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A65DE" w14:textId="77777777" w:rsidR="0002798B" w:rsidRPr="0002798B" w:rsidRDefault="0002798B" w:rsidP="0002798B">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02798B">
        <w:rPr>
          <w:rFonts w:ascii="Times New Roman" w:eastAsia="Times New Roman" w:hAnsi="Times New Roman" w:cs="Times New Roman"/>
          <w:b/>
          <w:bCs/>
          <w:color w:val="2F2F2F"/>
          <w:spacing w:val="3"/>
          <w:kern w:val="36"/>
          <w:sz w:val="35"/>
          <w:szCs w:val="35"/>
          <w:lang w:eastAsia="en-GB"/>
        </w:rPr>
        <w:t>Anderson v. Mitts, 87 Ark. App. 19, 185 S.W.3d 154 (2004)</w:t>
      </w:r>
    </w:p>
    <w:p w14:paraId="71FA65DF" w14:textId="77777777" w:rsidR="0002798B" w:rsidRPr="0002798B" w:rsidRDefault="0002798B" w:rsidP="0002798B">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02798B">
        <w:rPr>
          <w:rFonts w:ascii="Times New Roman" w:eastAsia="Times New Roman" w:hAnsi="Times New Roman" w:cs="Times New Roman"/>
          <w:color w:val="2F2F2F"/>
          <w:spacing w:val="3"/>
          <w:sz w:val="27"/>
          <w:szCs w:val="27"/>
          <w:lang w:eastAsia="en-GB"/>
        </w:rPr>
        <w:t>June 16, 2004 · Arkansas Court of Appeals · CA 03-965</w:t>
      </w:r>
    </w:p>
    <w:p w14:paraId="71FA65E0" w14:textId="77777777" w:rsidR="0002798B" w:rsidRPr="0002798B" w:rsidRDefault="0002798B" w:rsidP="0002798B">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02798B">
        <w:rPr>
          <w:rFonts w:ascii="Times New Roman" w:eastAsia="Times New Roman" w:hAnsi="Times New Roman" w:cs="Times New Roman"/>
          <w:color w:val="2F2F2F"/>
          <w:spacing w:val="3"/>
          <w:sz w:val="27"/>
          <w:szCs w:val="27"/>
          <w:lang w:eastAsia="en-GB"/>
        </w:rPr>
        <w:t>87 Ark. App. 19, 185 S.W.3d 154</w:t>
      </w:r>
    </w:p>
    <w:p w14:paraId="71FA65E1" w14:textId="77777777" w:rsidR="0002798B" w:rsidRPr="0002798B" w:rsidRDefault="0002798B" w:rsidP="0002798B">
      <w:pPr>
        <w:shd w:val="clear" w:color="auto" w:fill="FFFFFF"/>
        <w:spacing w:after="0" w:line="240" w:lineRule="auto"/>
        <w:rPr>
          <w:rFonts w:ascii="Georgia" w:eastAsia="Times New Roman" w:hAnsi="Georgia" w:cs="Arial"/>
          <w:color w:val="2F2F2F"/>
          <w:spacing w:val="3"/>
          <w:sz w:val="30"/>
          <w:szCs w:val="30"/>
          <w:lang w:eastAsia="en-GB"/>
        </w:rPr>
      </w:pPr>
      <w:r w:rsidRPr="0002798B">
        <w:rPr>
          <w:rFonts w:ascii="Georgia" w:eastAsia="Times New Roman" w:hAnsi="Georgia" w:cs="Arial"/>
          <w:color w:val="2F2F2F"/>
          <w:spacing w:val="3"/>
          <w:sz w:val="30"/>
          <w:szCs w:val="30"/>
          <w:lang w:eastAsia="en-GB"/>
        </w:rPr>
        <w:t>Sandy and Terry ANDERSON</w:t>
      </w:r>
      <w:r w:rsidRPr="0002798B">
        <w:rPr>
          <w:rFonts w:ascii="Georgia" w:eastAsia="Times New Roman" w:hAnsi="Georgia" w:cs="Arial"/>
          <w:i/>
          <w:iCs/>
          <w:color w:val="2F2F2F"/>
          <w:spacing w:val="3"/>
          <w:sz w:val="30"/>
          <w:szCs w:val="30"/>
          <w:lang w:eastAsia="en-GB"/>
        </w:rPr>
        <w:t>v.</w:t>
      </w:r>
      <w:r w:rsidRPr="0002798B">
        <w:rPr>
          <w:rFonts w:ascii="Georgia" w:eastAsia="Times New Roman" w:hAnsi="Georgia" w:cs="Arial"/>
          <w:color w:val="2F2F2F"/>
          <w:spacing w:val="3"/>
          <w:sz w:val="30"/>
          <w:szCs w:val="30"/>
          <w:lang w:eastAsia="en-GB"/>
        </w:rPr>
        <w:t>Wendy and Jimmy MITTS</w:t>
      </w:r>
    </w:p>
    <w:p w14:paraId="71FA65E2" w14:textId="77777777" w:rsidR="0002798B" w:rsidRPr="0002798B" w:rsidRDefault="0002798B" w:rsidP="0002798B">
      <w:pPr>
        <w:spacing w:before="100" w:beforeAutospacing="1" w:after="100" w:afterAutospacing="1" w:line="240" w:lineRule="auto"/>
        <w:rPr>
          <w:rFonts w:ascii="Georgia" w:eastAsia="Times New Roman" w:hAnsi="Georgia" w:cs="Times New Roman"/>
          <w:sz w:val="24"/>
          <w:szCs w:val="24"/>
          <w:lang w:eastAsia="en-GB"/>
        </w:rPr>
      </w:pPr>
      <w:r w:rsidRPr="0002798B">
        <w:rPr>
          <w:rFonts w:ascii="Georgia" w:eastAsia="Times New Roman" w:hAnsi="Georgia" w:cs="Times New Roman"/>
          <w:sz w:val="24"/>
          <w:szCs w:val="24"/>
          <w:lang w:eastAsia="en-GB"/>
        </w:rPr>
        <w:t>185 S.W.3d 154</w:t>
      </w:r>
    </w:p>
    <w:p w14:paraId="71FA65E3" w14:textId="77777777" w:rsidR="0002798B" w:rsidRPr="0002798B" w:rsidRDefault="0002798B" w:rsidP="0002798B">
      <w:pPr>
        <w:spacing w:before="100" w:beforeAutospacing="1" w:after="100" w:afterAutospacing="1" w:line="240" w:lineRule="auto"/>
        <w:rPr>
          <w:rFonts w:ascii="Georgia" w:eastAsia="Times New Roman" w:hAnsi="Georgia" w:cs="Times New Roman"/>
          <w:sz w:val="24"/>
          <w:szCs w:val="24"/>
          <w:lang w:eastAsia="en-GB"/>
        </w:rPr>
      </w:pPr>
      <w:r w:rsidRPr="0002798B">
        <w:rPr>
          <w:rFonts w:ascii="Georgia" w:eastAsia="Times New Roman" w:hAnsi="Georgia" w:cs="Times New Roman"/>
          <w:sz w:val="24"/>
          <w:szCs w:val="24"/>
          <w:lang w:eastAsia="en-GB"/>
        </w:rPr>
        <w:t>Court of Appeals of Arkansas Division I</w:t>
      </w:r>
    </w:p>
    <w:p w14:paraId="71FA65E4" w14:textId="2AFDD344" w:rsidR="0002798B" w:rsidRPr="0002798B" w:rsidRDefault="0002798B" w:rsidP="0002798B">
      <w:pPr>
        <w:shd w:val="clear" w:color="auto" w:fill="F7F7F9"/>
        <w:spacing w:before="100" w:beforeAutospacing="1" w:after="0" w:line="240" w:lineRule="auto"/>
        <w:rPr>
          <w:rFonts w:ascii="Georgia" w:eastAsia="Times New Roman" w:hAnsi="Georgia" w:cs="Times New Roman"/>
          <w:sz w:val="24"/>
          <w:szCs w:val="24"/>
          <w:lang w:eastAsia="en-GB"/>
        </w:rPr>
      </w:pPr>
      <w:r w:rsidRPr="0002798B">
        <w:rPr>
          <w:rFonts w:ascii="Georgia" w:eastAsia="Times New Roman" w:hAnsi="Georgia" w:cs="Times New Roman"/>
          <w:i/>
          <w:iCs/>
          <w:color w:val="979797"/>
          <w:sz w:val="19"/>
          <w:szCs w:val="19"/>
          <w:lang w:eastAsia="en-GB"/>
        </w:rPr>
        <w:t>*21</w:t>
      </w:r>
      <w:r w:rsidRPr="0002798B">
        <w:rPr>
          <w:rFonts w:ascii="Georgia" w:eastAsia="Times New Roman" w:hAnsi="Georgia" w:cs="Times New Roman"/>
          <w:sz w:val="24"/>
          <w:szCs w:val="24"/>
          <w:lang w:eastAsia="en-GB"/>
        </w:rPr>
        <w:t> </w:t>
      </w:r>
      <w:r w:rsidRPr="0002798B">
        <w:rPr>
          <w:rFonts w:ascii="Georgia" w:eastAsia="Times New Roman" w:hAnsi="Georgia" w:cs="Times New Roman"/>
          <w:i/>
          <w:iCs/>
          <w:sz w:val="24"/>
          <w:szCs w:val="24"/>
          <w:lang w:eastAsia="en-GB"/>
        </w:rPr>
        <w:t>Dick Jarboe; </w:t>
      </w:r>
      <w:r w:rsidRPr="0002798B">
        <w:rPr>
          <w:rFonts w:ascii="Georgia" w:eastAsia="Times New Roman" w:hAnsi="Georgia" w:cs="Times New Roman"/>
          <w:sz w:val="24"/>
          <w:szCs w:val="24"/>
          <w:lang w:eastAsia="en-GB"/>
        </w:rPr>
        <w:t>and </w:t>
      </w:r>
      <w:r w:rsidRPr="0002798B">
        <w:rPr>
          <w:rFonts w:ascii="Georgia" w:eastAsia="Times New Roman" w:hAnsi="Georgia" w:cs="Times New Roman"/>
          <w:i/>
          <w:iCs/>
          <w:sz w:val="24"/>
          <w:szCs w:val="24"/>
          <w:lang w:eastAsia="en-GB"/>
        </w:rPr>
        <w:t>Grider Law Firm, PLC, </w:t>
      </w:r>
      <w:r w:rsidRPr="0002798B">
        <w:rPr>
          <w:rFonts w:ascii="Georgia" w:eastAsia="Times New Roman" w:hAnsi="Georgia" w:cs="Times New Roman"/>
          <w:sz w:val="24"/>
          <w:szCs w:val="24"/>
          <w:lang w:eastAsia="en-GB"/>
        </w:rPr>
        <w:t>by: </w:t>
      </w:r>
      <w:r w:rsidRPr="0002798B">
        <w:rPr>
          <w:rFonts w:ascii="Georgia" w:eastAsia="Times New Roman" w:hAnsi="Georgia" w:cs="Times New Roman"/>
          <w:i/>
          <w:iCs/>
          <w:sz w:val="24"/>
          <w:szCs w:val="24"/>
          <w:lang w:eastAsia="en-GB"/>
        </w:rPr>
        <w:t>M. Joseph Grider, </w:t>
      </w:r>
      <w:r w:rsidRPr="0002798B">
        <w:rPr>
          <w:rFonts w:ascii="Georgia" w:eastAsia="Times New Roman" w:hAnsi="Georgia" w:cs="Times New Roman"/>
          <w:sz w:val="24"/>
          <w:szCs w:val="24"/>
          <w:lang w:eastAsia="en-GB"/>
        </w:rPr>
        <w:t>for appellants.</w:t>
      </w:r>
    </w:p>
    <w:p w14:paraId="71FA65E5" w14:textId="77777777" w:rsidR="0002798B" w:rsidRPr="0002798B" w:rsidRDefault="0002798B" w:rsidP="0002798B">
      <w:pPr>
        <w:shd w:val="clear" w:color="auto" w:fill="F7F7F9"/>
        <w:spacing w:after="0" w:line="240" w:lineRule="auto"/>
        <w:rPr>
          <w:rFonts w:ascii="Georgia" w:eastAsia="Times New Roman" w:hAnsi="Georgia" w:cs="Times New Roman"/>
          <w:sz w:val="24"/>
          <w:szCs w:val="24"/>
          <w:lang w:eastAsia="en-GB"/>
        </w:rPr>
      </w:pPr>
      <w:r w:rsidRPr="0002798B">
        <w:rPr>
          <w:rFonts w:ascii="Georgia" w:eastAsia="Times New Roman" w:hAnsi="Georgia" w:cs="Times New Roman"/>
          <w:i/>
          <w:iCs/>
          <w:sz w:val="24"/>
          <w:szCs w:val="24"/>
          <w:lang w:eastAsia="en-GB"/>
        </w:rPr>
        <w:t>Stidham Law Firm, P.A., </w:t>
      </w:r>
      <w:r w:rsidRPr="0002798B">
        <w:rPr>
          <w:rFonts w:ascii="Georgia" w:eastAsia="Times New Roman" w:hAnsi="Georgia" w:cs="Times New Roman"/>
          <w:sz w:val="24"/>
          <w:szCs w:val="24"/>
          <w:lang w:eastAsia="en-GB"/>
        </w:rPr>
        <w:t>by: </w:t>
      </w:r>
      <w:r w:rsidRPr="0002798B">
        <w:rPr>
          <w:rFonts w:ascii="Georgia" w:eastAsia="Times New Roman" w:hAnsi="Georgia" w:cs="Times New Roman"/>
          <w:i/>
          <w:iCs/>
          <w:sz w:val="24"/>
          <w:szCs w:val="24"/>
          <w:lang w:eastAsia="en-GB"/>
        </w:rPr>
        <w:t>Daniel T. Stidham, </w:t>
      </w:r>
      <w:r w:rsidRPr="0002798B">
        <w:rPr>
          <w:rFonts w:ascii="Georgia" w:eastAsia="Times New Roman" w:hAnsi="Georgia" w:cs="Times New Roman"/>
          <w:sz w:val="24"/>
          <w:szCs w:val="24"/>
          <w:lang w:eastAsia="en-GB"/>
        </w:rPr>
        <w:t>for appellees.</w:t>
      </w:r>
    </w:p>
    <w:p w14:paraId="71FA65E6" w14:textId="77777777" w:rsidR="0002798B" w:rsidRPr="0002798B" w:rsidRDefault="0002798B" w:rsidP="0002798B">
      <w:pPr>
        <w:spacing w:before="100" w:beforeAutospacing="1" w:after="225" w:line="240" w:lineRule="auto"/>
        <w:rPr>
          <w:rFonts w:ascii="Georgia" w:eastAsia="Times New Roman" w:hAnsi="Georgia" w:cs="Times New Roman"/>
          <w:color w:val="E878FF"/>
          <w:sz w:val="24"/>
          <w:szCs w:val="24"/>
          <w:lang w:eastAsia="en-GB"/>
        </w:rPr>
      </w:pPr>
      <w:r w:rsidRPr="0002798B">
        <w:rPr>
          <w:rFonts w:ascii="Georgia" w:eastAsia="Times New Roman" w:hAnsi="Georgia" w:cs="Times New Roman"/>
          <w:color w:val="E878FF"/>
          <w:sz w:val="24"/>
          <w:szCs w:val="24"/>
          <w:lang w:eastAsia="en-GB"/>
        </w:rPr>
        <w:t>John F. Stroud, Jr., Chief Judge.</w:t>
      </w:r>
    </w:p>
    <w:p w14:paraId="71FA65E7" w14:textId="77777777" w:rsidR="0002798B" w:rsidRPr="0002798B" w:rsidRDefault="0002798B" w:rsidP="0002798B">
      <w:pPr>
        <w:spacing w:before="100" w:beforeAutospacing="1" w:after="225" w:line="240" w:lineRule="auto"/>
        <w:rPr>
          <w:rFonts w:ascii="Georgia" w:eastAsia="Times New Roman" w:hAnsi="Georgia" w:cs="Times New Roman"/>
          <w:sz w:val="24"/>
          <w:szCs w:val="24"/>
          <w:lang w:eastAsia="en-GB"/>
        </w:rPr>
      </w:pPr>
      <w:r w:rsidRPr="0002798B">
        <w:rPr>
          <w:rFonts w:ascii="Georgia" w:eastAsia="Times New Roman" w:hAnsi="Georgia" w:cs="Times New Roman"/>
          <w:sz w:val="24"/>
          <w:szCs w:val="24"/>
          <w:lang w:eastAsia="en-GB"/>
        </w:rPr>
        <w:t xml:space="preserve">This case involves </w:t>
      </w:r>
      <w:r w:rsidRPr="007524CF">
        <w:rPr>
          <w:rFonts w:ascii="Georgia" w:eastAsia="Times New Roman" w:hAnsi="Georgia" w:cs="Times New Roman"/>
          <w:sz w:val="24"/>
          <w:szCs w:val="24"/>
          <w:highlight w:val="yellow"/>
          <w:lang w:eastAsia="en-GB"/>
        </w:rPr>
        <w:t>a child, T.J. Anderson</w:t>
      </w:r>
      <w:r w:rsidRPr="0002798B">
        <w:rPr>
          <w:rFonts w:ascii="Georgia" w:eastAsia="Times New Roman" w:hAnsi="Georgia" w:cs="Times New Roman"/>
          <w:sz w:val="24"/>
          <w:szCs w:val="24"/>
          <w:lang w:eastAsia="en-GB"/>
        </w:rPr>
        <w:t xml:space="preserve">, who </w:t>
      </w:r>
      <w:r w:rsidRPr="007524CF">
        <w:rPr>
          <w:rFonts w:ascii="Georgia" w:eastAsia="Times New Roman" w:hAnsi="Georgia" w:cs="Times New Roman"/>
          <w:sz w:val="24"/>
          <w:szCs w:val="24"/>
          <w:highlight w:val="yellow"/>
          <w:lang w:eastAsia="en-GB"/>
        </w:rPr>
        <w:t>received a severe burn to his left hand while staying at his maternal aunt’s house when he was thirteen months old.</w:t>
      </w:r>
      <w:r w:rsidRPr="0002798B">
        <w:rPr>
          <w:rFonts w:ascii="Georgia" w:eastAsia="Times New Roman" w:hAnsi="Georgia" w:cs="Times New Roman"/>
          <w:sz w:val="24"/>
          <w:szCs w:val="24"/>
          <w:lang w:eastAsia="en-GB"/>
        </w:rPr>
        <w:t xml:space="preserve"> </w:t>
      </w:r>
      <w:r w:rsidRPr="007524CF">
        <w:rPr>
          <w:rFonts w:ascii="Georgia" w:eastAsia="Times New Roman" w:hAnsi="Georgia" w:cs="Times New Roman"/>
          <w:sz w:val="24"/>
          <w:szCs w:val="24"/>
          <w:highlight w:val="yellow"/>
          <w:lang w:eastAsia="en-GB"/>
        </w:rPr>
        <w:t>Appellants, Terry and Sandy Anderson, are the child’s parents. Appellees, Jimmy and Wendy Mitts, were married at the time, and Wendy is the child’s maternal aunt.</w:t>
      </w:r>
      <w:r w:rsidRPr="0002798B">
        <w:rPr>
          <w:rFonts w:ascii="Georgia" w:eastAsia="Times New Roman" w:hAnsi="Georgia" w:cs="Times New Roman"/>
          <w:sz w:val="24"/>
          <w:szCs w:val="24"/>
          <w:lang w:eastAsia="en-GB"/>
        </w:rPr>
        <w:t xml:space="preserve"> </w:t>
      </w:r>
      <w:r w:rsidRPr="007524CF">
        <w:rPr>
          <w:rFonts w:ascii="Georgia" w:eastAsia="Times New Roman" w:hAnsi="Georgia" w:cs="Times New Roman"/>
          <w:sz w:val="24"/>
          <w:szCs w:val="24"/>
          <w:highlight w:val="magenta"/>
          <w:lang w:eastAsia="en-GB"/>
        </w:rPr>
        <w:t>At trial, appellees sought, and were granted, a directed verdict at the close of appellants’ case.</w:t>
      </w:r>
      <w:r w:rsidRPr="0002798B">
        <w:rPr>
          <w:rFonts w:ascii="Georgia" w:eastAsia="Times New Roman" w:hAnsi="Georgia" w:cs="Times New Roman"/>
          <w:sz w:val="24"/>
          <w:szCs w:val="24"/>
          <w:lang w:eastAsia="en-GB"/>
        </w:rPr>
        <w:t xml:space="preserve"> </w:t>
      </w:r>
      <w:r w:rsidRPr="007524CF">
        <w:rPr>
          <w:rFonts w:ascii="Georgia" w:eastAsia="Times New Roman" w:hAnsi="Georgia" w:cs="Times New Roman"/>
          <w:sz w:val="24"/>
          <w:szCs w:val="24"/>
          <w:highlight w:val="red"/>
          <w:lang w:eastAsia="en-GB"/>
        </w:rPr>
        <w:t>We reverse and remand for a new trial.</w:t>
      </w:r>
    </w:p>
    <w:p w14:paraId="71FA65E8" w14:textId="77777777" w:rsidR="0002798B" w:rsidRPr="0002798B" w:rsidRDefault="0002798B" w:rsidP="0002798B">
      <w:pPr>
        <w:spacing w:before="100" w:beforeAutospacing="1" w:after="225" w:line="240" w:lineRule="auto"/>
        <w:rPr>
          <w:rFonts w:ascii="Georgia" w:eastAsia="Times New Roman" w:hAnsi="Georgia" w:cs="Times New Roman"/>
          <w:sz w:val="24"/>
          <w:szCs w:val="24"/>
          <w:lang w:eastAsia="en-GB"/>
        </w:rPr>
      </w:pPr>
      <w:r w:rsidRPr="0002798B">
        <w:rPr>
          <w:rFonts w:ascii="Georgia" w:eastAsia="Times New Roman" w:hAnsi="Georgia" w:cs="Times New Roman"/>
          <w:sz w:val="24"/>
          <w:szCs w:val="24"/>
          <w:lang w:eastAsia="en-GB"/>
        </w:rPr>
        <w:t xml:space="preserve">Sandy Anderson, T.J.’s mother, testified that </w:t>
      </w:r>
      <w:r w:rsidRPr="007524CF">
        <w:rPr>
          <w:rFonts w:ascii="Georgia" w:eastAsia="Times New Roman" w:hAnsi="Georgia" w:cs="Times New Roman"/>
          <w:sz w:val="24"/>
          <w:szCs w:val="24"/>
          <w:highlight w:val="yellow"/>
          <w:lang w:eastAsia="en-GB"/>
        </w:rPr>
        <w:t>T.J. was born in 1994</w:t>
      </w:r>
      <w:r w:rsidRPr="0002798B">
        <w:rPr>
          <w:rFonts w:ascii="Georgia" w:eastAsia="Times New Roman" w:hAnsi="Georgia" w:cs="Times New Roman"/>
          <w:sz w:val="24"/>
          <w:szCs w:val="24"/>
          <w:lang w:eastAsia="en-GB"/>
        </w:rPr>
        <w:t xml:space="preserve">, and that </w:t>
      </w:r>
      <w:r w:rsidRPr="007524CF">
        <w:rPr>
          <w:rFonts w:ascii="Georgia" w:eastAsia="Times New Roman" w:hAnsi="Georgia" w:cs="Times New Roman"/>
          <w:sz w:val="24"/>
          <w:szCs w:val="24"/>
          <w:highlight w:val="yellow"/>
          <w:lang w:eastAsia="en-GB"/>
        </w:rPr>
        <w:t>he was eight years old at the time of trial.</w:t>
      </w:r>
      <w:r w:rsidRPr="0002798B">
        <w:rPr>
          <w:rFonts w:ascii="Georgia" w:eastAsia="Times New Roman" w:hAnsi="Georgia" w:cs="Times New Roman"/>
          <w:sz w:val="24"/>
          <w:szCs w:val="24"/>
          <w:lang w:eastAsia="en-GB"/>
        </w:rPr>
        <w:t xml:space="preserve"> She said that </w:t>
      </w:r>
      <w:r w:rsidRPr="007524CF">
        <w:rPr>
          <w:rFonts w:ascii="Georgia" w:eastAsia="Times New Roman" w:hAnsi="Georgia" w:cs="Times New Roman"/>
          <w:sz w:val="24"/>
          <w:szCs w:val="24"/>
          <w:highlight w:val="yellow"/>
          <w:lang w:eastAsia="en-GB"/>
        </w:rPr>
        <w:t>at the time of the burn, September 25, 1995, he was thirteen months old.</w:t>
      </w:r>
      <w:r w:rsidRPr="0002798B">
        <w:rPr>
          <w:rFonts w:ascii="Georgia" w:eastAsia="Times New Roman" w:hAnsi="Georgia" w:cs="Times New Roman"/>
          <w:sz w:val="24"/>
          <w:szCs w:val="24"/>
          <w:lang w:eastAsia="en-GB"/>
        </w:rPr>
        <w:t xml:space="preserve"> She explained that </w:t>
      </w:r>
      <w:r w:rsidRPr="007524CF">
        <w:rPr>
          <w:rFonts w:ascii="Georgia" w:eastAsia="Times New Roman" w:hAnsi="Georgia" w:cs="Times New Roman"/>
          <w:sz w:val="24"/>
          <w:szCs w:val="24"/>
          <w:highlight w:val="yellow"/>
          <w:lang w:eastAsia="en-GB"/>
        </w:rPr>
        <w:t>at the time T.J.’s hand was burned, they lived in a house owned by, and located next door to, her sister, Wendy.</w:t>
      </w:r>
      <w:r w:rsidRPr="0002798B">
        <w:rPr>
          <w:rFonts w:ascii="Georgia" w:eastAsia="Times New Roman" w:hAnsi="Georgia" w:cs="Times New Roman"/>
          <w:sz w:val="24"/>
          <w:szCs w:val="24"/>
          <w:lang w:eastAsia="en-GB"/>
        </w:rPr>
        <w:t xml:space="preserve"> She said that </w:t>
      </w:r>
      <w:r w:rsidRPr="007524CF">
        <w:rPr>
          <w:rFonts w:ascii="Georgia" w:eastAsia="Times New Roman" w:hAnsi="Georgia" w:cs="Times New Roman"/>
          <w:sz w:val="24"/>
          <w:szCs w:val="24"/>
          <w:highlight w:val="yellow"/>
          <w:lang w:eastAsia="en-GB"/>
        </w:rPr>
        <w:t>she was painting on September 25</w:t>
      </w:r>
      <w:r w:rsidRPr="0002798B">
        <w:rPr>
          <w:rFonts w:ascii="Georgia" w:eastAsia="Times New Roman" w:hAnsi="Georgia" w:cs="Times New Roman"/>
          <w:sz w:val="24"/>
          <w:szCs w:val="24"/>
          <w:lang w:eastAsia="en-GB"/>
        </w:rPr>
        <w:t xml:space="preserve">; that </w:t>
      </w:r>
      <w:r w:rsidRPr="007524CF">
        <w:rPr>
          <w:rFonts w:ascii="Georgia" w:eastAsia="Times New Roman" w:hAnsi="Georgia" w:cs="Times New Roman"/>
          <w:sz w:val="24"/>
          <w:szCs w:val="24"/>
          <w:highlight w:val="yellow"/>
          <w:lang w:eastAsia="en-GB"/>
        </w:rPr>
        <w:t>Wendy asked to take T.J. to her house with her</w:t>
      </w:r>
      <w:r w:rsidRPr="0002798B">
        <w:rPr>
          <w:rFonts w:ascii="Georgia" w:eastAsia="Times New Roman" w:hAnsi="Georgia" w:cs="Times New Roman"/>
          <w:sz w:val="24"/>
          <w:szCs w:val="24"/>
          <w:lang w:eastAsia="en-GB"/>
        </w:rPr>
        <w:t xml:space="preserve">; and that </w:t>
      </w:r>
      <w:r w:rsidRPr="007524CF">
        <w:rPr>
          <w:rFonts w:ascii="Georgia" w:eastAsia="Times New Roman" w:hAnsi="Georgia" w:cs="Times New Roman"/>
          <w:sz w:val="24"/>
          <w:szCs w:val="24"/>
          <w:highlight w:val="yellow"/>
          <w:lang w:eastAsia="en-GB"/>
        </w:rPr>
        <w:t>it was not unusual for her to do that.</w:t>
      </w:r>
      <w:r w:rsidRPr="0002798B">
        <w:rPr>
          <w:rFonts w:ascii="Georgia" w:eastAsia="Times New Roman" w:hAnsi="Georgia" w:cs="Times New Roman"/>
          <w:sz w:val="24"/>
          <w:szCs w:val="24"/>
          <w:lang w:eastAsia="en-GB"/>
        </w:rPr>
        <w:t xml:space="preserve"> </w:t>
      </w:r>
      <w:r w:rsidRPr="007524CF">
        <w:rPr>
          <w:rFonts w:ascii="Georgia" w:eastAsia="Times New Roman" w:hAnsi="Georgia" w:cs="Times New Roman"/>
          <w:sz w:val="24"/>
          <w:szCs w:val="24"/>
          <w:highlight w:val="yellow"/>
          <w:lang w:eastAsia="en-GB"/>
        </w:rPr>
        <w:t>Sandy</w:t>
      </w:r>
      <w:r w:rsidRPr="0002798B">
        <w:rPr>
          <w:rFonts w:ascii="Georgia" w:eastAsia="Times New Roman" w:hAnsi="Georgia" w:cs="Times New Roman"/>
          <w:sz w:val="24"/>
          <w:szCs w:val="24"/>
          <w:lang w:eastAsia="en-GB"/>
        </w:rPr>
        <w:t xml:space="preserve"> testified that she </w:t>
      </w:r>
      <w:r w:rsidRPr="007524CF">
        <w:rPr>
          <w:rFonts w:ascii="Georgia" w:eastAsia="Times New Roman" w:hAnsi="Georgia" w:cs="Times New Roman"/>
          <w:sz w:val="24"/>
          <w:szCs w:val="24"/>
          <w:highlight w:val="yellow"/>
          <w:lang w:eastAsia="en-GB"/>
        </w:rPr>
        <w:t xml:space="preserve">was very familiar with the house in which her sister lived. </w:t>
      </w:r>
      <w:r w:rsidRPr="007524CF">
        <w:rPr>
          <w:rFonts w:ascii="Georgia" w:eastAsia="Times New Roman" w:hAnsi="Georgia" w:cs="Times New Roman"/>
          <w:sz w:val="24"/>
          <w:szCs w:val="24"/>
          <w:lang w:eastAsia="en-GB"/>
        </w:rPr>
        <w:t xml:space="preserve">She drew a rough sketch of the layout, showing the location of the couch, television, and wall heater. </w:t>
      </w:r>
      <w:r w:rsidRPr="007524CF">
        <w:rPr>
          <w:rFonts w:ascii="Georgia" w:eastAsia="Times New Roman" w:hAnsi="Georgia" w:cs="Times New Roman"/>
          <w:sz w:val="24"/>
          <w:szCs w:val="24"/>
          <w:highlight w:val="yellow"/>
          <w:lang w:eastAsia="en-GB"/>
        </w:rPr>
        <w:t>She said that she was nervous about the heater because she had small children and did not want them to brush up against it, and that she asked Wendy when she was taking T.J. home with her if the heater was on.</w:t>
      </w:r>
      <w:r w:rsidRPr="0002798B">
        <w:rPr>
          <w:rFonts w:ascii="Georgia" w:eastAsia="Times New Roman" w:hAnsi="Georgia" w:cs="Times New Roman"/>
          <w:sz w:val="24"/>
          <w:szCs w:val="24"/>
          <w:lang w:eastAsia="en-GB"/>
        </w:rPr>
        <w:t xml:space="preserve"> She said that </w:t>
      </w:r>
      <w:r w:rsidRPr="007524CF">
        <w:rPr>
          <w:rFonts w:ascii="Georgia" w:eastAsia="Times New Roman" w:hAnsi="Georgia" w:cs="Times New Roman"/>
          <w:sz w:val="24"/>
          <w:szCs w:val="24"/>
          <w:highlight w:val="yellow"/>
          <w:lang w:eastAsia="en-GB"/>
        </w:rPr>
        <w:t>Wendy responded that it was not.</w:t>
      </w:r>
      <w:r w:rsidRPr="0002798B">
        <w:rPr>
          <w:rFonts w:ascii="Georgia" w:eastAsia="Times New Roman" w:hAnsi="Georgia" w:cs="Times New Roman"/>
          <w:sz w:val="24"/>
          <w:szCs w:val="24"/>
          <w:lang w:eastAsia="en-GB"/>
        </w:rPr>
        <w:t xml:space="preserve"> </w:t>
      </w:r>
      <w:r w:rsidRPr="007524CF">
        <w:rPr>
          <w:rFonts w:ascii="Georgia" w:eastAsia="Times New Roman" w:hAnsi="Georgia" w:cs="Times New Roman"/>
          <w:sz w:val="24"/>
          <w:szCs w:val="24"/>
          <w:highlight w:val="yellow"/>
          <w:lang w:eastAsia="en-GB"/>
        </w:rPr>
        <w:t>Sandy</w:t>
      </w:r>
      <w:r w:rsidRPr="0002798B">
        <w:rPr>
          <w:rFonts w:ascii="Georgia" w:eastAsia="Times New Roman" w:hAnsi="Georgia" w:cs="Times New Roman"/>
          <w:sz w:val="24"/>
          <w:szCs w:val="24"/>
          <w:lang w:eastAsia="en-GB"/>
        </w:rPr>
        <w:t xml:space="preserve"> stated that she </w:t>
      </w:r>
      <w:r w:rsidRPr="007524CF">
        <w:rPr>
          <w:rFonts w:ascii="Georgia" w:eastAsia="Times New Roman" w:hAnsi="Georgia" w:cs="Times New Roman"/>
          <w:sz w:val="24"/>
          <w:szCs w:val="24"/>
          <w:highlight w:val="yellow"/>
          <w:lang w:eastAsia="en-GB"/>
        </w:rPr>
        <w:t>learned about the burn just after it happened</w:t>
      </w:r>
      <w:r w:rsidRPr="0002798B">
        <w:rPr>
          <w:rFonts w:ascii="Georgia" w:eastAsia="Times New Roman" w:hAnsi="Georgia" w:cs="Times New Roman"/>
          <w:sz w:val="24"/>
          <w:szCs w:val="24"/>
          <w:lang w:eastAsia="en-GB"/>
        </w:rPr>
        <w:t xml:space="preserve">, that </w:t>
      </w:r>
      <w:r w:rsidRPr="007524CF">
        <w:rPr>
          <w:rFonts w:ascii="Georgia" w:eastAsia="Times New Roman" w:hAnsi="Georgia" w:cs="Times New Roman"/>
          <w:sz w:val="24"/>
          <w:szCs w:val="24"/>
          <w:highlight w:val="yellow"/>
          <w:lang w:eastAsia="en-GB"/>
        </w:rPr>
        <w:t>Wendy carried T.J. back to Sandy’s house</w:t>
      </w:r>
      <w:r w:rsidRPr="0002798B">
        <w:rPr>
          <w:rFonts w:ascii="Georgia" w:eastAsia="Times New Roman" w:hAnsi="Georgia" w:cs="Times New Roman"/>
          <w:sz w:val="24"/>
          <w:szCs w:val="24"/>
          <w:lang w:eastAsia="en-GB"/>
        </w:rPr>
        <w:t xml:space="preserve">, and </w:t>
      </w:r>
      <w:r w:rsidRPr="007524CF">
        <w:rPr>
          <w:rFonts w:ascii="Georgia" w:eastAsia="Times New Roman" w:hAnsi="Georgia" w:cs="Times New Roman"/>
          <w:sz w:val="24"/>
          <w:szCs w:val="24"/>
          <w:lang w:eastAsia="en-GB"/>
        </w:rPr>
        <w:t xml:space="preserve">that </w:t>
      </w:r>
      <w:r w:rsidRPr="007524CF">
        <w:rPr>
          <w:rFonts w:ascii="Georgia" w:eastAsia="Times New Roman" w:hAnsi="Georgia" w:cs="Times New Roman"/>
          <w:sz w:val="24"/>
          <w:szCs w:val="24"/>
          <w:highlight w:val="yellow"/>
          <w:lang w:eastAsia="en-GB"/>
        </w:rPr>
        <w:t>T.J. was screaming</w:t>
      </w:r>
      <w:r w:rsidRPr="0002798B">
        <w:rPr>
          <w:rFonts w:ascii="Georgia" w:eastAsia="Times New Roman" w:hAnsi="Georgia" w:cs="Times New Roman"/>
          <w:sz w:val="24"/>
          <w:szCs w:val="24"/>
          <w:lang w:eastAsia="en-GB"/>
        </w:rPr>
        <w:t xml:space="preserve">. </w:t>
      </w:r>
      <w:r w:rsidRPr="007524CF">
        <w:rPr>
          <w:rFonts w:ascii="Georgia" w:eastAsia="Times New Roman" w:hAnsi="Georgia" w:cs="Times New Roman"/>
          <w:sz w:val="24"/>
          <w:szCs w:val="24"/>
          <w:highlight w:val="yellow"/>
          <w:lang w:eastAsia="en-GB"/>
        </w:rPr>
        <w:t>Sandy said that her husband took both her and T.J. to the emergency room.</w:t>
      </w:r>
    </w:p>
    <w:p w14:paraId="71FA65E9" w14:textId="77777777" w:rsidR="0002798B" w:rsidRPr="0002798B" w:rsidRDefault="002D755D" w:rsidP="0002798B">
      <w:pPr>
        <w:spacing w:before="100" w:beforeAutospacing="1" w:after="225" w:line="240" w:lineRule="auto"/>
        <w:rPr>
          <w:rFonts w:ascii="Georgia" w:eastAsia="Times New Roman" w:hAnsi="Georgia" w:cs="Times New Roman"/>
          <w:sz w:val="24"/>
          <w:szCs w:val="24"/>
          <w:lang w:eastAsia="en-GB"/>
        </w:rPr>
      </w:pPr>
      <w:hyperlink r:id="rId4" w:anchor="p22" w:history="1">
        <w:r w:rsidR="0002798B" w:rsidRPr="0002798B">
          <w:rPr>
            <w:rFonts w:ascii="Georgia" w:eastAsia="Times New Roman" w:hAnsi="Georgia" w:cs="Times New Roman"/>
            <w:i/>
            <w:iCs/>
            <w:color w:val="979797"/>
            <w:sz w:val="19"/>
            <w:szCs w:val="19"/>
            <w:lang w:eastAsia="en-GB"/>
          </w:rPr>
          <w:t>*22</w:t>
        </w:r>
      </w:hyperlink>
      <w:r w:rsidR="0002798B" w:rsidRPr="0002798B">
        <w:rPr>
          <w:rFonts w:ascii="Georgia" w:eastAsia="Times New Roman" w:hAnsi="Georgia" w:cs="Times New Roman"/>
          <w:sz w:val="24"/>
          <w:szCs w:val="24"/>
          <w:lang w:eastAsia="en-GB"/>
        </w:rPr>
        <w:t>Sandy also described the treatment for the burn and the follow-up therapy and surgery that T.J. had to undergo. She explained the disfigurement and the limitations in his use of the burned hand.</w:t>
      </w:r>
    </w:p>
    <w:p w14:paraId="71FA65EA" w14:textId="77777777" w:rsidR="0002798B" w:rsidRPr="0002798B" w:rsidRDefault="0002798B" w:rsidP="0002798B">
      <w:pPr>
        <w:spacing w:before="100" w:beforeAutospacing="1" w:after="225" w:line="240" w:lineRule="auto"/>
        <w:rPr>
          <w:rFonts w:ascii="Georgia" w:eastAsia="Times New Roman" w:hAnsi="Georgia" w:cs="Times New Roman"/>
          <w:sz w:val="24"/>
          <w:szCs w:val="24"/>
          <w:lang w:eastAsia="en-GB"/>
        </w:rPr>
      </w:pPr>
      <w:r w:rsidRPr="0002798B">
        <w:rPr>
          <w:rFonts w:ascii="Georgia" w:eastAsia="Times New Roman" w:hAnsi="Georgia" w:cs="Times New Roman"/>
          <w:sz w:val="24"/>
          <w:szCs w:val="24"/>
          <w:lang w:eastAsia="en-GB"/>
        </w:rPr>
        <w:t xml:space="preserve">Sandy recounted that </w:t>
      </w:r>
      <w:r w:rsidRPr="007524CF">
        <w:rPr>
          <w:rFonts w:ascii="Georgia" w:eastAsia="Times New Roman" w:hAnsi="Georgia" w:cs="Times New Roman"/>
          <w:sz w:val="24"/>
          <w:szCs w:val="24"/>
          <w:highlight w:val="yellow"/>
          <w:lang w:eastAsia="en-GB"/>
        </w:rPr>
        <w:t>Wendy had told her that she felt responsible for what had happened.</w:t>
      </w:r>
      <w:r w:rsidRPr="0002798B">
        <w:rPr>
          <w:rFonts w:ascii="Georgia" w:eastAsia="Times New Roman" w:hAnsi="Georgia" w:cs="Times New Roman"/>
          <w:sz w:val="24"/>
          <w:szCs w:val="24"/>
          <w:lang w:eastAsia="en-GB"/>
        </w:rPr>
        <w:t xml:space="preserve"> </w:t>
      </w:r>
      <w:r w:rsidRPr="007524CF">
        <w:rPr>
          <w:rFonts w:ascii="Georgia" w:eastAsia="Times New Roman" w:hAnsi="Georgia" w:cs="Times New Roman"/>
          <w:sz w:val="24"/>
          <w:szCs w:val="24"/>
          <w:highlight w:val="yellow"/>
          <w:lang w:eastAsia="en-GB"/>
        </w:rPr>
        <w:t>Sandy said that when she allowed T.J. to go to Wendy’s house, she trusted Wendy to look after him and to protect him from getting into the heater.</w:t>
      </w:r>
      <w:r w:rsidRPr="0002798B">
        <w:rPr>
          <w:rFonts w:ascii="Georgia" w:eastAsia="Times New Roman" w:hAnsi="Georgia" w:cs="Times New Roman"/>
          <w:sz w:val="24"/>
          <w:szCs w:val="24"/>
          <w:lang w:eastAsia="en-GB"/>
        </w:rPr>
        <w:t xml:space="preserve"> She said that in her opinion, </w:t>
      </w:r>
      <w:r w:rsidRPr="007524CF">
        <w:rPr>
          <w:rFonts w:ascii="Georgia" w:eastAsia="Times New Roman" w:hAnsi="Georgia" w:cs="Times New Roman"/>
          <w:sz w:val="24"/>
          <w:szCs w:val="24"/>
          <w:highlight w:val="yellow"/>
          <w:lang w:eastAsia="en-GB"/>
        </w:rPr>
        <w:t>the heater was located in a high-traffic area of the house because it was between the kitchen and the living room where all of the kids played.</w:t>
      </w:r>
      <w:r w:rsidRPr="0002798B">
        <w:rPr>
          <w:rFonts w:ascii="Georgia" w:eastAsia="Times New Roman" w:hAnsi="Georgia" w:cs="Times New Roman"/>
          <w:sz w:val="24"/>
          <w:szCs w:val="24"/>
          <w:lang w:eastAsia="en-GB"/>
        </w:rPr>
        <w:t xml:space="preserve"> She also explained that </w:t>
      </w:r>
      <w:r w:rsidRPr="007524CF">
        <w:rPr>
          <w:rFonts w:ascii="Georgia" w:eastAsia="Times New Roman" w:hAnsi="Georgia" w:cs="Times New Roman"/>
          <w:sz w:val="24"/>
          <w:szCs w:val="24"/>
          <w:highlight w:val="yellow"/>
          <w:lang w:eastAsia="en-GB"/>
        </w:rPr>
        <w:t>the couch was positioned in such a way that if you were sitting on the couch watching television, your back would be to the heater.</w:t>
      </w:r>
    </w:p>
    <w:p w14:paraId="71FA65EB" w14:textId="77777777" w:rsidR="0002798B" w:rsidRPr="0002798B" w:rsidRDefault="0002798B" w:rsidP="0002798B">
      <w:pPr>
        <w:spacing w:before="100" w:beforeAutospacing="1" w:after="225" w:line="240" w:lineRule="auto"/>
        <w:rPr>
          <w:rFonts w:ascii="Georgia" w:eastAsia="Times New Roman" w:hAnsi="Georgia" w:cs="Times New Roman"/>
          <w:sz w:val="24"/>
          <w:szCs w:val="24"/>
          <w:lang w:eastAsia="en-GB"/>
        </w:rPr>
      </w:pPr>
      <w:r w:rsidRPr="007524CF">
        <w:rPr>
          <w:rFonts w:ascii="Georgia" w:eastAsia="Times New Roman" w:hAnsi="Georgia" w:cs="Times New Roman"/>
          <w:sz w:val="24"/>
          <w:szCs w:val="24"/>
          <w:highlight w:val="yellow"/>
          <w:lang w:eastAsia="en-GB"/>
        </w:rPr>
        <w:lastRenderedPageBreak/>
        <w:t>Sandy</w:t>
      </w:r>
      <w:r w:rsidRPr="0002798B">
        <w:rPr>
          <w:rFonts w:ascii="Georgia" w:eastAsia="Times New Roman" w:hAnsi="Georgia" w:cs="Times New Roman"/>
          <w:sz w:val="24"/>
          <w:szCs w:val="24"/>
          <w:lang w:eastAsia="en-GB"/>
        </w:rPr>
        <w:t xml:space="preserve"> stated that she </w:t>
      </w:r>
      <w:r w:rsidRPr="007524CF">
        <w:rPr>
          <w:rFonts w:ascii="Georgia" w:eastAsia="Times New Roman" w:hAnsi="Georgia" w:cs="Times New Roman"/>
          <w:sz w:val="24"/>
          <w:szCs w:val="24"/>
          <w:highlight w:val="yellow"/>
          <w:lang w:eastAsia="en-GB"/>
        </w:rPr>
        <w:t>and her sister often babysat each other’s children</w:t>
      </w:r>
      <w:r w:rsidRPr="0002798B">
        <w:rPr>
          <w:rFonts w:ascii="Georgia" w:eastAsia="Times New Roman" w:hAnsi="Georgia" w:cs="Times New Roman"/>
          <w:sz w:val="24"/>
          <w:szCs w:val="24"/>
          <w:lang w:eastAsia="en-GB"/>
        </w:rPr>
        <w:t xml:space="preserve">; that </w:t>
      </w:r>
      <w:r w:rsidRPr="007524CF">
        <w:rPr>
          <w:rFonts w:ascii="Georgia" w:eastAsia="Times New Roman" w:hAnsi="Georgia" w:cs="Times New Roman"/>
          <w:sz w:val="24"/>
          <w:szCs w:val="24"/>
          <w:highlight w:val="yellow"/>
          <w:lang w:eastAsia="en-GB"/>
        </w:rPr>
        <w:t>she had Wendy’s kids the most because she did not work outside of the home</w:t>
      </w:r>
      <w:r w:rsidRPr="0002798B">
        <w:rPr>
          <w:rFonts w:ascii="Georgia" w:eastAsia="Times New Roman" w:hAnsi="Georgia" w:cs="Times New Roman"/>
          <w:sz w:val="24"/>
          <w:szCs w:val="24"/>
          <w:lang w:eastAsia="en-GB"/>
        </w:rPr>
        <w:t xml:space="preserve">; and that </w:t>
      </w:r>
      <w:r w:rsidRPr="007524CF">
        <w:rPr>
          <w:rFonts w:ascii="Georgia" w:eastAsia="Times New Roman" w:hAnsi="Georgia" w:cs="Times New Roman"/>
          <w:sz w:val="24"/>
          <w:szCs w:val="24"/>
          <w:highlight w:val="yellow"/>
          <w:lang w:eastAsia="en-GB"/>
        </w:rPr>
        <w:t>they did not pay each other to babysit.</w:t>
      </w:r>
    </w:p>
    <w:p w14:paraId="71FA65EC" w14:textId="77777777" w:rsidR="0002798B" w:rsidRPr="0002798B" w:rsidRDefault="0002798B" w:rsidP="0002798B">
      <w:pPr>
        <w:spacing w:before="100" w:beforeAutospacing="1" w:after="225" w:line="240" w:lineRule="auto"/>
        <w:rPr>
          <w:rFonts w:ascii="Georgia" w:eastAsia="Times New Roman" w:hAnsi="Georgia" w:cs="Times New Roman"/>
          <w:sz w:val="24"/>
          <w:szCs w:val="24"/>
          <w:lang w:eastAsia="en-GB"/>
        </w:rPr>
      </w:pPr>
      <w:r w:rsidRPr="007524CF">
        <w:rPr>
          <w:rFonts w:ascii="Georgia" w:eastAsia="Times New Roman" w:hAnsi="Georgia" w:cs="Times New Roman"/>
          <w:sz w:val="24"/>
          <w:szCs w:val="24"/>
          <w:highlight w:val="yellow"/>
          <w:lang w:eastAsia="en-GB"/>
        </w:rPr>
        <w:t>Wendy testified that when she first arrived home with T.J., the heater was off, and that her husband at the time, Jimmy Mitts, subsequently turned it on.</w:t>
      </w:r>
      <w:r w:rsidRPr="0002798B">
        <w:rPr>
          <w:rFonts w:ascii="Georgia" w:eastAsia="Times New Roman" w:hAnsi="Georgia" w:cs="Times New Roman"/>
          <w:sz w:val="24"/>
          <w:szCs w:val="24"/>
          <w:lang w:eastAsia="en-GB"/>
        </w:rPr>
        <w:t xml:space="preserve"> She stated that </w:t>
      </w:r>
      <w:r w:rsidRPr="007524CF">
        <w:rPr>
          <w:rFonts w:ascii="Georgia" w:eastAsia="Times New Roman" w:hAnsi="Georgia" w:cs="Times New Roman"/>
          <w:sz w:val="24"/>
          <w:szCs w:val="24"/>
          <w:highlight w:val="yellow"/>
          <w:lang w:eastAsia="en-GB"/>
        </w:rPr>
        <w:t>she recalled reading the instruction manual for the heater and that it provided in part that young children should be carefully supervised when they were in the same room with the heater.</w:t>
      </w:r>
      <w:r w:rsidRPr="0002798B">
        <w:rPr>
          <w:rFonts w:ascii="Georgia" w:eastAsia="Times New Roman" w:hAnsi="Georgia" w:cs="Times New Roman"/>
          <w:sz w:val="24"/>
          <w:szCs w:val="24"/>
          <w:lang w:eastAsia="en-GB"/>
        </w:rPr>
        <w:t xml:space="preserve"> </w:t>
      </w:r>
      <w:r w:rsidRPr="007524CF">
        <w:rPr>
          <w:rFonts w:ascii="Georgia" w:eastAsia="Times New Roman" w:hAnsi="Georgia" w:cs="Times New Roman"/>
          <w:sz w:val="24"/>
          <w:szCs w:val="24"/>
          <w:highlight w:val="yellow"/>
          <w:lang w:eastAsia="en-GB"/>
        </w:rPr>
        <w:t>She</w:t>
      </w:r>
      <w:r w:rsidRPr="0002798B">
        <w:rPr>
          <w:rFonts w:ascii="Georgia" w:eastAsia="Times New Roman" w:hAnsi="Georgia" w:cs="Times New Roman"/>
          <w:sz w:val="24"/>
          <w:szCs w:val="24"/>
          <w:lang w:eastAsia="en-GB"/>
        </w:rPr>
        <w:t xml:space="preserve"> also </w:t>
      </w:r>
      <w:r w:rsidRPr="007524CF">
        <w:rPr>
          <w:rFonts w:ascii="Georgia" w:eastAsia="Times New Roman" w:hAnsi="Georgia" w:cs="Times New Roman"/>
          <w:sz w:val="24"/>
          <w:szCs w:val="24"/>
          <w:highlight w:val="yellow"/>
          <w:lang w:eastAsia="en-GB"/>
        </w:rPr>
        <w:t>agreed with Sandy that the heater was located in a high-traffic area and that the manual cautioned against locating the heaters in such areas.</w:t>
      </w:r>
      <w:r w:rsidRPr="0002798B">
        <w:rPr>
          <w:rFonts w:ascii="Georgia" w:eastAsia="Times New Roman" w:hAnsi="Georgia" w:cs="Times New Roman"/>
          <w:sz w:val="24"/>
          <w:szCs w:val="24"/>
          <w:lang w:eastAsia="en-GB"/>
        </w:rPr>
        <w:t xml:space="preserve"> She said that </w:t>
      </w:r>
      <w:r w:rsidRPr="007524CF">
        <w:rPr>
          <w:rFonts w:ascii="Georgia" w:eastAsia="Times New Roman" w:hAnsi="Georgia" w:cs="Times New Roman"/>
          <w:sz w:val="24"/>
          <w:szCs w:val="24"/>
          <w:highlight w:val="yellow"/>
          <w:lang w:eastAsia="en-GB"/>
        </w:rPr>
        <w:t>she and her husband were on the couch</w:t>
      </w:r>
      <w:r w:rsidRPr="0002798B">
        <w:rPr>
          <w:rFonts w:ascii="Georgia" w:eastAsia="Times New Roman" w:hAnsi="Georgia" w:cs="Times New Roman"/>
          <w:sz w:val="24"/>
          <w:szCs w:val="24"/>
          <w:lang w:eastAsia="en-GB"/>
        </w:rPr>
        <w:t xml:space="preserve">, that </w:t>
      </w:r>
      <w:r w:rsidRPr="007524CF">
        <w:rPr>
          <w:rFonts w:ascii="Georgia" w:eastAsia="Times New Roman" w:hAnsi="Georgia" w:cs="Times New Roman"/>
          <w:sz w:val="24"/>
          <w:szCs w:val="24"/>
          <w:highlight w:val="yellow"/>
          <w:lang w:eastAsia="en-GB"/>
        </w:rPr>
        <w:t>the heater was behind them</w:t>
      </w:r>
      <w:r w:rsidRPr="0002798B">
        <w:rPr>
          <w:rFonts w:ascii="Georgia" w:eastAsia="Times New Roman" w:hAnsi="Georgia" w:cs="Times New Roman"/>
          <w:sz w:val="24"/>
          <w:szCs w:val="24"/>
          <w:lang w:eastAsia="en-GB"/>
        </w:rPr>
        <w:t xml:space="preserve">, that </w:t>
      </w:r>
      <w:r w:rsidRPr="007524CF">
        <w:rPr>
          <w:rFonts w:ascii="Georgia" w:eastAsia="Times New Roman" w:hAnsi="Georgia" w:cs="Times New Roman"/>
          <w:sz w:val="24"/>
          <w:szCs w:val="24"/>
          <w:highlight w:val="yellow"/>
          <w:lang w:eastAsia="en-GB"/>
        </w:rPr>
        <w:t>they heard T.J. cry out in pain</w:t>
      </w:r>
      <w:r w:rsidRPr="0002798B">
        <w:rPr>
          <w:rFonts w:ascii="Georgia" w:eastAsia="Times New Roman" w:hAnsi="Georgia" w:cs="Times New Roman"/>
          <w:sz w:val="24"/>
          <w:szCs w:val="24"/>
          <w:lang w:eastAsia="en-GB"/>
        </w:rPr>
        <w:t xml:space="preserve">, and that </w:t>
      </w:r>
      <w:r w:rsidRPr="007524CF">
        <w:rPr>
          <w:rFonts w:ascii="Georgia" w:eastAsia="Times New Roman" w:hAnsi="Georgia" w:cs="Times New Roman"/>
          <w:sz w:val="24"/>
          <w:szCs w:val="24"/>
          <w:highlight w:val="yellow"/>
          <w:lang w:eastAsia="en-GB"/>
        </w:rPr>
        <w:t>they jumped up and ran to him.</w:t>
      </w:r>
      <w:r w:rsidRPr="0002798B">
        <w:rPr>
          <w:rFonts w:ascii="Georgia" w:eastAsia="Times New Roman" w:hAnsi="Georgia" w:cs="Times New Roman"/>
          <w:sz w:val="24"/>
          <w:szCs w:val="24"/>
          <w:lang w:eastAsia="en-GB"/>
        </w:rPr>
        <w:t xml:space="preserve"> She said that </w:t>
      </w:r>
      <w:r w:rsidRPr="007524CF">
        <w:rPr>
          <w:rFonts w:ascii="Georgia" w:eastAsia="Times New Roman" w:hAnsi="Georgia" w:cs="Times New Roman"/>
          <w:sz w:val="24"/>
          <w:szCs w:val="24"/>
          <w:highlight w:val="yellow"/>
          <w:lang w:eastAsia="en-GB"/>
        </w:rPr>
        <w:t>it never occurred to her that a child could get his hands up against the white-hot bricks inside the heater.</w:t>
      </w:r>
      <w:r w:rsidRPr="0002798B">
        <w:rPr>
          <w:rFonts w:ascii="Georgia" w:eastAsia="Times New Roman" w:hAnsi="Georgia" w:cs="Times New Roman"/>
          <w:sz w:val="24"/>
          <w:szCs w:val="24"/>
          <w:lang w:eastAsia="en-GB"/>
        </w:rPr>
        <w:t xml:space="preserve"> She said that </w:t>
      </w:r>
      <w:r w:rsidRPr="007524CF">
        <w:rPr>
          <w:rFonts w:ascii="Georgia" w:eastAsia="Times New Roman" w:hAnsi="Georgia" w:cs="Times New Roman"/>
          <w:sz w:val="24"/>
          <w:szCs w:val="24"/>
          <w:highlight w:val="yellow"/>
          <w:lang w:eastAsia="en-GB"/>
        </w:rPr>
        <w:t>prior to the incident, T.J. had been in her lap on the couch</w:t>
      </w:r>
      <w:r w:rsidRPr="0002798B">
        <w:rPr>
          <w:rFonts w:ascii="Georgia" w:eastAsia="Times New Roman" w:hAnsi="Georgia" w:cs="Times New Roman"/>
          <w:sz w:val="24"/>
          <w:szCs w:val="24"/>
          <w:lang w:eastAsia="en-GB"/>
        </w:rPr>
        <w:t xml:space="preserve">; that </w:t>
      </w:r>
      <w:r w:rsidRPr="007524CF">
        <w:rPr>
          <w:rFonts w:ascii="Georgia" w:eastAsia="Times New Roman" w:hAnsi="Georgia" w:cs="Times New Roman"/>
          <w:sz w:val="24"/>
          <w:szCs w:val="24"/>
          <w:highlight w:val="yellow"/>
          <w:lang w:eastAsia="en-GB"/>
        </w:rPr>
        <w:t>her two children came into the room</w:t>
      </w:r>
      <w:r w:rsidRPr="0002798B">
        <w:rPr>
          <w:rFonts w:ascii="Georgia" w:eastAsia="Times New Roman" w:hAnsi="Georgia" w:cs="Times New Roman"/>
          <w:sz w:val="24"/>
          <w:szCs w:val="24"/>
          <w:lang w:eastAsia="en-GB"/>
        </w:rPr>
        <w:t xml:space="preserve">; that </w:t>
      </w:r>
      <w:r w:rsidRPr="007524CF">
        <w:rPr>
          <w:rFonts w:ascii="Georgia" w:eastAsia="Times New Roman" w:hAnsi="Georgia" w:cs="Times New Roman"/>
          <w:sz w:val="24"/>
          <w:szCs w:val="24"/>
          <w:highlight w:val="yellow"/>
          <w:lang w:eastAsia="en-GB"/>
        </w:rPr>
        <w:t>T.J. wanted to leave with them to go to a bedroom</w:t>
      </w:r>
      <w:r w:rsidRPr="0002798B">
        <w:rPr>
          <w:rFonts w:ascii="Georgia" w:eastAsia="Times New Roman" w:hAnsi="Georgia" w:cs="Times New Roman"/>
          <w:sz w:val="24"/>
          <w:szCs w:val="24"/>
          <w:lang w:eastAsia="en-GB"/>
        </w:rPr>
        <w:t xml:space="preserve">; that </w:t>
      </w:r>
      <w:r w:rsidRPr="007524CF">
        <w:rPr>
          <w:rFonts w:ascii="Georgia" w:eastAsia="Times New Roman" w:hAnsi="Georgia" w:cs="Times New Roman"/>
          <w:sz w:val="24"/>
          <w:szCs w:val="24"/>
          <w:highlight w:val="yellow"/>
          <w:lang w:eastAsia="en-GB"/>
        </w:rPr>
        <w:t>she watched him follow them around the corner to the bedroom</w:t>
      </w:r>
      <w:r w:rsidRPr="0002798B">
        <w:rPr>
          <w:rFonts w:ascii="Georgia" w:eastAsia="Times New Roman" w:hAnsi="Georgia" w:cs="Times New Roman"/>
          <w:sz w:val="24"/>
          <w:szCs w:val="24"/>
          <w:lang w:eastAsia="en-GB"/>
        </w:rPr>
        <w:t xml:space="preserve">; and that </w:t>
      </w:r>
      <w:r w:rsidRPr="007524CF">
        <w:rPr>
          <w:rFonts w:ascii="Georgia" w:eastAsia="Times New Roman" w:hAnsi="Georgia" w:cs="Times New Roman"/>
          <w:sz w:val="24"/>
          <w:szCs w:val="24"/>
          <w:highlight w:val="yellow"/>
          <w:lang w:eastAsia="en-GB"/>
        </w:rPr>
        <w:t>she thought that was where he was until she heard him cry.</w:t>
      </w:r>
      <w:r w:rsidRPr="0002798B">
        <w:rPr>
          <w:rFonts w:ascii="Georgia" w:eastAsia="Times New Roman" w:hAnsi="Georgia" w:cs="Times New Roman"/>
          <w:sz w:val="24"/>
          <w:szCs w:val="24"/>
          <w:lang w:eastAsia="en-GB"/>
        </w:rPr>
        <w:t xml:space="preserve"> She said that </w:t>
      </w:r>
      <w:r w:rsidRPr="007524CF">
        <w:rPr>
          <w:rFonts w:ascii="Georgia" w:eastAsia="Times New Roman" w:hAnsi="Georgia" w:cs="Times New Roman"/>
          <w:sz w:val="24"/>
          <w:szCs w:val="24"/>
          <w:highlight w:val="yellow"/>
          <w:lang w:eastAsia="en-GB"/>
        </w:rPr>
        <w:t>it was probably fifteen to thirty minutes from the time he left her lap until the burn.</w:t>
      </w:r>
    </w:p>
    <w:p w14:paraId="71FA65ED" w14:textId="6CB58537" w:rsidR="0002798B" w:rsidRPr="0002798B" w:rsidRDefault="0002798B" w:rsidP="0002798B">
      <w:pPr>
        <w:spacing w:before="100" w:beforeAutospacing="1" w:after="225" w:line="240" w:lineRule="auto"/>
        <w:rPr>
          <w:rFonts w:ascii="Georgia" w:eastAsia="Times New Roman" w:hAnsi="Georgia" w:cs="Times New Roman"/>
          <w:sz w:val="24"/>
          <w:szCs w:val="24"/>
          <w:lang w:eastAsia="en-GB"/>
        </w:rPr>
      </w:pPr>
      <w:r w:rsidRPr="007524CF">
        <w:rPr>
          <w:rFonts w:ascii="Georgia" w:eastAsia="Times New Roman" w:hAnsi="Georgia" w:cs="Times New Roman"/>
          <w:sz w:val="24"/>
          <w:szCs w:val="24"/>
          <w:highlight w:val="yellow"/>
          <w:lang w:eastAsia="en-GB"/>
        </w:rPr>
        <w:t xml:space="preserve">Jimmy Mitts </w:t>
      </w:r>
      <w:r w:rsidRPr="007524CF">
        <w:rPr>
          <w:rFonts w:ascii="Georgia" w:eastAsia="Times New Roman" w:hAnsi="Georgia" w:cs="Times New Roman"/>
          <w:sz w:val="24"/>
          <w:szCs w:val="24"/>
          <w:lang w:eastAsia="en-GB"/>
        </w:rPr>
        <w:t>testified</w:t>
      </w:r>
      <w:r w:rsidRPr="0002798B">
        <w:rPr>
          <w:rFonts w:ascii="Georgia" w:eastAsia="Times New Roman" w:hAnsi="Georgia" w:cs="Times New Roman"/>
          <w:sz w:val="24"/>
          <w:szCs w:val="24"/>
          <w:lang w:eastAsia="en-GB"/>
        </w:rPr>
        <w:t xml:space="preserve"> that when he </w:t>
      </w:r>
      <w:r w:rsidRPr="007524CF">
        <w:rPr>
          <w:rFonts w:ascii="Georgia" w:eastAsia="Times New Roman" w:hAnsi="Georgia" w:cs="Times New Roman"/>
          <w:sz w:val="24"/>
          <w:szCs w:val="24"/>
          <w:highlight w:val="yellow"/>
          <w:lang w:eastAsia="en-GB"/>
        </w:rPr>
        <w:t>came home on September 25</w:t>
      </w:r>
      <w:r w:rsidRPr="0002798B">
        <w:rPr>
          <w:rFonts w:ascii="Georgia" w:eastAsia="Times New Roman" w:hAnsi="Georgia" w:cs="Times New Roman"/>
          <w:sz w:val="24"/>
          <w:szCs w:val="24"/>
          <w:lang w:eastAsia="en-GB"/>
        </w:rPr>
        <w:t>, T</w:t>
      </w:r>
      <w:r w:rsidRPr="007524CF">
        <w:rPr>
          <w:rFonts w:ascii="Georgia" w:eastAsia="Times New Roman" w:hAnsi="Georgia" w:cs="Times New Roman"/>
          <w:sz w:val="24"/>
          <w:szCs w:val="24"/>
          <w:lang w:eastAsia="en-GB"/>
        </w:rPr>
        <w:t>.J. was already at the house</w:t>
      </w:r>
      <w:r w:rsidRPr="0002798B">
        <w:rPr>
          <w:rFonts w:ascii="Georgia" w:eastAsia="Times New Roman" w:hAnsi="Georgia" w:cs="Times New Roman"/>
          <w:sz w:val="24"/>
          <w:szCs w:val="24"/>
          <w:lang w:eastAsia="en-GB"/>
        </w:rPr>
        <w:t xml:space="preserve">; that </w:t>
      </w:r>
      <w:r w:rsidRPr="007524CF">
        <w:rPr>
          <w:rFonts w:ascii="Georgia" w:eastAsia="Times New Roman" w:hAnsi="Georgia" w:cs="Times New Roman"/>
          <w:sz w:val="24"/>
          <w:szCs w:val="24"/>
          <w:highlight w:val="yellow"/>
          <w:lang w:eastAsia="en-GB"/>
        </w:rPr>
        <w:t>he turned the heater on</w:t>
      </w:r>
      <w:r w:rsidRPr="0002798B">
        <w:rPr>
          <w:rFonts w:ascii="Georgia" w:eastAsia="Times New Roman" w:hAnsi="Georgia" w:cs="Times New Roman"/>
          <w:sz w:val="24"/>
          <w:szCs w:val="24"/>
          <w:lang w:eastAsia="en-GB"/>
        </w:rPr>
        <w:t xml:space="preserve">; and that </w:t>
      </w:r>
      <w:r w:rsidRPr="007524CF">
        <w:rPr>
          <w:rFonts w:ascii="Georgia" w:eastAsia="Times New Roman" w:hAnsi="Georgia" w:cs="Times New Roman"/>
          <w:sz w:val="24"/>
          <w:szCs w:val="24"/>
          <w:highlight w:val="yellow"/>
          <w:lang w:eastAsia="en-GB"/>
        </w:rPr>
        <w:t>he was on the couch with his back to the heater when the injury occurred</w:t>
      </w:r>
      <w:r w:rsidRPr="0002798B">
        <w:rPr>
          <w:rFonts w:ascii="Georgia" w:eastAsia="Times New Roman" w:hAnsi="Georgia" w:cs="Times New Roman"/>
          <w:sz w:val="24"/>
          <w:szCs w:val="24"/>
          <w:lang w:eastAsia="en-GB"/>
        </w:rPr>
        <w:t xml:space="preserve">. </w:t>
      </w:r>
      <w:r w:rsidRPr="007524CF">
        <w:rPr>
          <w:rFonts w:ascii="Georgia" w:eastAsia="Times New Roman" w:hAnsi="Georgia" w:cs="Times New Roman"/>
          <w:sz w:val="24"/>
          <w:szCs w:val="24"/>
          <w:highlight w:val="yellow"/>
          <w:lang w:eastAsia="en-GB"/>
        </w:rPr>
        <w:t>He acknowledged being aware of the safety </w:t>
      </w:r>
      <w:r w:rsidRPr="007524CF">
        <w:rPr>
          <w:rFonts w:ascii="Georgia" w:eastAsia="Times New Roman" w:hAnsi="Georgia" w:cs="Times New Roman"/>
          <w:i/>
          <w:iCs/>
          <w:color w:val="979797"/>
          <w:sz w:val="19"/>
          <w:szCs w:val="19"/>
          <w:highlight w:val="yellow"/>
          <w:lang w:eastAsia="en-GB"/>
        </w:rPr>
        <w:t>*23</w:t>
      </w:r>
      <w:r w:rsidRPr="007524CF">
        <w:rPr>
          <w:rFonts w:ascii="Georgia" w:eastAsia="Times New Roman" w:hAnsi="Georgia" w:cs="Times New Roman"/>
          <w:sz w:val="24"/>
          <w:szCs w:val="24"/>
          <w:highlight w:val="yellow"/>
          <w:lang w:eastAsia="en-GB"/>
        </w:rPr>
        <w:t>precautions listed in the manual. He also agreed that a person had to be more cautious and careful in supervising a younger child like T.J.</w:t>
      </w:r>
    </w:p>
    <w:p w14:paraId="71FA65EE" w14:textId="77777777" w:rsidR="0002798B" w:rsidRPr="0002798B" w:rsidRDefault="0002798B" w:rsidP="0002798B">
      <w:pPr>
        <w:spacing w:before="100" w:beforeAutospacing="1" w:after="225" w:line="240" w:lineRule="auto"/>
        <w:rPr>
          <w:rFonts w:ascii="Georgia" w:eastAsia="Times New Roman" w:hAnsi="Georgia" w:cs="Times New Roman"/>
          <w:sz w:val="24"/>
          <w:szCs w:val="24"/>
          <w:lang w:eastAsia="en-GB"/>
        </w:rPr>
      </w:pPr>
      <w:r w:rsidRPr="0002798B">
        <w:rPr>
          <w:rFonts w:ascii="Georgia" w:eastAsia="Times New Roman" w:hAnsi="Georgia" w:cs="Times New Roman"/>
          <w:sz w:val="24"/>
          <w:szCs w:val="24"/>
          <w:lang w:eastAsia="en-GB"/>
        </w:rPr>
        <w:t>In making his motion for a directed verdict, appellees’ attorney argued that the child was a licensee; that the duty of care owed by appellees to the child as a licensee was not to injure him through wanton or willful conduct, which would require some intentional or utter disregard for the child’s safety; and that the appellants failed to meet their burden of proof. Appellants’ attorney countered that a distinction had to be made when the licensee was a thirteen-month-old baby and appellees had asked to keep him. He contended that they assumed the duty to exercise ordinary care for T.J. The trial court decided that “premises liability law was applicable regardless of the assumed liability concept and regardless of the tender age of the child.” He directed a verdict in favor of the appellees.</w:t>
      </w:r>
    </w:p>
    <w:p w14:paraId="71FA65EF" w14:textId="77777777" w:rsidR="0002798B" w:rsidRPr="0002798B" w:rsidRDefault="0002798B" w:rsidP="0002798B">
      <w:pPr>
        <w:spacing w:before="100" w:beforeAutospacing="1" w:after="225" w:line="240" w:lineRule="auto"/>
        <w:rPr>
          <w:rFonts w:ascii="Georgia" w:eastAsia="Times New Roman" w:hAnsi="Georgia" w:cs="Times New Roman"/>
          <w:sz w:val="24"/>
          <w:szCs w:val="24"/>
          <w:lang w:eastAsia="en-GB"/>
        </w:rPr>
      </w:pPr>
      <w:r w:rsidRPr="0002798B">
        <w:rPr>
          <w:rFonts w:ascii="Georgia" w:eastAsia="Times New Roman" w:hAnsi="Georgia" w:cs="Times New Roman"/>
          <w:sz w:val="24"/>
          <w:szCs w:val="24"/>
          <w:lang w:eastAsia="en-GB"/>
        </w:rPr>
        <w:t>Appellants raise two points of appeal: 1) that there was evidence from which a jury could find that the appellees were guilty of ordinary negligence, and 2) that the trial court erred in finding that the standard of care was willful or wanton negligence in granting the motion for directed verdict. These two points of appeal can best be discussed together, and it is more logical to address the appropriate standard of care first.</w:t>
      </w:r>
    </w:p>
    <w:p w14:paraId="71FA65F0" w14:textId="77777777" w:rsidR="0002798B" w:rsidRPr="0002798B" w:rsidRDefault="0002798B" w:rsidP="0002798B">
      <w:pPr>
        <w:spacing w:before="100" w:beforeAutospacing="1" w:after="225" w:line="240" w:lineRule="auto"/>
        <w:rPr>
          <w:rFonts w:ascii="Georgia" w:eastAsia="Times New Roman" w:hAnsi="Georgia" w:cs="Times New Roman"/>
          <w:sz w:val="24"/>
          <w:szCs w:val="24"/>
          <w:lang w:eastAsia="en-GB"/>
        </w:rPr>
      </w:pPr>
      <w:r w:rsidRPr="007524CF">
        <w:rPr>
          <w:rFonts w:ascii="Georgia" w:eastAsia="Times New Roman" w:hAnsi="Georgia" w:cs="Times New Roman"/>
          <w:sz w:val="24"/>
          <w:szCs w:val="24"/>
          <w:highlight w:val="green"/>
          <w:lang w:eastAsia="en-GB"/>
        </w:rPr>
        <w:t>Appellants contend that the trial court erred in finding that the appropriate standard of care under these circumstances was the duty owed by a landowner to a licensee, </w:t>
      </w:r>
      <w:r w:rsidRPr="007524CF">
        <w:rPr>
          <w:rFonts w:ascii="Georgia" w:eastAsia="Times New Roman" w:hAnsi="Georgia" w:cs="Times New Roman"/>
          <w:i/>
          <w:iCs/>
          <w:sz w:val="24"/>
          <w:szCs w:val="24"/>
          <w:highlight w:val="green"/>
          <w:lang w:eastAsia="en-GB"/>
        </w:rPr>
        <w:t>i.e., </w:t>
      </w:r>
      <w:r w:rsidRPr="007524CF">
        <w:rPr>
          <w:rFonts w:ascii="Georgia" w:eastAsia="Times New Roman" w:hAnsi="Georgia" w:cs="Times New Roman"/>
          <w:sz w:val="24"/>
          <w:szCs w:val="24"/>
          <w:highlight w:val="green"/>
          <w:lang w:eastAsia="en-GB"/>
        </w:rPr>
        <w:t>the duty not to cause injury by willful or wanton conduct. Instead, they argue that because T.J. was a thirteen-month-old child, the appropriate standard of care was the duty to exercise ordinary care to avoid injury to the child. We agree.</w:t>
      </w:r>
    </w:p>
    <w:p w14:paraId="71FA65F1" w14:textId="2F2F0CFF" w:rsidR="0002798B" w:rsidRPr="0002798B" w:rsidRDefault="0002798B" w:rsidP="0002798B">
      <w:pPr>
        <w:spacing w:before="100" w:beforeAutospacing="1" w:after="225" w:line="240" w:lineRule="auto"/>
        <w:rPr>
          <w:rFonts w:ascii="Georgia" w:eastAsia="Times New Roman" w:hAnsi="Georgia" w:cs="Times New Roman"/>
          <w:sz w:val="24"/>
          <w:szCs w:val="24"/>
          <w:lang w:eastAsia="en-GB"/>
        </w:rPr>
      </w:pPr>
      <w:r w:rsidRPr="0002798B">
        <w:rPr>
          <w:rFonts w:ascii="Georgia" w:eastAsia="Times New Roman" w:hAnsi="Georgia" w:cs="Times New Roman"/>
          <w:sz w:val="24"/>
          <w:szCs w:val="24"/>
          <w:lang w:eastAsia="en-GB"/>
        </w:rPr>
        <w:lastRenderedPageBreak/>
        <w:t>The trial court’s analysis of this issue went astray when it focused on the child’s status upon the land in determining what duty was owed by appellees. Our research did not reveal an Arkansas case directly on point, but an Alabama Supreme Court case explains the issues well. In </w:t>
      </w:r>
      <w:r w:rsidRPr="007524CF">
        <w:rPr>
          <w:rFonts w:ascii="Georgia" w:eastAsia="Times New Roman" w:hAnsi="Georgia" w:cs="Times New Roman"/>
          <w:i/>
          <w:iCs/>
          <w:sz w:val="24"/>
          <w:szCs w:val="24"/>
          <w:highlight w:val="cyan"/>
          <w:lang w:eastAsia="en-GB"/>
        </w:rPr>
        <w:t>Standifer v. Pate, </w:t>
      </w:r>
      <w:hyperlink r:id="rId5" w:history="1">
        <w:r w:rsidRPr="007524CF">
          <w:rPr>
            <w:rFonts w:ascii="Georgia" w:eastAsia="Times New Roman" w:hAnsi="Georgia" w:cs="Times New Roman"/>
            <w:color w:val="007BFF"/>
            <w:sz w:val="24"/>
            <w:szCs w:val="24"/>
            <w:highlight w:val="cyan"/>
            <w:lang w:eastAsia="en-GB"/>
          </w:rPr>
          <w:t>291 Ala. 434</w:t>
        </w:r>
      </w:hyperlink>
      <w:r w:rsidRPr="007524CF">
        <w:rPr>
          <w:rFonts w:ascii="Georgia" w:eastAsia="Times New Roman" w:hAnsi="Georgia" w:cs="Times New Roman"/>
          <w:sz w:val="24"/>
          <w:szCs w:val="24"/>
          <w:highlight w:val="cyan"/>
          <w:lang w:eastAsia="en-GB"/>
        </w:rPr>
        <w:t>, </w:t>
      </w:r>
      <w:r w:rsidRPr="007524CF">
        <w:rPr>
          <w:rFonts w:ascii="Georgia" w:eastAsia="Times New Roman" w:hAnsi="Georgia" w:cs="Times New Roman"/>
          <w:color w:val="007BFF"/>
          <w:sz w:val="24"/>
          <w:szCs w:val="24"/>
          <w:highlight w:val="cyan"/>
          <w:lang w:eastAsia="en-GB"/>
        </w:rPr>
        <w:t>282 So. 2d 261</w:t>
      </w:r>
      <w:r w:rsidRPr="007524CF">
        <w:rPr>
          <w:rFonts w:ascii="Georgia" w:eastAsia="Times New Roman" w:hAnsi="Georgia" w:cs="Times New Roman"/>
          <w:sz w:val="24"/>
          <w:szCs w:val="24"/>
          <w:highlight w:val="cyan"/>
          <w:lang w:eastAsia="en-GB"/>
        </w:rPr>
        <w:t> (1973)</w:t>
      </w:r>
      <w:r w:rsidRPr="0002798B">
        <w:rPr>
          <w:rFonts w:ascii="Georgia" w:eastAsia="Times New Roman" w:hAnsi="Georgia" w:cs="Times New Roman"/>
          <w:sz w:val="24"/>
          <w:szCs w:val="24"/>
          <w:lang w:eastAsia="en-GB"/>
        </w:rPr>
        <w:t>, the Alabama Supreme Court overruled an earlier case in which it had held that a nine-year-old boy, for whom the property owner had undertaken to supervise activities, was a “mere licensee and therefore the duty owed him was not to </w:t>
      </w:r>
      <w:hyperlink r:id="rId6" w:anchor="p24" w:history="1">
        <w:r w:rsidRPr="0002798B">
          <w:rPr>
            <w:rFonts w:ascii="Georgia" w:eastAsia="Times New Roman" w:hAnsi="Georgia" w:cs="Times New Roman"/>
            <w:i/>
            <w:iCs/>
            <w:color w:val="979797"/>
            <w:sz w:val="19"/>
            <w:szCs w:val="19"/>
            <w:lang w:eastAsia="en-GB"/>
          </w:rPr>
          <w:t>*24</w:t>
        </w:r>
      </w:hyperlink>
      <w:r w:rsidRPr="0002798B">
        <w:rPr>
          <w:rFonts w:ascii="Georgia" w:eastAsia="Times New Roman" w:hAnsi="Georgia" w:cs="Times New Roman"/>
          <w:sz w:val="24"/>
          <w:szCs w:val="24"/>
          <w:lang w:eastAsia="en-GB"/>
        </w:rPr>
        <w:t>wilfully or wantonly injure him or not to negligently injure him after discovering his peril.” In overruling that earlier case, the court explained in </w:t>
      </w:r>
      <w:r w:rsidRPr="007524CF">
        <w:rPr>
          <w:rFonts w:ascii="Georgia" w:eastAsia="Times New Roman" w:hAnsi="Georgia" w:cs="Times New Roman"/>
          <w:i/>
          <w:iCs/>
          <w:sz w:val="24"/>
          <w:szCs w:val="24"/>
          <w:highlight w:val="cyan"/>
          <w:lang w:eastAsia="en-GB"/>
        </w:rPr>
        <w:t>Standifer</w:t>
      </w:r>
      <w:r w:rsidRPr="0002798B">
        <w:rPr>
          <w:rFonts w:ascii="Georgia" w:eastAsia="Times New Roman" w:hAnsi="Georgia" w:cs="Times New Roman"/>
          <w:i/>
          <w:iCs/>
          <w:sz w:val="24"/>
          <w:szCs w:val="24"/>
          <w:lang w:eastAsia="en-GB"/>
        </w:rPr>
        <w:t>:</w:t>
      </w:r>
    </w:p>
    <w:p w14:paraId="71FA65F2" w14:textId="77777777" w:rsidR="0002798B" w:rsidRPr="0002798B" w:rsidRDefault="0002798B" w:rsidP="0002798B">
      <w:pPr>
        <w:spacing w:after="100" w:line="240" w:lineRule="auto"/>
        <w:rPr>
          <w:rFonts w:ascii="Georgia" w:eastAsia="Times New Roman" w:hAnsi="Georgia" w:cs="Times New Roman"/>
          <w:color w:val="004FB3"/>
          <w:sz w:val="24"/>
          <w:szCs w:val="24"/>
          <w:lang w:eastAsia="en-GB"/>
        </w:rPr>
      </w:pPr>
      <w:r w:rsidRPr="0002798B">
        <w:rPr>
          <w:rFonts w:ascii="Georgia" w:eastAsia="Times New Roman" w:hAnsi="Georgia" w:cs="Times New Roman"/>
          <w:color w:val="004FB3"/>
          <w:sz w:val="24"/>
          <w:szCs w:val="24"/>
          <w:lang w:eastAsia="en-GB"/>
        </w:rPr>
        <w:t>While the allegations in the instant case are almost the same as those found in our recent case of </w:t>
      </w:r>
      <w:r w:rsidRPr="007524CF">
        <w:rPr>
          <w:rFonts w:ascii="Georgia" w:eastAsia="Times New Roman" w:hAnsi="Georgia" w:cs="Times New Roman"/>
          <w:i/>
          <w:iCs/>
          <w:color w:val="004FB3"/>
          <w:sz w:val="24"/>
          <w:szCs w:val="24"/>
          <w:lang w:eastAsia="en-GB"/>
        </w:rPr>
        <w:t>Nelson v. Gatlin</w:t>
      </w:r>
      <w:r w:rsidRPr="0002798B">
        <w:rPr>
          <w:rFonts w:ascii="Georgia" w:eastAsia="Times New Roman" w:hAnsi="Georgia" w:cs="Times New Roman"/>
          <w:i/>
          <w:iCs/>
          <w:color w:val="004FB3"/>
          <w:sz w:val="24"/>
          <w:szCs w:val="24"/>
          <w:lang w:eastAsia="en-GB"/>
        </w:rPr>
        <w:t>, </w:t>
      </w:r>
      <w:r w:rsidRPr="0002798B">
        <w:rPr>
          <w:rFonts w:ascii="Georgia" w:eastAsia="Times New Roman" w:hAnsi="Georgia" w:cs="Times New Roman"/>
          <w:color w:val="004FB3"/>
          <w:sz w:val="24"/>
          <w:szCs w:val="24"/>
          <w:lang w:eastAsia="en-GB"/>
        </w:rPr>
        <w:t>we think that case must be overruled insofar as it may be inconsistent with the holding in the case at bar.</w:t>
      </w:r>
    </w:p>
    <w:p w14:paraId="71FA65F3" w14:textId="77777777" w:rsidR="0002798B" w:rsidRPr="0002798B" w:rsidRDefault="0002798B" w:rsidP="0002798B">
      <w:pPr>
        <w:spacing w:after="100" w:line="240" w:lineRule="auto"/>
        <w:rPr>
          <w:rFonts w:ascii="Georgia" w:eastAsia="Times New Roman" w:hAnsi="Georgia" w:cs="Times New Roman"/>
          <w:color w:val="004FB3"/>
          <w:sz w:val="24"/>
          <w:szCs w:val="24"/>
          <w:lang w:eastAsia="en-GB"/>
        </w:rPr>
      </w:pPr>
      <w:r w:rsidRPr="0002798B">
        <w:rPr>
          <w:rFonts w:ascii="Georgia" w:eastAsia="Times New Roman" w:hAnsi="Georgia" w:cs="Times New Roman"/>
          <w:color w:val="004FB3"/>
          <w:sz w:val="24"/>
          <w:szCs w:val="24"/>
          <w:lang w:eastAsia="en-GB"/>
        </w:rPr>
        <w:t>As noted in the dissent of Mr. Justice Harwood in the </w:t>
      </w:r>
      <w:r w:rsidRPr="0002798B">
        <w:rPr>
          <w:rFonts w:ascii="Georgia" w:eastAsia="Times New Roman" w:hAnsi="Georgia" w:cs="Times New Roman"/>
          <w:i/>
          <w:iCs/>
          <w:color w:val="004FB3"/>
          <w:sz w:val="24"/>
          <w:szCs w:val="24"/>
          <w:lang w:eastAsia="en-GB"/>
        </w:rPr>
        <w:t>Nelson </w:t>
      </w:r>
      <w:r w:rsidRPr="0002798B">
        <w:rPr>
          <w:rFonts w:ascii="Georgia" w:eastAsia="Times New Roman" w:hAnsi="Georgia" w:cs="Times New Roman"/>
          <w:color w:val="004FB3"/>
          <w:sz w:val="24"/>
          <w:szCs w:val="24"/>
          <w:lang w:eastAsia="en-GB"/>
        </w:rPr>
        <w:t>case, the gravamen of the count is negligent supervision. The place at which such supervision occurred should not affect the duty owed the plaintiff. The location of the alleged breach of duty is unimportant, whether it occurred on the plaintiffs premises or elsewhere.</w:t>
      </w:r>
    </w:p>
    <w:p w14:paraId="71FA65F4" w14:textId="77777777" w:rsidR="0002798B" w:rsidRPr="0002798B" w:rsidRDefault="0002798B" w:rsidP="0002798B">
      <w:pPr>
        <w:spacing w:after="100" w:line="240" w:lineRule="auto"/>
        <w:rPr>
          <w:rFonts w:ascii="Georgia" w:eastAsia="Times New Roman" w:hAnsi="Georgia" w:cs="Times New Roman"/>
          <w:color w:val="004FB3"/>
          <w:sz w:val="24"/>
          <w:szCs w:val="24"/>
          <w:lang w:eastAsia="en-GB"/>
        </w:rPr>
      </w:pPr>
      <w:r w:rsidRPr="0002798B">
        <w:rPr>
          <w:rFonts w:ascii="Georgia" w:eastAsia="Times New Roman" w:hAnsi="Georgia" w:cs="Times New Roman"/>
          <w:color w:val="004FB3"/>
          <w:sz w:val="24"/>
          <w:szCs w:val="24"/>
          <w:lang w:eastAsia="en-GB"/>
        </w:rPr>
        <w:t>We find such reasoning to be persuasive. As stated in </w:t>
      </w:r>
      <w:r w:rsidRPr="007524CF">
        <w:rPr>
          <w:rFonts w:ascii="Georgia" w:eastAsia="Times New Roman" w:hAnsi="Georgia" w:cs="Times New Roman"/>
          <w:i/>
          <w:iCs/>
          <w:color w:val="004FB3"/>
          <w:sz w:val="24"/>
          <w:szCs w:val="24"/>
          <w:lang w:eastAsia="en-GB"/>
        </w:rPr>
        <w:t>Nelson v. Gatlin</w:t>
      </w:r>
      <w:r w:rsidRPr="0002798B">
        <w:rPr>
          <w:rFonts w:ascii="Georgia" w:eastAsia="Times New Roman" w:hAnsi="Georgia" w:cs="Times New Roman"/>
          <w:i/>
          <w:iCs/>
          <w:color w:val="004FB3"/>
          <w:sz w:val="24"/>
          <w:szCs w:val="24"/>
          <w:lang w:eastAsia="en-GB"/>
        </w:rPr>
        <w:t>, </w:t>
      </w:r>
      <w:r w:rsidRPr="0002798B">
        <w:rPr>
          <w:rFonts w:ascii="Georgia" w:eastAsia="Times New Roman" w:hAnsi="Georgia" w:cs="Times New Roman"/>
          <w:color w:val="004FB3"/>
          <w:sz w:val="24"/>
          <w:szCs w:val="24"/>
          <w:lang w:eastAsia="en-GB"/>
        </w:rPr>
        <w:t>the recognized duty owed by an occupier of land in Alabama to a licensee is not to wilfully or wantonly injure him, or not to negligently injure him after discovering him in peril.</w:t>
      </w:r>
    </w:p>
    <w:p w14:paraId="71FA65F5" w14:textId="77777777" w:rsidR="0002798B" w:rsidRPr="0002798B" w:rsidRDefault="0002798B" w:rsidP="0002798B">
      <w:pPr>
        <w:spacing w:after="100" w:line="240" w:lineRule="auto"/>
        <w:rPr>
          <w:rFonts w:ascii="Georgia" w:eastAsia="Times New Roman" w:hAnsi="Georgia" w:cs="Times New Roman"/>
          <w:color w:val="004FB3"/>
          <w:sz w:val="24"/>
          <w:szCs w:val="24"/>
          <w:lang w:eastAsia="en-GB"/>
        </w:rPr>
      </w:pPr>
      <w:r w:rsidRPr="0002798B">
        <w:rPr>
          <w:rFonts w:ascii="Georgia" w:eastAsia="Times New Roman" w:hAnsi="Georgia" w:cs="Times New Roman"/>
          <w:color w:val="004FB3"/>
          <w:sz w:val="24"/>
          <w:szCs w:val="24"/>
          <w:lang w:eastAsia="en-GB"/>
        </w:rPr>
        <w:t>While this is a correct statement of the rule, it must be noted that this states only the duty [a] rising out of and [cjreated by the land occupier-licensee relationship. It in no way abrogates or insulates a land occupier from duties which arise from other relationships between himself and another on his premises. The occurrence of the breach of duty on one’s own premises is a mere fortuity.</w:t>
      </w:r>
    </w:p>
    <w:p w14:paraId="71FA65F6" w14:textId="77777777" w:rsidR="0002798B" w:rsidRPr="0002798B" w:rsidRDefault="0002798B" w:rsidP="0002798B">
      <w:pPr>
        <w:spacing w:after="100" w:line="240" w:lineRule="auto"/>
        <w:rPr>
          <w:rFonts w:ascii="Georgia" w:eastAsia="Times New Roman" w:hAnsi="Georgia" w:cs="Times New Roman"/>
          <w:color w:val="004FB3"/>
          <w:sz w:val="24"/>
          <w:szCs w:val="24"/>
          <w:lang w:eastAsia="en-GB"/>
        </w:rPr>
      </w:pPr>
      <w:r w:rsidRPr="0002798B">
        <w:rPr>
          <w:rFonts w:ascii="Georgia" w:eastAsia="Times New Roman" w:hAnsi="Georgia" w:cs="Times New Roman"/>
          <w:color w:val="004FB3"/>
          <w:sz w:val="24"/>
          <w:szCs w:val="24"/>
          <w:lang w:eastAsia="en-GB"/>
        </w:rPr>
        <w:t>Count Three in the instant case alleges a breach of duty arising out of a relationship of volunteer babysitter and child. In [a recent case] involving gratuitous safety inspection of business premises, this court held that a volunteer is under a duty, once he has acted or assumed the duty, to execute the tasks undertaken with reasonable care.</w:t>
      </w:r>
    </w:p>
    <w:p w14:paraId="71FA65F7" w14:textId="5ACDE84E" w:rsidR="0002798B" w:rsidRPr="0002798B" w:rsidRDefault="0002798B" w:rsidP="0002798B">
      <w:pPr>
        <w:spacing w:before="100" w:beforeAutospacing="1" w:after="225" w:line="240" w:lineRule="auto"/>
        <w:rPr>
          <w:rFonts w:ascii="Georgia" w:eastAsia="Times New Roman" w:hAnsi="Georgia" w:cs="Times New Roman"/>
          <w:sz w:val="24"/>
          <w:szCs w:val="24"/>
          <w:lang w:eastAsia="en-GB"/>
        </w:rPr>
      </w:pPr>
      <w:r w:rsidRPr="007524CF">
        <w:rPr>
          <w:rFonts w:ascii="Georgia" w:eastAsia="Times New Roman" w:hAnsi="Georgia" w:cs="Times New Roman"/>
          <w:i/>
          <w:iCs/>
          <w:color w:val="007BFF"/>
          <w:sz w:val="24"/>
          <w:szCs w:val="24"/>
          <w:highlight w:val="cyan"/>
          <w:lang w:eastAsia="en-GB"/>
        </w:rPr>
        <w:t>Id. </w:t>
      </w:r>
      <w:hyperlink r:id="rId7" w:history="1">
        <w:r w:rsidRPr="007524CF">
          <w:rPr>
            <w:rFonts w:ascii="Georgia" w:eastAsia="Times New Roman" w:hAnsi="Georgia" w:cs="Times New Roman"/>
            <w:color w:val="007BFF"/>
            <w:sz w:val="24"/>
            <w:szCs w:val="24"/>
            <w:highlight w:val="cyan"/>
            <w:lang w:eastAsia="en-GB"/>
          </w:rPr>
          <w:t>at 436-37</w:t>
        </w:r>
      </w:hyperlink>
      <w:r w:rsidRPr="007524CF">
        <w:rPr>
          <w:rFonts w:ascii="Georgia" w:eastAsia="Times New Roman" w:hAnsi="Georgia" w:cs="Times New Roman"/>
          <w:sz w:val="24"/>
          <w:szCs w:val="24"/>
          <w:highlight w:val="cyan"/>
          <w:lang w:eastAsia="en-GB"/>
        </w:rPr>
        <w:t>, </w:t>
      </w:r>
      <w:r w:rsidRPr="007524CF">
        <w:rPr>
          <w:rFonts w:ascii="Georgia" w:eastAsia="Times New Roman" w:hAnsi="Georgia" w:cs="Times New Roman"/>
          <w:color w:val="007BFF"/>
          <w:sz w:val="24"/>
          <w:szCs w:val="24"/>
          <w:highlight w:val="cyan"/>
          <w:lang w:eastAsia="en-GB"/>
        </w:rPr>
        <w:t>282 So. 2d at 263</w:t>
      </w:r>
      <w:r w:rsidRPr="0002798B">
        <w:rPr>
          <w:rFonts w:ascii="Georgia" w:eastAsia="Times New Roman" w:hAnsi="Georgia" w:cs="Times New Roman"/>
          <w:sz w:val="24"/>
          <w:szCs w:val="24"/>
          <w:lang w:eastAsia="en-GB"/>
        </w:rPr>
        <w:t> (citations omitted).</w:t>
      </w:r>
    </w:p>
    <w:p w14:paraId="71FA65F8" w14:textId="77777777" w:rsidR="0002798B" w:rsidRPr="0002798B" w:rsidRDefault="0002798B" w:rsidP="0002798B">
      <w:pPr>
        <w:spacing w:before="100" w:beforeAutospacing="1" w:after="225" w:line="240" w:lineRule="auto"/>
        <w:rPr>
          <w:rFonts w:ascii="Georgia" w:eastAsia="Times New Roman" w:hAnsi="Georgia" w:cs="Times New Roman"/>
          <w:sz w:val="24"/>
          <w:szCs w:val="24"/>
          <w:lang w:eastAsia="en-GB"/>
        </w:rPr>
      </w:pPr>
      <w:r w:rsidRPr="0002798B">
        <w:rPr>
          <w:rFonts w:ascii="Georgia" w:eastAsia="Times New Roman" w:hAnsi="Georgia" w:cs="Times New Roman"/>
          <w:sz w:val="24"/>
          <w:szCs w:val="24"/>
          <w:lang w:eastAsia="en-GB"/>
        </w:rPr>
        <w:t>Moreover, in a passage from a treatise on torts, </w:t>
      </w:r>
      <w:r w:rsidRPr="0002798B">
        <w:rPr>
          <w:rFonts w:ascii="Georgia" w:eastAsia="Times New Roman" w:hAnsi="Georgia" w:cs="Times New Roman"/>
          <w:i/>
          <w:iCs/>
          <w:sz w:val="24"/>
          <w:szCs w:val="24"/>
          <w:lang w:eastAsia="en-GB"/>
        </w:rPr>
        <w:t>The Law of Torts, </w:t>
      </w:r>
      <w:r w:rsidRPr="0002798B">
        <w:rPr>
          <w:rFonts w:ascii="Georgia" w:eastAsia="Times New Roman" w:hAnsi="Georgia" w:cs="Times New Roman"/>
          <w:sz w:val="24"/>
          <w:szCs w:val="24"/>
          <w:lang w:eastAsia="en-GB"/>
        </w:rPr>
        <w:t>which discusses children and premises liability, the author explains:</w:t>
      </w:r>
    </w:p>
    <w:p w14:paraId="71FA65F9" w14:textId="77777777" w:rsidR="0002798B" w:rsidRPr="0002798B" w:rsidRDefault="0002798B" w:rsidP="0002798B">
      <w:pPr>
        <w:spacing w:after="100" w:line="240" w:lineRule="auto"/>
        <w:rPr>
          <w:rFonts w:ascii="Georgia" w:eastAsia="Times New Roman" w:hAnsi="Georgia" w:cs="Times New Roman"/>
          <w:color w:val="004FB3"/>
          <w:sz w:val="24"/>
          <w:szCs w:val="24"/>
          <w:lang w:eastAsia="en-GB"/>
        </w:rPr>
      </w:pPr>
      <w:r w:rsidRPr="0002798B">
        <w:rPr>
          <w:rFonts w:ascii="Georgia" w:eastAsia="Times New Roman" w:hAnsi="Georgia" w:cs="Times New Roman"/>
          <w:color w:val="004FB3"/>
          <w:sz w:val="24"/>
          <w:szCs w:val="24"/>
          <w:lang w:eastAsia="en-GB"/>
        </w:rPr>
        <w:t>Children, like adults, may be licensees, as for example where they are social guests or with adults who are social guests. In such cases, they are ordinarily owed only the care owed to adult licensees. </w:t>
      </w:r>
      <w:hyperlink r:id="rId8" w:anchor="p25" w:history="1">
        <w:r w:rsidRPr="0002798B">
          <w:rPr>
            <w:rFonts w:ascii="Georgia" w:eastAsia="Times New Roman" w:hAnsi="Georgia" w:cs="Times New Roman"/>
            <w:i/>
            <w:iCs/>
            <w:color w:val="979797"/>
            <w:sz w:val="19"/>
            <w:szCs w:val="19"/>
            <w:lang w:eastAsia="en-GB"/>
          </w:rPr>
          <w:t>*25</w:t>
        </w:r>
      </w:hyperlink>
      <w:r w:rsidRPr="0002798B">
        <w:rPr>
          <w:rFonts w:ascii="Georgia" w:eastAsia="Times New Roman" w:hAnsi="Georgia" w:cs="Times New Roman"/>
          <w:color w:val="004FB3"/>
          <w:sz w:val="24"/>
          <w:szCs w:val="24"/>
          <w:lang w:eastAsia="en-GB"/>
        </w:rPr>
        <w:t>However, where the defendant owes a duty of care to child trespassers under the rules stated below, he owes the same duty to child licensees. In addition to the limitation on duty implied in the licensee category, some authority holds that with children of tender years who are accompanied by parents, responsibility for their safety shifts to the parents, at least if the parents know of the danger. </w:t>
      </w:r>
      <w:r w:rsidRPr="0002798B">
        <w:rPr>
          <w:rFonts w:ascii="Georgia" w:eastAsia="Times New Roman" w:hAnsi="Georgia" w:cs="Times New Roman"/>
          <w:i/>
          <w:iCs/>
          <w:color w:val="004FB3"/>
          <w:sz w:val="24"/>
          <w:szCs w:val="24"/>
          <w:lang w:eastAsia="en-GB"/>
        </w:rPr>
        <w:t>On the other hand, if the landowner (or anyone else) has been entrusted with and accepted responsibility for supervising a child, he owes a duty of reasonable care to provide supervision regardless of the child’s status on the land.</w:t>
      </w:r>
    </w:p>
    <w:p w14:paraId="71FA65FA" w14:textId="77777777" w:rsidR="0002798B" w:rsidRPr="0002798B" w:rsidRDefault="0002798B" w:rsidP="0002798B">
      <w:pPr>
        <w:spacing w:before="100" w:beforeAutospacing="1" w:after="225" w:line="240" w:lineRule="auto"/>
        <w:rPr>
          <w:rFonts w:ascii="Georgia" w:eastAsia="Times New Roman" w:hAnsi="Georgia" w:cs="Times New Roman"/>
          <w:sz w:val="24"/>
          <w:szCs w:val="24"/>
          <w:lang w:eastAsia="en-GB"/>
        </w:rPr>
      </w:pPr>
      <w:r w:rsidRPr="0002798B">
        <w:rPr>
          <w:rFonts w:ascii="Georgia" w:eastAsia="Times New Roman" w:hAnsi="Georgia" w:cs="Times New Roman"/>
          <w:sz w:val="24"/>
          <w:szCs w:val="24"/>
          <w:lang w:eastAsia="en-GB"/>
        </w:rPr>
        <w:t>Dan B. Dobbs, § 236 (West 2001) (emphasis added).</w:t>
      </w:r>
    </w:p>
    <w:p w14:paraId="71FA65FB" w14:textId="0021F1E0" w:rsidR="0002798B" w:rsidRPr="0002798B" w:rsidRDefault="0002798B" w:rsidP="0002798B">
      <w:pPr>
        <w:spacing w:before="100" w:beforeAutospacing="1" w:after="225" w:line="240" w:lineRule="auto"/>
        <w:rPr>
          <w:rFonts w:ascii="Georgia" w:eastAsia="Times New Roman" w:hAnsi="Georgia" w:cs="Times New Roman"/>
          <w:sz w:val="24"/>
          <w:szCs w:val="24"/>
          <w:lang w:eastAsia="en-GB"/>
        </w:rPr>
      </w:pPr>
      <w:r w:rsidRPr="007524CF">
        <w:rPr>
          <w:rFonts w:ascii="Georgia" w:eastAsia="Times New Roman" w:hAnsi="Georgia" w:cs="Times New Roman"/>
          <w:sz w:val="24"/>
          <w:szCs w:val="24"/>
          <w:highlight w:val="green"/>
          <w:lang w:eastAsia="en-GB"/>
        </w:rPr>
        <w:t>Appellees’ reliance upon </w:t>
      </w:r>
      <w:r w:rsidRPr="007524CF">
        <w:rPr>
          <w:rFonts w:ascii="Georgia" w:eastAsia="Times New Roman" w:hAnsi="Georgia" w:cs="Times New Roman"/>
          <w:i/>
          <w:iCs/>
          <w:sz w:val="24"/>
          <w:szCs w:val="24"/>
          <w:highlight w:val="cyan"/>
          <w:lang w:eastAsia="en-GB"/>
        </w:rPr>
        <w:t>Bader v. </w:t>
      </w:r>
      <w:r w:rsidRPr="007524CF">
        <w:rPr>
          <w:rFonts w:ascii="Georgia" w:eastAsia="Times New Roman" w:hAnsi="Georgia" w:cs="Times New Roman"/>
          <w:sz w:val="24"/>
          <w:szCs w:val="24"/>
          <w:highlight w:val="cyan"/>
          <w:lang w:eastAsia="en-GB"/>
        </w:rPr>
        <w:t>Lawson, </w:t>
      </w:r>
      <w:r w:rsidRPr="007524CF">
        <w:rPr>
          <w:rFonts w:ascii="Georgia" w:eastAsia="Times New Roman" w:hAnsi="Georgia" w:cs="Times New Roman"/>
          <w:color w:val="007BFF"/>
          <w:sz w:val="24"/>
          <w:szCs w:val="24"/>
          <w:highlight w:val="cyan"/>
          <w:lang w:eastAsia="en-GB"/>
        </w:rPr>
        <w:t>320 Ark. 561</w:t>
      </w:r>
      <w:r w:rsidRPr="007524CF">
        <w:rPr>
          <w:rFonts w:ascii="Georgia" w:eastAsia="Times New Roman" w:hAnsi="Georgia" w:cs="Times New Roman"/>
          <w:sz w:val="24"/>
          <w:szCs w:val="24"/>
          <w:highlight w:val="cyan"/>
          <w:lang w:eastAsia="en-GB"/>
        </w:rPr>
        <w:t>, </w:t>
      </w:r>
      <w:hyperlink r:id="rId9" w:history="1">
        <w:r w:rsidRPr="007524CF">
          <w:rPr>
            <w:rFonts w:ascii="Georgia" w:eastAsia="Times New Roman" w:hAnsi="Georgia" w:cs="Times New Roman"/>
            <w:color w:val="007BFF"/>
            <w:sz w:val="24"/>
            <w:szCs w:val="24"/>
            <w:highlight w:val="cyan"/>
            <w:lang w:eastAsia="en-GB"/>
          </w:rPr>
          <w:t>898 S.W.2d 40</w:t>
        </w:r>
      </w:hyperlink>
      <w:r w:rsidRPr="007524CF">
        <w:rPr>
          <w:rFonts w:ascii="Georgia" w:eastAsia="Times New Roman" w:hAnsi="Georgia" w:cs="Times New Roman"/>
          <w:sz w:val="24"/>
          <w:szCs w:val="24"/>
          <w:highlight w:val="cyan"/>
          <w:lang w:eastAsia="en-GB"/>
        </w:rPr>
        <w:t> (1995)</w:t>
      </w:r>
      <w:r w:rsidRPr="007524CF">
        <w:rPr>
          <w:rFonts w:ascii="Georgia" w:eastAsia="Times New Roman" w:hAnsi="Georgia" w:cs="Times New Roman"/>
          <w:sz w:val="24"/>
          <w:szCs w:val="24"/>
          <w:highlight w:val="green"/>
          <w:lang w:eastAsia="en-GB"/>
        </w:rPr>
        <w:t>, is misplaced. In </w:t>
      </w:r>
      <w:r w:rsidRPr="007524CF">
        <w:rPr>
          <w:rFonts w:ascii="Georgia" w:eastAsia="Times New Roman" w:hAnsi="Georgia" w:cs="Times New Roman"/>
          <w:i/>
          <w:iCs/>
          <w:sz w:val="24"/>
          <w:szCs w:val="24"/>
          <w:highlight w:val="cyan"/>
          <w:lang w:eastAsia="en-GB"/>
        </w:rPr>
        <w:t>Bader</w:t>
      </w:r>
      <w:r w:rsidRPr="007524CF">
        <w:rPr>
          <w:rFonts w:ascii="Georgia" w:eastAsia="Times New Roman" w:hAnsi="Georgia" w:cs="Times New Roman"/>
          <w:i/>
          <w:iCs/>
          <w:sz w:val="24"/>
          <w:szCs w:val="24"/>
          <w:highlight w:val="green"/>
          <w:lang w:eastAsia="en-GB"/>
        </w:rPr>
        <w:t>, </w:t>
      </w:r>
      <w:r w:rsidRPr="007524CF">
        <w:rPr>
          <w:rFonts w:ascii="Georgia" w:eastAsia="Times New Roman" w:hAnsi="Georgia" w:cs="Times New Roman"/>
          <w:sz w:val="24"/>
          <w:szCs w:val="24"/>
          <w:highlight w:val="green"/>
          <w:lang w:eastAsia="en-GB"/>
        </w:rPr>
        <w:t>unlike the instant case, the landowner did not undertake to supervise the care of the eight-year-old child involved in that case.</w:t>
      </w:r>
      <w:r w:rsidRPr="0002798B">
        <w:rPr>
          <w:rFonts w:ascii="Georgia" w:eastAsia="Times New Roman" w:hAnsi="Georgia" w:cs="Times New Roman"/>
          <w:sz w:val="24"/>
          <w:szCs w:val="24"/>
          <w:lang w:eastAsia="en-GB"/>
        </w:rPr>
        <w:t xml:space="preserve"> The child came upon his property to jump on a trampoline in his back yard and was injured. It is precisely those types of premises-liability cases for which drawing distinctions in status in order to define duties make sense. </w:t>
      </w:r>
      <w:r w:rsidRPr="007524CF">
        <w:rPr>
          <w:rFonts w:ascii="Georgia" w:eastAsia="Times New Roman" w:hAnsi="Georgia" w:cs="Times New Roman"/>
          <w:sz w:val="24"/>
          <w:szCs w:val="24"/>
          <w:highlight w:val="green"/>
          <w:lang w:eastAsia="en-GB"/>
        </w:rPr>
        <w:t>Here, however, Wendy undertook the responsibility of caring for the thirteen-month-old child. She picked up the child from his house, where he was under the care of his mother, and took him to her own house. In doing so, she assumed a responsibility that went above and beyond any duty that might arise merely by virtue of the child’s status upon the premises. As explained in the Alabama case, the location of any breach of that higher duty does not affect its analysis.</w:t>
      </w:r>
    </w:p>
    <w:p w14:paraId="71FA65FC" w14:textId="77777777" w:rsidR="0002798B" w:rsidRPr="0002798B" w:rsidRDefault="0002798B" w:rsidP="0002798B">
      <w:pPr>
        <w:spacing w:before="100" w:beforeAutospacing="1" w:after="225" w:line="240" w:lineRule="auto"/>
        <w:rPr>
          <w:rFonts w:ascii="Georgia" w:eastAsia="Times New Roman" w:hAnsi="Georgia" w:cs="Times New Roman"/>
          <w:sz w:val="24"/>
          <w:szCs w:val="24"/>
          <w:lang w:eastAsia="en-GB"/>
        </w:rPr>
      </w:pPr>
      <w:r w:rsidRPr="0002798B">
        <w:rPr>
          <w:rFonts w:ascii="Georgia" w:eastAsia="Times New Roman" w:hAnsi="Georgia" w:cs="Times New Roman"/>
          <w:sz w:val="24"/>
          <w:szCs w:val="24"/>
          <w:lang w:eastAsia="en-GB"/>
        </w:rPr>
        <w:t xml:space="preserve">Consequently, </w:t>
      </w:r>
      <w:r w:rsidRPr="001A7CEC">
        <w:rPr>
          <w:rFonts w:ascii="Georgia" w:eastAsia="Times New Roman" w:hAnsi="Georgia" w:cs="Times New Roman"/>
          <w:sz w:val="24"/>
          <w:szCs w:val="24"/>
          <w:highlight w:val="green"/>
          <w:lang w:eastAsia="en-GB"/>
        </w:rPr>
        <w:t>because the trial court employed the wrong standard of care in ruling on the motion, we hold that it erred in directing a verdict in this case. There was sufficient evidence to submit to the jury on the issue of whether appellees breached their duty of ordinary care with respect to the child.</w:t>
      </w:r>
    </w:p>
    <w:p w14:paraId="71FA65FD" w14:textId="77777777" w:rsidR="0002798B" w:rsidRPr="0002798B" w:rsidRDefault="0002798B" w:rsidP="0002798B">
      <w:pPr>
        <w:spacing w:before="100" w:beforeAutospacing="1" w:after="225" w:line="240" w:lineRule="auto"/>
        <w:rPr>
          <w:rFonts w:ascii="Georgia" w:eastAsia="Times New Roman" w:hAnsi="Georgia" w:cs="Times New Roman"/>
          <w:sz w:val="24"/>
          <w:szCs w:val="24"/>
          <w:lang w:eastAsia="en-GB"/>
        </w:rPr>
      </w:pPr>
      <w:r w:rsidRPr="001A7CEC">
        <w:rPr>
          <w:rFonts w:ascii="Georgia" w:eastAsia="Times New Roman" w:hAnsi="Georgia" w:cs="Times New Roman"/>
          <w:sz w:val="24"/>
          <w:szCs w:val="24"/>
          <w:highlight w:val="red"/>
          <w:lang w:eastAsia="en-GB"/>
        </w:rPr>
        <w:t>Reversed and remanded.</w:t>
      </w:r>
    </w:p>
    <w:p w14:paraId="71FA65FE" w14:textId="77777777" w:rsidR="0002798B" w:rsidRPr="0002798B" w:rsidRDefault="0002798B" w:rsidP="0002798B">
      <w:pPr>
        <w:spacing w:before="100" w:beforeAutospacing="1" w:after="225" w:line="240" w:lineRule="auto"/>
        <w:rPr>
          <w:rFonts w:ascii="Georgia" w:eastAsia="Times New Roman" w:hAnsi="Georgia" w:cs="Times New Roman"/>
          <w:sz w:val="24"/>
          <w:szCs w:val="24"/>
          <w:lang w:eastAsia="en-GB"/>
        </w:rPr>
      </w:pPr>
      <w:r w:rsidRPr="0002798B">
        <w:rPr>
          <w:rFonts w:ascii="Georgia" w:eastAsia="Times New Roman" w:hAnsi="Georgia" w:cs="Times New Roman"/>
          <w:sz w:val="24"/>
          <w:szCs w:val="24"/>
          <w:lang w:eastAsia="en-GB"/>
        </w:rPr>
        <w:t>Gladwin and Robbins, JJ., agree.</w:t>
      </w:r>
    </w:p>
    <w:p w14:paraId="71FA65FF" w14:textId="77777777" w:rsidR="003C7770" w:rsidRDefault="003C7770"/>
    <w:p w14:paraId="71FA6600" w14:textId="77777777" w:rsidR="00084B66" w:rsidRDefault="00084B66"/>
    <w:p w14:paraId="71FA6601" w14:textId="77777777" w:rsidR="00084B66" w:rsidRPr="009456D4" w:rsidRDefault="00084B66" w:rsidP="00084B66">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1FA6602" w14:textId="77777777" w:rsidR="001A7CEC" w:rsidRPr="001A7CEC" w:rsidRDefault="001A7CEC" w:rsidP="001A7CEC">
      <w:pPr>
        <w:spacing w:before="100" w:beforeAutospacing="1" w:after="225" w:line="240" w:lineRule="auto"/>
        <w:rPr>
          <w:rFonts w:ascii="Georgia" w:eastAsia="Times New Roman" w:hAnsi="Georgia" w:cs="Times New Roman"/>
          <w:sz w:val="28"/>
          <w:szCs w:val="24"/>
          <w:lang w:eastAsia="en-GB"/>
        </w:rPr>
      </w:pPr>
      <w:r w:rsidRPr="001A7CEC">
        <w:rPr>
          <w:rFonts w:ascii="Georgia" w:eastAsia="Times New Roman" w:hAnsi="Georgia" w:cs="Times New Roman"/>
          <w:sz w:val="28"/>
          <w:szCs w:val="24"/>
          <w:lang w:eastAsia="en-GB"/>
        </w:rPr>
        <w:t xml:space="preserve">A child, T.J., received a severe burn to his left hand while staying at his maternal aunt’s house when he was thirteen months old. His parents, plaintiffs, sued his aunt and uncle for negligent supervision. The trial court granted defendants a directed verdict. Plaintiffs appealed. Appellate court held that the trial court employed the wrong standard of care in ruling on the motion. The appellate court reversed and remanded for a new trial. </w:t>
      </w:r>
    </w:p>
    <w:p w14:paraId="71FA6603" w14:textId="77777777" w:rsidR="00084B66" w:rsidRDefault="00084B66"/>
    <w:sectPr w:rsidR="00084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4B66"/>
    <w:rsid w:val="0002798B"/>
    <w:rsid w:val="00084B66"/>
    <w:rsid w:val="001946F8"/>
    <w:rsid w:val="001A7CEC"/>
    <w:rsid w:val="002D755D"/>
    <w:rsid w:val="0036748D"/>
    <w:rsid w:val="003C7770"/>
    <w:rsid w:val="004174EF"/>
    <w:rsid w:val="007524CF"/>
    <w:rsid w:val="009B12AE"/>
    <w:rsid w:val="00AD3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65DE"/>
  <w15:docId w15:val="{BB5DDEAA-907E-4F81-8938-6F20E09E7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4B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B66"/>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084B66"/>
  </w:style>
  <w:style w:type="character" w:customStyle="1" w:styleId="court-name">
    <w:name w:val="court-name"/>
    <w:basedOn w:val="DefaultParagraphFont"/>
    <w:rsid w:val="00084B66"/>
  </w:style>
  <w:style w:type="character" w:customStyle="1" w:styleId="docket-number">
    <w:name w:val="docket-number"/>
    <w:basedOn w:val="DefaultParagraphFont"/>
    <w:rsid w:val="00084B66"/>
  </w:style>
  <w:style w:type="character" w:customStyle="1" w:styleId="case-name-v">
    <w:name w:val="case-name-v"/>
    <w:basedOn w:val="DefaultParagraphFont"/>
    <w:rsid w:val="00084B66"/>
  </w:style>
  <w:style w:type="paragraph" w:customStyle="1" w:styleId="citation">
    <w:name w:val="citation"/>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84B66"/>
    <w:rPr>
      <w:color w:val="0000FF"/>
      <w:u w:val="single"/>
    </w:rPr>
  </w:style>
  <w:style w:type="character" w:styleId="FollowedHyperlink">
    <w:name w:val="FollowedHyperlink"/>
    <w:basedOn w:val="DefaultParagraphFont"/>
    <w:uiPriority w:val="99"/>
    <w:semiHidden/>
    <w:unhideWhenUsed/>
    <w:rsid w:val="00084B66"/>
    <w:rPr>
      <w:color w:val="800080"/>
      <w:u w:val="single"/>
    </w:rPr>
  </w:style>
  <w:style w:type="paragraph" w:customStyle="1" w:styleId="author">
    <w:name w:val="author"/>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84B66"/>
    <w:rPr>
      <w:i/>
      <w:iCs/>
    </w:rPr>
  </w:style>
  <w:style w:type="paragraph" w:customStyle="1" w:styleId="judges">
    <w:name w:val="judges"/>
    <w:basedOn w:val="Normal"/>
    <w:rsid w:val="00084B6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631091">
      <w:bodyDiv w:val="1"/>
      <w:marLeft w:val="0"/>
      <w:marRight w:val="0"/>
      <w:marTop w:val="0"/>
      <w:marBottom w:val="0"/>
      <w:divBdr>
        <w:top w:val="none" w:sz="0" w:space="0" w:color="auto"/>
        <w:left w:val="none" w:sz="0" w:space="0" w:color="auto"/>
        <w:bottom w:val="none" w:sz="0" w:space="0" w:color="auto"/>
        <w:right w:val="none" w:sz="0" w:space="0" w:color="auto"/>
      </w:divBdr>
      <w:divsChild>
        <w:div w:id="1210068706">
          <w:marLeft w:val="0"/>
          <w:marRight w:val="0"/>
          <w:marTop w:val="0"/>
          <w:marBottom w:val="0"/>
          <w:divBdr>
            <w:top w:val="none" w:sz="0" w:space="0" w:color="auto"/>
            <w:left w:val="none" w:sz="0" w:space="0" w:color="auto"/>
            <w:bottom w:val="none" w:sz="0" w:space="0" w:color="auto"/>
            <w:right w:val="none" w:sz="0" w:space="0" w:color="auto"/>
          </w:divBdr>
        </w:div>
        <w:div w:id="598295571">
          <w:marLeft w:val="0"/>
          <w:marRight w:val="0"/>
          <w:marTop w:val="0"/>
          <w:marBottom w:val="0"/>
          <w:divBdr>
            <w:top w:val="none" w:sz="0" w:space="0" w:color="auto"/>
            <w:left w:val="none" w:sz="0" w:space="0" w:color="auto"/>
            <w:bottom w:val="none" w:sz="0" w:space="0" w:color="auto"/>
            <w:right w:val="none" w:sz="0" w:space="0" w:color="auto"/>
          </w:divBdr>
        </w:div>
        <w:div w:id="1890454819">
          <w:marLeft w:val="0"/>
          <w:marRight w:val="0"/>
          <w:marTop w:val="0"/>
          <w:marBottom w:val="0"/>
          <w:divBdr>
            <w:top w:val="none" w:sz="0" w:space="0" w:color="auto"/>
            <w:left w:val="none" w:sz="0" w:space="0" w:color="auto"/>
            <w:bottom w:val="none" w:sz="0" w:space="0" w:color="auto"/>
            <w:right w:val="none" w:sz="0" w:space="0" w:color="auto"/>
          </w:divBdr>
          <w:divsChild>
            <w:div w:id="823472404">
              <w:marLeft w:val="1417"/>
              <w:marRight w:val="0"/>
              <w:marTop w:val="0"/>
              <w:marBottom w:val="0"/>
              <w:divBdr>
                <w:top w:val="none" w:sz="0" w:space="0" w:color="auto"/>
                <w:left w:val="none" w:sz="0" w:space="0" w:color="auto"/>
                <w:bottom w:val="none" w:sz="0" w:space="0" w:color="auto"/>
                <w:right w:val="none" w:sz="0" w:space="0" w:color="auto"/>
              </w:divBdr>
            </w:div>
          </w:divsChild>
        </w:div>
        <w:div w:id="262151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399921">
          <w:blockQuote w:val="1"/>
          <w:marLeft w:val="720"/>
          <w:marRight w:val="720"/>
          <w:marTop w:val="100"/>
          <w:marBottom w:val="100"/>
          <w:divBdr>
            <w:top w:val="none" w:sz="0" w:space="0" w:color="auto"/>
            <w:left w:val="none" w:sz="0" w:space="0" w:color="auto"/>
            <w:bottom w:val="none" w:sz="0" w:space="0" w:color="auto"/>
            <w:right w:val="none" w:sz="0" w:space="0" w:color="auto"/>
          </w:divBdr>
        </w:div>
        <w:div w:id="39848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365759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567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92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537857">
          <w:blockQuote w:val="1"/>
          <w:marLeft w:val="720"/>
          <w:marRight w:val="720"/>
          <w:marTop w:val="100"/>
          <w:marBottom w:val="100"/>
          <w:divBdr>
            <w:top w:val="none" w:sz="0" w:space="0" w:color="auto"/>
            <w:left w:val="none" w:sz="0" w:space="0" w:color="auto"/>
            <w:bottom w:val="none" w:sz="0" w:space="0" w:color="auto"/>
            <w:right w:val="none" w:sz="0" w:space="0" w:color="auto"/>
          </w:divBdr>
        </w:div>
        <w:div w:id="353461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786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657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79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42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8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862128">
          <w:blockQuote w:val="1"/>
          <w:marLeft w:val="720"/>
          <w:marRight w:val="720"/>
          <w:marTop w:val="100"/>
          <w:marBottom w:val="100"/>
          <w:divBdr>
            <w:top w:val="none" w:sz="0" w:space="0" w:color="auto"/>
            <w:left w:val="none" w:sz="0" w:space="0" w:color="auto"/>
            <w:bottom w:val="none" w:sz="0" w:space="0" w:color="auto"/>
            <w:right w:val="none" w:sz="0" w:space="0" w:color="auto"/>
          </w:divBdr>
        </w:div>
        <w:div w:id="54861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150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742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835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56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600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07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4256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675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224229">
      <w:bodyDiv w:val="1"/>
      <w:marLeft w:val="0"/>
      <w:marRight w:val="0"/>
      <w:marTop w:val="0"/>
      <w:marBottom w:val="0"/>
      <w:divBdr>
        <w:top w:val="none" w:sz="0" w:space="0" w:color="auto"/>
        <w:left w:val="none" w:sz="0" w:space="0" w:color="auto"/>
        <w:bottom w:val="none" w:sz="0" w:space="0" w:color="auto"/>
        <w:right w:val="none" w:sz="0" w:space="0" w:color="auto"/>
      </w:divBdr>
      <w:divsChild>
        <w:div w:id="1875732105">
          <w:marLeft w:val="0"/>
          <w:marRight w:val="0"/>
          <w:marTop w:val="0"/>
          <w:marBottom w:val="0"/>
          <w:divBdr>
            <w:top w:val="none" w:sz="0" w:space="0" w:color="auto"/>
            <w:left w:val="none" w:sz="0" w:space="0" w:color="auto"/>
            <w:bottom w:val="none" w:sz="0" w:space="0" w:color="auto"/>
            <w:right w:val="none" w:sz="0" w:space="0" w:color="auto"/>
          </w:divBdr>
        </w:div>
        <w:div w:id="875313278">
          <w:marLeft w:val="0"/>
          <w:marRight w:val="0"/>
          <w:marTop w:val="0"/>
          <w:marBottom w:val="0"/>
          <w:divBdr>
            <w:top w:val="none" w:sz="0" w:space="0" w:color="auto"/>
            <w:left w:val="none" w:sz="0" w:space="0" w:color="auto"/>
            <w:bottom w:val="none" w:sz="0" w:space="0" w:color="auto"/>
            <w:right w:val="none" w:sz="0" w:space="0" w:color="auto"/>
          </w:divBdr>
        </w:div>
        <w:div w:id="975573509">
          <w:marLeft w:val="0"/>
          <w:marRight w:val="0"/>
          <w:marTop w:val="0"/>
          <w:marBottom w:val="0"/>
          <w:divBdr>
            <w:top w:val="none" w:sz="0" w:space="0" w:color="auto"/>
            <w:left w:val="none" w:sz="0" w:space="0" w:color="auto"/>
            <w:bottom w:val="none" w:sz="0" w:space="0" w:color="auto"/>
            <w:right w:val="none" w:sz="0" w:space="0" w:color="auto"/>
          </w:divBdr>
          <w:divsChild>
            <w:div w:id="1232350302">
              <w:marLeft w:val="1417"/>
              <w:marRight w:val="0"/>
              <w:marTop w:val="0"/>
              <w:marBottom w:val="0"/>
              <w:divBdr>
                <w:top w:val="none" w:sz="0" w:space="0" w:color="auto"/>
                <w:left w:val="none" w:sz="0" w:space="0" w:color="auto"/>
                <w:bottom w:val="none" w:sz="0" w:space="0" w:color="auto"/>
                <w:right w:val="none" w:sz="0" w:space="0" w:color="auto"/>
              </w:divBdr>
            </w:div>
          </w:divsChild>
        </w:div>
        <w:div w:id="1458328743">
          <w:blockQuote w:val="1"/>
          <w:marLeft w:val="720"/>
          <w:marRight w:val="720"/>
          <w:marTop w:val="100"/>
          <w:marBottom w:val="100"/>
          <w:divBdr>
            <w:top w:val="none" w:sz="0" w:space="0" w:color="auto"/>
            <w:left w:val="none" w:sz="0" w:space="0" w:color="auto"/>
            <w:bottom w:val="none" w:sz="0" w:space="0" w:color="auto"/>
            <w:right w:val="none" w:sz="0" w:space="0" w:color="auto"/>
          </w:divBdr>
        </w:div>
        <w:div w:id="518541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94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7560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190279">
          <w:blockQuote w:val="1"/>
          <w:marLeft w:val="720"/>
          <w:marRight w:val="720"/>
          <w:marTop w:val="100"/>
          <w:marBottom w:val="100"/>
          <w:divBdr>
            <w:top w:val="none" w:sz="0" w:space="0" w:color="auto"/>
            <w:left w:val="none" w:sz="0" w:space="0" w:color="auto"/>
            <w:bottom w:val="none" w:sz="0" w:space="0" w:color="auto"/>
            <w:right w:val="none" w:sz="0" w:space="0" w:color="auto"/>
          </w:divBdr>
        </w:div>
        <w:div w:id="986207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7615">
      <w:bodyDiv w:val="1"/>
      <w:marLeft w:val="0"/>
      <w:marRight w:val="0"/>
      <w:marTop w:val="0"/>
      <w:marBottom w:val="0"/>
      <w:divBdr>
        <w:top w:val="none" w:sz="0" w:space="0" w:color="auto"/>
        <w:left w:val="none" w:sz="0" w:space="0" w:color="auto"/>
        <w:bottom w:val="none" w:sz="0" w:space="0" w:color="auto"/>
        <w:right w:val="none" w:sz="0" w:space="0" w:color="auto"/>
      </w:divBdr>
      <w:divsChild>
        <w:div w:id="893196988">
          <w:marLeft w:val="0"/>
          <w:marRight w:val="0"/>
          <w:marTop w:val="0"/>
          <w:marBottom w:val="0"/>
          <w:divBdr>
            <w:top w:val="none" w:sz="0" w:space="0" w:color="auto"/>
            <w:left w:val="none" w:sz="0" w:space="0" w:color="auto"/>
            <w:bottom w:val="none" w:sz="0" w:space="0" w:color="auto"/>
            <w:right w:val="none" w:sz="0" w:space="0" w:color="auto"/>
          </w:divBdr>
        </w:div>
        <w:div w:id="684095792">
          <w:marLeft w:val="0"/>
          <w:marRight w:val="0"/>
          <w:marTop w:val="0"/>
          <w:marBottom w:val="0"/>
          <w:divBdr>
            <w:top w:val="none" w:sz="0" w:space="0" w:color="auto"/>
            <w:left w:val="none" w:sz="0" w:space="0" w:color="auto"/>
            <w:bottom w:val="none" w:sz="0" w:space="0" w:color="auto"/>
            <w:right w:val="none" w:sz="0" w:space="0" w:color="auto"/>
          </w:divBdr>
        </w:div>
        <w:div w:id="1521702496">
          <w:marLeft w:val="0"/>
          <w:marRight w:val="0"/>
          <w:marTop w:val="0"/>
          <w:marBottom w:val="0"/>
          <w:divBdr>
            <w:top w:val="none" w:sz="0" w:space="0" w:color="auto"/>
            <w:left w:val="none" w:sz="0" w:space="0" w:color="auto"/>
            <w:bottom w:val="none" w:sz="0" w:space="0" w:color="auto"/>
            <w:right w:val="none" w:sz="0" w:space="0" w:color="auto"/>
          </w:divBdr>
          <w:divsChild>
            <w:div w:id="1090352419">
              <w:marLeft w:val="1417"/>
              <w:marRight w:val="0"/>
              <w:marTop w:val="0"/>
              <w:marBottom w:val="0"/>
              <w:divBdr>
                <w:top w:val="none" w:sz="0" w:space="0" w:color="auto"/>
                <w:left w:val="none" w:sz="0" w:space="0" w:color="auto"/>
                <w:bottom w:val="none" w:sz="0" w:space="0" w:color="auto"/>
                <w:right w:val="none" w:sz="0" w:space="0" w:color="auto"/>
              </w:divBdr>
            </w:div>
          </w:divsChild>
        </w:div>
        <w:div w:id="14155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2153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043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948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768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136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app/87/19/" TargetMode="External"/><Relationship Id="rId3" Type="http://schemas.openxmlformats.org/officeDocument/2006/relationships/webSettings" Target="webSettings.xml"/><Relationship Id="rId7" Type="http://schemas.openxmlformats.org/officeDocument/2006/relationships/hyperlink" Target="https://cite.case.law/ala/291/4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ark-app/87/19/" TargetMode="External"/><Relationship Id="rId11" Type="http://schemas.openxmlformats.org/officeDocument/2006/relationships/theme" Target="theme/theme1.xml"/><Relationship Id="rId5" Type="http://schemas.openxmlformats.org/officeDocument/2006/relationships/hyperlink" Target="https://cite.case.law/ala/291/434/" TargetMode="External"/><Relationship Id="rId10" Type="http://schemas.openxmlformats.org/officeDocument/2006/relationships/fontTable" Target="fontTable.xml"/><Relationship Id="rId4" Type="http://schemas.openxmlformats.org/officeDocument/2006/relationships/hyperlink" Target="https://cite.case.law/ark-app/87/19/" TargetMode="External"/><Relationship Id="rId9" Type="http://schemas.openxmlformats.org/officeDocument/2006/relationships/hyperlink" Target="https://cite.case.law/ark/320/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2024-09-17T13:43:00Z</dcterms:created>
  <dcterms:modified xsi:type="dcterms:W3CDTF">2024-09-17T13:43:00Z</dcterms:modified>
</cp:coreProperties>
</file>