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8E755" w14:textId="77777777" w:rsidR="00A03A79" w:rsidRPr="00A03A79" w:rsidRDefault="00A03A79" w:rsidP="00A03A7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03A79">
        <w:rPr>
          <w:rFonts w:ascii="Times New Roman" w:eastAsia="Times New Roman" w:hAnsi="Times New Roman" w:cs="Times New Roman"/>
          <w:b/>
          <w:bCs/>
          <w:color w:val="2F2F2F"/>
          <w:spacing w:val="3"/>
          <w:kern w:val="36"/>
          <w:sz w:val="35"/>
          <w:szCs w:val="35"/>
          <w:lang w:eastAsia="en-GB"/>
        </w:rPr>
        <w:t>Autozone v. Horton, 87 Ark. App. 349, 192 S.W.3d 291 (2004)</w:t>
      </w:r>
    </w:p>
    <w:p w14:paraId="1BE8E756" w14:textId="77777777" w:rsidR="00A03A79" w:rsidRPr="00A03A79" w:rsidRDefault="00A03A79" w:rsidP="00A03A7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03A79">
        <w:rPr>
          <w:rFonts w:ascii="Times New Roman" w:eastAsia="Times New Roman" w:hAnsi="Times New Roman" w:cs="Times New Roman"/>
          <w:color w:val="2F2F2F"/>
          <w:spacing w:val="3"/>
          <w:sz w:val="27"/>
          <w:szCs w:val="27"/>
          <w:lang w:eastAsia="en-GB"/>
        </w:rPr>
        <w:t>Sept. 22, 2004 · Arkansas Court of Appeals · CA 04-26</w:t>
      </w:r>
    </w:p>
    <w:p w14:paraId="1BE8E757" w14:textId="77777777" w:rsidR="00A03A79" w:rsidRPr="00A03A79" w:rsidRDefault="00A03A79" w:rsidP="00A03A7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03A79">
        <w:rPr>
          <w:rFonts w:ascii="Times New Roman" w:eastAsia="Times New Roman" w:hAnsi="Times New Roman" w:cs="Times New Roman"/>
          <w:color w:val="2F2F2F"/>
          <w:spacing w:val="3"/>
          <w:sz w:val="27"/>
          <w:szCs w:val="27"/>
          <w:lang w:eastAsia="en-GB"/>
        </w:rPr>
        <w:t>87 Ark. App. 349, 192 S.W.3d 291</w:t>
      </w:r>
    </w:p>
    <w:p w14:paraId="1BE8E758" w14:textId="77777777" w:rsidR="00A03A79" w:rsidRPr="00A03A79" w:rsidRDefault="00A03A79" w:rsidP="00A03A79">
      <w:pPr>
        <w:shd w:val="clear" w:color="auto" w:fill="FFFFFF"/>
        <w:spacing w:after="0" w:line="240" w:lineRule="auto"/>
        <w:rPr>
          <w:rFonts w:ascii="Georgia" w:eastAsia="Times New Roman" w:hAnsi="Georgia" w:cs="Arial"/>
          <w:color w:val="2F2F2F"/>
          <w:spacing w:val="3"/>
          <w:sz w:val="30"/>
          <w:szCs w:val="30"/>
          <w:lang w:eastAsia="en-GB"/>
        </w:rPr>
      </w:pPr>
      <w:r w:rsidRPr="00A03A79">
        <w:rPr>
          <w:rFonts w:ascii="Georgia" w:eastAsia="Times New Roman" w:hAnsi="Georgia" w:cs="Arial"/>
          <w:color w:val="2F2F2F"/>
          <w:spacing w:val="3"/>
          <w:sz w:val="30"/>
          <w:szCs w:val="30"/>
          <w:lang w:eastAsia="en-GB"/>
        </w:rPr>
        <w:t>AUTOZONE</w:t>
      </w:r>
      <w:r w:rsidRPr="00A03A79">
        <w:rPr>
          <w:rFonts w:ascii="Georgia" w:eastAsia="Times New Roman" w:hAnsi="Georgia" w:cs="Arial"/>
          <w:i/>
          <w:iCs/>
          <w:color w:val="2F2F2F"/>
          <w:spacing w:val="3"/>
          <w:sz w:val="30"/>
          <w:szCs w:val="30"/>
          <w:lang w:eastAsia="en-GB"/>
        </w:rPr>
        <w:t>v.</w:t>
      </w:r>
      <w:r w:rsidRPr="00A03A79">
        <w:rPr>
          <w:rFonts w:ascii="Georgia" w:eastAsia="Times New Roman" w:hAnsi="Georgia" w:cs="Arial"/>
          <w:color w:val="2F2F2F"/>
          <w:spacing w:val="3"/>
          <w:sz w:val="30"/>
          <w:szCs w:val="30"/>
          <w:lang w:eastAsia="en-GB"/>
        </w:rPr>
        <w:t>Wanda HORTON</w:t>
      </w:r>
    </w:p>
    <w:p w14:paraId="1BE8E759" w14:textId="77777777" w:rsidR="00A03A79" w:rsidRPr="00A03A79" w:rsidRDefault="00A03A79" w:rsidP="00A03A79">
      <w:pPr>
        <w:spacing w:before="100" w:beforeAutospacing="1" w:after="100" w:afterAutospacing="1"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192 S.W.3d 291</w:t>
      </w:r>
    </w:p>
    <w:p w14:paraId="1BE8E75A" w14:textId="77777777" w:rsidR="00A03A79" w:rsidRPr="00A03A79" w:rsidRDefault="00A03A79" w:rsidP="00A03A79">
      <w:pPr>
        <w:spacing w:before="100" w:beforeAutospacing="1" w:after="100" w:afterAutospacing="1"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Court of Appeals of Arkansas Division III</w:t>
      </w:r>
    </w:p>
    <w:p w14:paraId="1BE8E75B" w14:textId="77777777" w:rsidR="00A03A79" w:rsidRPr="00A03A79" w:rsidRDefault="00A03A79" w:rsidP="00A03A79">
      <w:pPr>
        <w:shd w:val="clear" w:color="auto" w:fill="F7F7F9"/>
        <w:spacing w:before="100" w:beforeAutospacing="1" w:after="0" w:line="240" w:lineRule="auto"/>
        <w:rPr>
          <w:rFonts w:ascii="Georgia" w:eastAsia="Times New Roman" w:hAnsi="Georgia" w:cs="Times New Roman"/>
          <w:sz w:val="24"/>
          <w:szCs w:val="24"/>
          <w:lang w:eastAsia="en-GB"/>
        </w:rPr>
      </w:pPr>
      <w:r w:rsidRPr="00A03A79">
        <w:rPr>
          <w:rFonts w:ascii="Georgia" w:eastAsia="Times New Roman" w:hAnsi="Georgia" w:cs="Times New Roman"/>
          <w:i/>
          <w:iCs/>
          <w:color w:val="979797"/>
          <w:sz w:val="19"/>
          <w:szCs w:val="19"/>
          <w:lang w:eastAsia="en-GB"/>
        </w:rPr>
        <w:t>*350</w:t>
      </w:r>
      <w:r w:rsidRPr="00A03A79">
        <w:rPr>
          <w:rFonts w:ascii="Georgia" w:eastAsia="Times New Roman" w:hAnsi="Georgia" w:cs="Times New Roman"/>
          <w:sz w:val="24"/>
          <w:szCs w:val="24"/>
          <w:lang w:eastAsia="en-GB"/>
        </w:rPr>
        <w:t> </w:t>
      </w:r>
      <w:r w:rsidRPr="00A03A79">
        <w:rPr>
          <w:rFonts w:ascii="Georgia" w:eastAsia="Times New Roman" w:hAnsi="Georgia" w:cs="Times New Roman"/>
          <w:i/>
          <w:iCs/>
          <w:sz w:val="24"/>
          <w:szCs w:val="24"/>
          <w:lang w:eastAsia="en-GB"/>
        </w:rPr>
        <w:t>Rieves, Rubens &amp; May ton, </w:t>
      </w:r>
      <w:r w:rsidRPr="00A03A79">
        <w:rPr>
          <w:rFonts w:ascii="Georgia" w:eastAsia="Times New Roman" w:hAnsi="Georgia" w:cs="Times New Roman"/>
          <w:sz w:val="24"/>
          <w:szCs w:val="24"/>
          <w:lang w:eastAsia="en-GB"/>
        </w:rPr>
        <w:t>by: </w:t>
      </w:r>
      <w:r w:rsidRPr="00A03A79">
        <w:rPr>
          <w:rFonts w:ascii="Georgia" w:eastAsia="Times New Roman" w:hAnsi="Georgia" w:cs="Times New Roman"/>
          <w:i/>
          <w:iCs/>
          <w:sz w:val="24"/>
          <w:szCs w:val="24"/>
          <w:lang w:eastAsia="en-GB"/>
        </w:rPr>
        <w:t>Elton A. Rieves III, </w:t>
      </w:r>
      <w:r w:rsidRPr="00A03A79">
        <w:rPr>
          <w:rFonts w:ascii="Georgia" w:eastAsia="Times New Roman" w:hAnsi="Georgia" w:cs="Times New Roman"/>
          <w:sz w:val="24"/>
          <w:szCs w:val="24"/>
          <w:lang w:eastAsia="en-GB"/>
        </w:rPr>
        <w:t>for appellant.</w:t>
      </w:r>
    </w:p>
    <w:p w14:paraId="1BE8E75C" w14:textId="77777777" w:rsidR="00A03A79" w:rsidRPr="00A03A79" w:rsidRDefault="00A03A79" w:rsidP="00A03A79">
      <w:pPr>
        <w:shd w:val="clear" w:color="auto" w:fill="F7F7F9"/>
        <w:spacing w:after="0" w:line="240" w:lineRule="auto"/>
        <w:rPr>
          <w:rFonts w:ascii="Georgia" w:eastAsia="Times New Roman" w:hAnsi="Georgia" w:cs="Times New Roman"/>
          <w:sz w:val="24"/>
          <w:szCs w:val="24"/>
          <w:lang w:eastAsia="en-GB"/>
        </w:rPr>
      </w:pPr>
      <w:r w:rsidRPr="00A03A79">
        <w:rPr>
          <w:rFonts w:ascii="Georgia" w:eastAsia="Times New Roman" w:hAnsi="Georgia" w:cs="Times New Roman"/>
          <w:i/>
          <w:iCs/>
          <w:sz w:val="24"/>
          <w:szCs w:val="24"/>
          <w:lang w:eastAsia="en-GB"/>
        </w:rPr>
        <w:t>Choate Law Firm, PLLC, </w:t>
      </w:r>
      <w:r w:rsidRPr="00A03A79">
        <w:rPr>
          <w:rFonts w:ascii="Georgia" w:eastAsia="Times New Roman" w:hAnsi="Georgia" w:cs="Times New Roman"/>
          <w:sz w:val="24"/>
          <w:szCs w:val="24"/>
          <w:lang w:eastAsia="en-GB"/>
        </w:rPr>
        <w:t>by: </w:t>
      </w:r>
      <w:r w:rsidRPr="00A03A79">
        <w:rPr>
          <w:rFonts w:ascii="Georgia" w:eastAsia="Times New Roman" w:hAnsi="Georgia" w:cs="Times New Roman"/>
          <w:i/>
          <w:iCs/>
          <w:sz w:val="24"/>
          <w:szCs w:val="24"/>
          <w:lang w:eastAsia="en-GB"/>
        </w:rPr>
        <w:t>Penny Collins Choate, </w:t>
      </w:r>
      <w:r w:rsidRPr="00A03A79">
        <w:rPr>
          <w:rFonts w:ascii="Georgia" w:eastAsia="Times New Roman" w:hAnsi="Georgia" w:cs="Times New Roman"/>
          <w:sz w:val="24"/>
          <w:szCs w:val="24"/>
          <w:lang w:eastAsia="en-GB"/>
        </w:rPr>
        <w:t>for appellee.</w:t>
      </w:r>
    </w:p>
    <w:p w14:paraId="1BE8E75D" w14:textId="77777777" w:rsidR="00A03A79" w:rsidRPr="00A03A79" w:rsidRDefault="00A03A79" w:rsidP="00A03A79">
      <w:pPr>
        <w:spacing w:before="100" w:beforeAutospacing="1" w:after="225" w:line="240" w:lineRule="auto"/>
        <w:rPr>
          <w:rFonts w:ascii="Georgia" w:eastAsia="Times New Roman" w:hAnsi="Georgia" w:cs="Times New Roman"/>
          <w:color w:val="E878FF"/>
          <w:sz w:val="24"/>
          <w:szCs w:val="24"/>
          <w:lang w:eastAsia="en-GB"/>
        </w:rPr>
      </w:pPr>
      <w:r w:rsidRPr="00A03A79">
        <w:rPr>
          <w:rFonts w:ascii="Georgia" w:eastAsia="Times New Roman" w:hAnsi="Georgia" w:cs="Times New Roman"/>
          <w:color w:val="E878FF"/>
          <w:sz w:val="24"/>
          <w:szCs w:val="24"/>
          <w:lang w:eastAsia="en-GB"/>
        </w:rPr>
        <w:t>Sam Bird, Judge.</w:t>
      </w:r>
    </w:p>
    <w:p w14:paraId="1BE8E75E"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sz w:val="24"/>
          <w:szCs w:val="24"/>
          <w:highlight w:val="yellow"/>
          <w:lang w:eastAsia="en-GB"/>
        </w:rPr>
        <w:t>Appellee Wanda Horton fell and was injured when she was walking into appellant AutoZone’s store in Searcy, Arkansas, on March 28, 2002. Horton later received medical care and underwent surgery related to the injuries sustained in the fall.</w:t>
      </w:r>
      <w:r w:rsidRPr="00A03A79">
        <w:rPr>
          <w:rFonts w:ascii="Georgia" w:eastAsia="Times New Roman" w:hAnsi="Georgia" w:cs="Times New Roman"/>
          <w:sz w:val="24"/>
          <w:szCs w:val="24"/>
          <w:lang w:eastAsia="en-GB"/>
        </w:rPr>
        <w:t xml:space="preserve"> </w:t>
      </w:r>
      <w:r w:rsidRPr="00C33063">
        <w:rPr>
          <w:rFonts w:ascii="Georgia" w:eastAsia="Times New Roman" w:hAnsi="Georgia" w:cs="Times New Roman"/>
          <w:sz w:val="24"/>
          <w:szCs w:val="24"/>
          <w:highlight w:val="magenta"/>
          <w:lang w:eastAsia="en-GB"/>
        </w:rPr>
        <w:t>In a complaint filed against AutoZone, Inc., in the White County Circuit Court, Horton alleged that she was injured after her foot was caught in an unsecured doormat that protruded above the surface of an abutted doormat</w:t>
      </w:r>
      <w:r w:rsidRPr="00A03A79">
        <w:rPr>
          <w:rFonts w:ascii="Georgia" w:eastAsia="Times New Roman" w:hAnsi="Georgia" w:cs="Times New Roman"/>
          <w:sz w:val="24"/>
          <w:szCs w:val="24"/>
          <w:lang w:eastAsia="en-GB"/>
        </w:rPr>
        <w:t>; and that this caused her to fall to the ground, striking her shoulder and face. AutoZone denied any negligence and stated that it had no knowledge of any abnormal condition of the mats situated in front of its door that could have been “attributable” to a fall. AutoZone alleged that any injuries to Ms. Horton resulted from her own negligence or negligence by a third party.</w:t>
      </w:r>
    </w:p>
    <w:p w14:paraId="1BE8E75F"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sz w:val="24"/>
          <w:szCs w:val="24"/>
          <w:highlight w:val="magenta"/>
          <w:lang w:eastAsia="en-GB"/>
        </w:rPr>
        <w:t>A jury trial resulted in a verdict in favor of Horton for $31,000</w:t>
      </w:r>
      <w:r w:rsidRPr="00A03A79">
        <w:rPr>
          <w:rFonts w:ascii="Georgia" w:eastAsia="Times New Roman" w:hAnsi="Georgia" w:cs="Times New Roman"/>
          <w:sz w:val="24"/>
          <w:szCs w:val="24"/>
          <w:lang w:eastAsia="en-GB"/>
        </w:rPr>
        <w:t xml:space="preserve">, which was entered as the trial court’s judgment on October 3, 2003. </w:t>
      </w:r>
      <w:r w:rsidRPr="00C33063">
        <w:rPr>
          <w:rFonts w:ascii="Georgia" w:eastAsia="Times New Roman" w:hAnsi="Georgia" w:cs="Times New Roman"/>
          <w:sz w:val="24"/>
          <w:szCs w:val="24"/>
          <w:highlight w:val="magenta"/>
          <w:lang w:eastAsia="en-GB"/>
        </w:rPr>
        <w:t>AutoZone a</w:t>
      </w:r>
      <w:r w:rsidRPr="00A03A79">
        <w:rPr>
          <w:rFonts w:ascii="Georgia" w:eastAsia="Times New Roman" w:hAnsi="Georgia" w:cs="Times New Roman"/>
          <w:sz w:val="24"/>
          <w:szCs w:val="24"/>
          <w:lang w:eastAsia="en-GB"/>
        </w:rPr>
        <w:t>ppeals, contending that the trial </w:t>
      </w:r>
      <w:r w:rsidRPr="00A03A79">
        <w:rPr>
          <w:rFonts w:ascii="Georgia" w:eastAsia="Times New Roman" w:hAnsi="Georgia" w:cs="Times New Roman"/>
          <w:i/>
          <w:iCs/>
          <w:color w:val="979797"/>
          <w:sz w:val="19"/>
          <w:szCs w:val="19"/>
          <w:lang w:eastAsia="en-GB"/>
        </w:rPr>
        <w:t>*351</w:t>
      </w:r>
      <w:r w:rsidRPr="00A03A79">
        <w:rPr>
          <w:rFonts w:ascii="Georgia" w:eastAsia="Times New Roman" w:hAnsi="Georgia" w:cs="Times New Roman"/>
          <w:sz w:val="24"/>
          <w:szCs w:val="24"/>
          <w:lang w:eastAsia="en-GB"/>
        </w:rPr>
        <w:t>court erred: (1) in refusing to grant AutoZone’s motions for a directed verdict, made on the basis that there was insufficient evidence of negligence or breach of duty to an invitee; (2) in instructing the jury on circumstantial evidence; and (3) in instructing the jury on general negligence by use of Arkansas Model Instruction — Civil 203.</w:t>
      </w:r>
    </w:p>
    <w:p w14:paraId="1BE8E760"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sz w:val="24"/>
          <w:szCs w:val="24"/>
          <w:highlight w:val="green"/>
          <w:lang w:eastAsia="en-GB"/>
        </w:rPr>
        <w:t>We agree with the first point on appeal: we hold that the trial court erred in refusing to grant a directed verdict.</w:t>
      </w:r>
      <w:r w:rsidRPr="00A03A79">
        <w:rPr>
          <w:rFonts w:ascii="Georgia" w:eastAsia="Times New Roman" w:hAnsi="Georgia" w:cs="Times New Roman"/>
          <w:sz w:val="24"/>
          <w:szCs w:val="24"/>
          <w:lang w:eastAsia="en-GB"/>
        </w:rPr>
        <w:t xml:space="preserve"> Because of this holding, we need not address AutoZone’s points concerning jury instructions. </w:t>
      </w:r>
      <w:r w:rsidRPr="00C33063">
        <w:rPr>
          <w:rFonts w:ascii="Georgia" w:eastAsia="Times New Roman" w:hAnsi="Georgia" w:cs="Times New Roman"/>
          <w:sz w:val="24"/>
          <w:szCs w:val="24"/>
          <w:highlight w:val="red"/>
          <w:lang w:eastAsia="en-GB"/>
        </w:rPr>
        <w:t>The case is reversed and dismissed.'</w:t>
      </w:r>
    </w:p>
    <w:p w14:paraId="1BE8E761"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 xml:space="preserve">Testimony at the trial was given by Richard Fry and Laura Berry, both former employees of AutoZone, as well as by appellee Horton. </w:t>
      </w:r>
      <w:r w:rsidRPr="00C33063">
        <w:rPr>
          <w:rFonts w:ascii="Georgia" w:eastAsia="Times New Roman" w:hAnsi="Georgia" w:cs="Times New Roman"/>
          <w:sz w:val="24"/>
          <w:szCs w:val="24"/>
          <w:highlight w:val="yellow"/>
          <w:lang w:eastAsia="en-GB"/>
        </w:rPr>
        <w:t>Fry</w:t>
      </w:r>
      <w:r w:rsidRPr="00A03A79">
        <w:rPr>
          <w:rFonts w:ascii="Georgia" w:eastAsia="Times New Roman" w:hAnsi="Georgia" w:cs="Times New Roman"/>
          <w:sz w:val="24"/>
          <w:szCs w:val="24"/>
          <w:lang w:eastAsia="en-GB"/>
        </w:rPr>
        <w:t xml:space="preserve"> testified that he </w:t>
      </w:r>
      <w:r w:rsidRPr="00C33063">
        <w:rPr>
          <w:rFonts w:ascii="Georgia" w:eastAsia="Times New Roman" w:hAnsi="Georgia" w:cs="Times New Roman"/>
          <w:sz w:val="24"/>
          <w:szCs w:val="24"/>
          <w:highlight w:val="yellow"/>
          <w:lang w:eastAsia="en-GB"/>
        </w:rPr>
        <w:t>was working at the store when Horton was injured.</w:t>
      </w:r>
      <w:r w:rsidRPr="00A03A79">
        <w:rPr>
          <w:rFonts w:ascii="Georgia" w:eastAsia="Times New Roman" w:hAnsi="Georgia" w:cs="Times New Roman"/>
          <w:sz w:val="24"/>
          <w:szCs w:val="24"/>
          <w:lang w:eastAsia="en-GB"/>
        </w:rPr>
        <w:t xml:space="preserve"> He testified that </w:t>
      </w:r>
      <w:r w:rsidRPr="00C33063">
        <w:rPr>
          <w:rFonts w:ascii="Georgia" w:eastAsia="Times New Roman" w:hAnsi="Georgia" w:cs="Times New Roman"/>
          <w:sz w:val="24"/>
          <w:szCs w:val="24"/>
          <w:highlight w:val="yellow"/>
          <w:lang w:eastAsia="en-GB"/>
        </w:rPr>
        <w:t>he did not see her fall, but that he saw her on the ground and that her foot was under a corner of the mat.</w:t>
      </w:r>
      <w:r w:rsidRPr="00A03A79">
        <w:rPr>
          <w:rFonts w:ascii="Georgia" w:eastAsia="Times New Roman" w:hAnsi="Georgia" w:cs="Times New Roman"/>
          <w:sz w:val="24"/>
          <w:szCs w:val="24"/>
          <w:lang w:eastAsia="en-GB"/>
        </w:rPr>
        <w:t xml:space="preserve"> He stated that </w:t>
      </w:r>
      <w:r w:rsidRPr="00C33063">
        <w:rPr>
          <w:rFonts w:ascii="Georgia" w:eastAsia="Times New Roman" w:hAnsi="Georgia" w:cs="Times New Roman"/>
          <w:sz w:val="24"/>
          <w:szCs w:val="24"/>
          <w:highlight w:val="yellow"/>
          <w:lang w:eastAsia="en-GB"/>
        </w:rPr>
        <w:t>an AutoZone employee straightened the mats, which Fry described as heavy, weighing approximately thirty to forty pounds.</w:t>
      </w:r>
      <w:r w:rsidRPr="00A03A79">
        <w:rPr>
          <w:rFonts w:ascii="Georgia" w:eastAsia="Times New Roman" w:hAnsi="Georgia" w:cs="Times New Roman"/>
          <w:sz w:val="24"/>
          <w:szCs w:val="24"/>
          <w:lang w:eastAsia="en-GB"/>
        </w:rPr>
        <w:t xml:space="preserve"> Fry testified that </w:t>
      </w:r>
      <w:r w:rsidRPr="00C33063">
        <w:rPr>
          <w:rFonts w:ascii="Georgia" w:eastAsia="Times New Roman" w:hAnsi="Georgia" w:cs="Times New Roman"/>
          <w:sz w:val="24"/>
          <w:szCs w:val="24"/>
          <w:highlight w:val="yellow"/>
          <w:lang w:eastAsia="en-GB"/>
        </w:rPr>
        <w:t>he had tripped over the mats more than twice in the six-and-a-half years he had worked for AutoZone, but that he had no knowledge of any customer ever tripping on them.</w:t>
      </w:r>
      <w:r w:rsidRPr="00A03A79">
        <w:rPr>
          <w:rFonts w:ascii="Georgia" w:eastAsia="Times New Roman" w:hAnsi="Georgia" w:cs="Times New Roman"/>
          <w:sz w:val="24"/>
          <w:szCs w:val="24"/>
          <w:lang w:eastAsia="en-GB"/>
        </w:rPr>
        <w:t xml:space="preserve"> He said that </w:t>
      </w:r>
      <w:r w:rsidRPr="00C33063">
        <w:rPr>
          <w:rFonts w:ascii="Georgia" w:eastAsia="Times New Roman" w:hAnsi="Georgia" w:cs="Times New Roman"/>
          <w:sz w:val="24"/>
          <w:szCs w:val="24"/>
          <w:highlight w:val="yellow"/>
          <w:lang w:eastAsia="en-GB"/>
        </w:rPr>
        <w:t>the mats were a potential hazard if not straightened up.</w:t>
      </w:r>
      <w:r w:rsidRPr="00A03A79">
        <w:rPr>
          <w:rFonts w:ascii="Georgia" w:eastAsia="Times New Roman" w:hAnsi="Georgia" w:cs="Times New Roman"/>
          <w:sz w:val="24"/>
          <w:szCs w:val="24"/>
          <w:lang w:eastAsia="en-GB"/>
        </w:rPr>
        <w:t xml:space="preserve"> He </w:t>
      </w:r>
      <w:r w:rsidRPr="00A03A79">
        <w:rPr>
          <w:rFonts w:ascii="Georgia" w:eastAsia="Times New Roman" w:hAnsi="Georgia" w:cs="Times New Roman"/>
          <w:sz w:val="24"/>
          <w:szCs w:val="24"/>
          <w:lang w:eastAsia="en-GB"/>
        </w:rPr>
        <w:lastRenderedPageBreak/>
        <w:t xml:space="preserve">testified that </w:t>
      </w:r>
      <w:r w:rsidRPr="00C33063">
        <w:rPr>
          <w:rFonts w:ascii="Georgia" w:eastAsia="Times New Roman" w:hAnsi="Georgia" w:cs="Times New Roman"/>
          <w:sz w:val="24"/>
          <w:szCs w:val="24"/>
          <w:highlight w:val="yellow"/>
          <w:lang w:eastAsia="en-GB"/>
        </w:rPr>
        <w:t>the mats had curled on several occasions when he turned the corner while pushing up to fifteen cases of oil on a dolly or a cart</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he straightened the mats out when this occurred, and</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he did not know if every employee did so.</w:t>
      </w:r>
    </w:p>
    <w:p w14:paraId="1BE8E762"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sz w:val="24"/>
          <w:szCs w:val="24"/>
          <w:highlight w:val="yellow"/>
          <w:lang w:eastAsia="en-GB"/>
        </w:rPr>
        <w:t>Laura Berry</w:t>
      </w:r>
      <w:r w:rsidRPr="00A03A79">
        <w:rPr>
          <w:rFonts w:ascii="Georgia" w:eastAsia="Times New Roman" w:hAnsi="Georgia" w:cs="Times New Roman"/>
          <w:sz w:val="24"/>
          <w:szCs w:val="24"/>
          <w:lang w:eastAsia="en-GB"/>
        </w:rPr>
        <w:t xml:space="preserve"> testified that she </w:t>
      </w:r>
      <w:r w:rsidRPr="00C33063">
        <w:rPr>
          <w:rFonts w:ascii="Georgia" w:eastAsia="Times New Roman" w:hAnsi="Georgia" w:cs="Times New Roman"/>
          <w:sz w:val="24"/>
          <w:szCs w:val="24"/>
          <w:highlight w:val="yellow"/>
          <w:lang w:eastAsia="en-GB"/>
        </w:rPr>
        <w:t>worked for AutoZone for four years and was working there when Horton was injured.</w:t>
      </w:r>
      <w:r w:rsidRPr="00A03A79">
        <w:rPr>
          <w:rFonts w:ascii="Georgia" w:eastAsia="Times New Roman" w:hAnsi="Georgia" w:cs="Times New Roman"/>
          <w:sz w:val="24"/>
          <w:szCs w:val="24"/>
          <w:lang w:eastAsia="en-GB"/>
        </w:rPr>
        <w:t xml:space="preserve"> </w:t>
      </w:r>
      <w:r w:rsidRPr="00C33063">
        <w:rPr>
          <w:rFonts w:ascii="Georgia" w:eastAsia="Times New Roman" w:hAnsi="Georgia" w:cs="Times New Roman"/>
          <w:sz w:val="24"/>
          <w:szCs w:val="24"/>
          <w:highlight w:val="yellow"/>
          <w:lang w:eastAsia="en-GB"/>
        </w:rPr>
        <w:t>Berry</w:t>
      </w:r>
      <w:r w:rsidRPr="00A03A79">
        <w:rPr>
          <w:rFonts w:ascii="Georgia" w:eastAsia="Times New Roman" w:hAnsi="Georgia" w:cs="Times New Roman"/>
          <w:sz w:val="24"/>
          <w:szCs w:val="24"/>
          <w:lang w:eastAsia="en-GB"/>
        </w:rPr>
        <w:t xml:space="preserve"> stated that she </w:t>
      </w:r>
      <w:r w:rsidRPr="00C33063">
        <w:rPr>
          <w:rFonts w:ascii="Georgia" w:eastAsia="Times New Roman" w:hAnsi="Georgia" w:cs="Times New Roman"/>
          <w:sz w:val="24"/>
          <w:szCs w:val="24"/>
          <w:highlight w:val="yellow"/>
          <w:lang w:eastAsia="en-GB"/>
        </w:rPr>
        <w:t xml:space="preserve">saw Horton lying on the ground and saw one of her shoes away from </w:t>
      </w:r>
      <w:r w:rsidRPr="00E95B91">
        <w:rPr>
          <w:rFonts w:ascii="Georgia" w:eastAsia="Times New Roman" w:hAnsi="Georgia" w:cs="Times New Roman"/>
          <w:sz w:val="24"/>
          <w:szCs w:val="24"/>
          <w:highlight w:val="yellow"/>
          <w:lang w:eastAsia="en-GB"/>
        </w:rPr>
        <w:t>her. Berry testified that the shoe was lying under the mat on the other side from Horton, with the top part under the mat</w:t>
      </w:r>
      <w:r w:rsidRPr="00E95B91">
        <w:rPr>
          <w:rFonts w:ascii="Georgia" w:eastAsia="Times New Roman" w:hAnsi="Georgia" w:cs="Times New Roman"/>
          <w:sz w:val="24"/>
          <w:szCs w:val="24"/>
          <w:lang w:eastAsia="en-GB"/>
        </w:rPr>
        <w:t>;</w:t>
      </w:r>
      <w:r w:rsidRPr="00A03A79">
        <w:rPr>
          <w:rFonts w:ascii="Georgia" w:eastAsia="Times New Roman" w:hAnsi="Georgia" w:cs="Times New Roman"/>
          <w:sz w:val="24"/>
          <w:szCs w:val="24"/>
          <w:lang w:eastAsia="en-GB"/>
        </w:rPr>
        <w:t xml:space="preserve"> but during her testimony she also read her deposition statement that the shoe was beside Horton and not beneath the mat. </w:t>
      </w:r>
      <w:r w:rsidRPr="00C33063">
        <w:rPr>
          <w:rFonts w:ascii="Georgia" w:eastAsia="Times New Roman" w:hAnsi="Georgia" w:cs="Times New Roman"/>
          <w:sz w:val="24"/>
          <w:szCs w:val="24"/>
          <w:highlight w:val="yellow"/>
          <w:lang w:eastAsia="en-GB"/>
        </w:rPr>
        <w:t>Berry described the mats as black, textured, and heavy, probably a good fifteen or twenty pounds.</w:t>
      </w:r>
      <w:r w:rsidRPr="00A03A79">
        <w:rPr>
          <w:rFonts w:ascii="Georgia" w:eastAsia="Times New Roman" w:hAnsi="Georgia" w:cs="Times New Roman"/>
          <w:sz w:val="24"/>
          <w:szCs w:val="24"/>
          <w:lang w:eastAsia="en-GB"/>
        </w:rPr>
        <w:t xml:space="preserve"> She testified that </w:t>
      </w:r>
      <w:r w:rsidRPr="00C33063">
        <w:rPr>
          <w:rFonts w:ascii="Georgia" w:eastAsia="Times New Roman" w:hAnsi="Georgia" w:cs="Times New Roman"/>
          <w:sz w:val="24"/>
          <w:szCs w:val="24"/>
          <w:highlight w:val="yellow"/>
          <w:lang w:eastAsia="en-GB"/>
        </w:rPr>
        <w:t>she had seen them side by side, or end to end, and had never observed them to be overlapped</w:t>
      </w:r>
      <w:r w:rsidRPr="00A03A79">
        <w:rPr>
          <w:rFonts w:ascii="Georgia" w:eastAsia="Times New Roman" w:hAnsi="Georgia" w:cs="Times New Roman"/>
          <w:sz w:val="24"/>
          <w:szCs w:val="24"/>
          <w:lang w:eastAsia="en-GB"/>
        </w:rPr>
        <w:t xml:space="preserve">; she stated, </w:t>
      </w:r>
      <w:r w:rsidRPr="00C33063">
        <w:rPr>
          <w:rFonts w:ascii="Georgia" w:eastAsia="Times New Roman" w:hAnsi="Georgia" w:cs="Times New Roman"/>
          <w:sz w:val="24"/>
          <w:szCs w:val="24"/>
          <w:highlight w:val="yellow"/>
          <w:lang w:eastAsia="en-GB"/>
        </w:rPr>
        <w:t>however</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she did observe the mats in an overlapping position after Horton tripped.</w:t>
      </w:r>
      <w:r w:rsidRPr="00A03A79">
        <w:rPr>
          <w:rFonts w:ascii="Georgia" w:eastAsia="Times New Roman" w:hAnsi="Georgia" w:cs="Times New Roman"/>
          <w:sz w:val="24"/>
          <w:szCs w:val="24"/>
          <w:lang w:eastAsia="en-GB"/>
        </w:rPr>
        <w:t xml:space="preserve"> Berry said that </w:t>
      </w:r>
      <w:r w:rsidRPr="00C33063">
        <w:rPr>
          <w:rFonts w:ascii="Georgia" w:eastAsia="Times New Roman" w:hAnsi="Georgia" w:cs="Times New Roman"/>
          <w:sz w:val="24"/>
          <w:szCs w:val="24"/>
          <w:highlight w:val="yellow"/>
          <w:lang w:eastAsia="en-GB"/>
        </w:rPr>
        <w:t>the mats did not move at all when she put an item such as a battery on a dolly and rolled the dolly over them</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she did not know if the mats moved for anybody else</w:t>
      </w:r>
      <w:r w:rsidRPr="00A03A79">
        <w:rPr>
          <w:rFonts w:ascii="Georgia" w:eastAsia="Times New Roman" w:hAnsi="Georgia" w:cs="Times New Roman"/>
          <w:sz w:val="24"/>
          <w:szCs w:val="24"/>
          <w:lang w:eastAsia="en-GB"/>
        </w:rPr>
        <w:t xml:space="preserve">, </w:t>
      </w:r>
      <w:r w:rsidRPr="00C33063">
        <w:rPr>
          <w:rFonts w:ascii="Georgia" w:eastAsia="Times New Roman" w:hAnsi="Georgia" w:cs="Times New Roman"/>
          <w:sz w:val="24"/>
          <w:szCs w:val="24"/>
          <w:highlight w:val="yellow"/>
          <w:lang w:eastAsia="en-GB"/>
        </w:rPr>
        <w:t>and</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she was not aware of anyone else ever tripping over them.</w:t>
      </w:r>
    </w:p>
    <w:p w14:paraId="1BE8E763"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i/>
          <w:iCs/>
          <w:color w:val="979797"/>
          <w:sz w:val="19"/>
          <w:szCs w:val="19"/>
          <w:highlight w:val="yellow"/>
          <w:lang w:eastAsia="en-GB"/>
        </w:rPr>
        <w:t>*352</w:t>
      </w:r>
      <w:r w:rsidRPr="00C33063">
        <w:rPr>
          <w:rFonts w:ascii="Georgia" w:eastAsia="Times New Roman" w:hAnsi="Georgia" w:cs="Times New Roman"/>
          <w:sz w:val="24"/>
          <w:szCs w:val="24"/>
          <w:highlight w:val="yellow"/>
          <w:lang w:eastAsia="en-GB"/>
        </w:rPr>
        <w:t>Wanda Horton</w:t>
      </w:r>
      <w:r w:rsidRPr="00A03A79">
        <w:rPr>
          <w:rFonts w:ascii="Georgia" w:eastAsia="Times New Roman" w:hAnsi="Georgia" w:cs="Times New Roman"/>
          <w:sz w:val="24"/>
          <w:szCs w:val="24"/>
          <w:lang w:eastAsia="en-GB"/>
        </w:rPr>
        <w:t xml:space="preserve"> testified that </w:t>
      </w:r>
      <w:r w:rsidRPr="00C33063">
        <w:rPr>
          <w:rFonts w:ascii="Georgia" w:eastAsia="Times New Roman" w:hAnsi="Georgia" w:cs="Times New Roman"/>
          <w:sz w:val="24"/>
          <w:szCs w:val="24"/>
          <w:highlight w:val="yellow"/>
          <w:lang w:eastAsia="en-GB"/>
        </w:rPr>
        <w:t>on the day in question</w:t>
      </w:r>
      <w:r w:rsidRPr="00A03A79">
        <w:rPr>
          <w:rFonts w:ascii="Georgia" w:eastAsia="Times New Roman" w:hAnsi="Georgia" w:cs="Times New Roman"/>
          <w:sz w:val="24"/>
          <w:szCs w:val="24"/>
          <w:lang w:eastAsia="en-GB"/>
        </w:rPr>
        <w:t xml:space="preserve"> she </w:t>
      </w:r>
      <w:r w:rsidRPr="00C33063">
        <w:rPr>
          <w:rFonts w:ascii="Georgia" w:eastAsia="Times New Roman" w:hAnsi="Georgia" w:cs="Times New Roman"/>
          <w:sz w:val="24"/>
          <w:szCs w:val="24"/>
          <w:highlight w:val="yellow"/>
          <w:lang w:eastAsia="en-GB"/>
        </w:rPr>
        <w:t>was walking straight into the store, and that the next thing she knew she was on the ground</w:t>
      </w:r>
      <w:r w:rsidRPr="00A03A79">
        <w:rPr>
          <w:rFonts w:ascii="Georgia" w:eastAsia="Times New Roman" w:hAnsi="Georgia" w:cs="Times New Roman"/>
          <w:sz w:val="24"/>
          <w:szCs w:val="24"/>
          <w:lang w:eastAsia="en-GB"/>
        </w:rPr>
        <w:t>. She stated:</w:t>
      </w:r>
    </w:p>
    <w:p w14:paraId="1BE8E764"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C33063">
        <w:rPr>
          <w:rFonts w:ascii="Georgia" w:eastAsia="Times New Roman" w:hAnsi="Georgia" w:cs="Times New Roman"/>
          <w:color w:val="004FB3"/>
          <w:sz w:val="24"/>
          <w:szCs w:val="24"/>
          <w:highlight w:val="yellow"/>
          <w:lang w:eastAsia="en-GB"/>
        </w:rPr>
        <w:t>I was walking down in front of all the vehicles and stuff and everything seemed clear to me. The next thing I knew I fell. I tripped over the mat. When I was walking up to the mat I tripped over it and fell flat.</w:t>
      </w:r>
    </w:p>
    <w:p w14:paraId="1BE8E765"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 xml:space="preserve">Horton stated that </w:t>
      </w:r>
      <w:r w:rsidRPr="00C33063">
        <w:rPr>
          <w:rFonts w:ascii="Georgia" w:eastAsia="Times New Roman" w:hAnsi="Georgia" w:cs="Times New Roman"/>
          <w:sz w:val="24"/>
          <w:szCs w:val="24"/>
          <w:highlight w:val="yellow"/>
          <w:lang w:eastAsia="en-GB"/>
        </w:rPr>
        <w:t>she was wearing a pair of tennis shoes with open back, closed toe, and thick sole;</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she had owned several such pairs</w:t>
      </w:r>
      <w:r w:rsidRPr="00A03A79">
        <w:rPr>
          <w:rFonts w:ascii="Georgia" w:eastAsia="Times New Roman" w:hAnsi="Georgia" w:cs="Times New Roman"/>
          <w:sz w:val="24"/>
          <w:szCs w:val="24"/>
          <w:lang w:eastAsia="en-GB"/>
        </w:rPr>
        <w:t xml:space="preserve">; and that </w:t>
      </w:r>
      <w:r w:rsidRPr="00C33063">
        <w:rPr>
          <w:rFonts w:ascii="Georgia" w:eastAsia="Times New Roman" w:hAnsi="Georgia" w:cs="Times New Roman"/>
          <w:sz w:val="24"/>
          <w:szCs w:val="24"/>
          <w:highlight w:val="yellow"/>
          <w:lang w:eastAsia="en-GB"/>
        </w:rPr>
        <w:t>she had never experienced problems with them.</w:t>
      </w:r>
      <w:r w:rsidRPr="00A03A79">
        <w:rPr>
          <w:rFonts w:ascii="Georgia" w:eastAsia="Times New Roman" w:hAnsi="Georgia" w:cs="Times New Roman"/>
          <w:sz w:val="24"/>
          <w:szCs w:val="24"/>
          <w:lang w:eastAsia="en-GB"/>
        </w:rPr>
        <w:t xml:space="preserve"> She said that </w:t>
      </w:r>
      <w:r w:rsidRPr="00C33063">
        <w:rPr>
          <w:rFonts w:ascii="Georgia" w:eastAsia="Times New Roman" w:hAnsi="Georgia" w:cs="Times New Roman"/>
          <w:sz w:val="24"/>
          <w:szCs w:val="24"/>
          <w:highlight w:val="yellow"/>
          <w:lang w:eastAsia="en-GB"/>
        </w:rPr>
        <w:t>someone told her that her shoe was under the mat after she fell.</w:t>
      </w:r>
      <w:r w:rsidRPr="00A03A79">
        <w:rPr>
          <w:rFonts w:ascii="Georgia" w:eastAsia="Times New Roman" w:hAnsi="Georgia" w:cs="Times New Roman"/>
          <w:sz w:val="24"/>
          <w:szCs w:val="24"/>
          <w:lang w:eastAsia="en-GB"/>
        </w:rPr>
        <w:t xml:space="preserve"> </w:t>
      </w:r>
      <w:r w:rsidRPr="00C33063">
        <w:rPr>
          <w:rFonts w:ascii="Georgia" w:eastAsia="Times New Roman" w:hAnsi="Georgia" w:cs="Times New Roman"/>
          <w:sz w:val="24"/>
          <w:szCs w:val="24"/>
          <w:highlight w:val="yellow"/>
          <w:lang w:eastAsia="en-GB"/>
        </w:rPr>
        <w:t>She denied that her shoes grabbed the concrete to cause the fall.</w:t>
      </w:r>
    </w:p>
    <w:p w14:paraId="1BE8E766"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sz w:val="24"/>
          <w:szCs w:val="24"/>
          <w:highlight w:val="yellow"/>
          <w:lang w:eastAsia="en-GB"/>
        </w:rPr>
        <w:t>Horton</w:t>
      </w:r>
      <w:r w:rsidRPr="00A03A79">
        <w:rPr>
          <w:rFonts w:ascii="Georgia" w:eastAsia="Times New Roman" w:hAnsi="Georgia" w:cs="Times New Roman"/>
          <w:sz w:val="24"/>
          <w:szCs w:val="24"/>
          <w:lang w:eastAsia="en-GB"/>
        </w:rPr>
        <w:t xml:space="preserve"> testified that she </w:t>
      </w:r>
      <w:r w:rsidRPr="00C33063">
        <w:rPr>
          <w:rFonts w:ascii="Georgia" w:eastAsia="Times New Roman" w:hAnsi="Georgia" w:cs="Times New Roman"/>
          <w:sz w:val="24"/>
          <w:szCs w:val="24"/>
          <w:highlight w:val="yellow"/>
          <w:lang w:eastAsia="en-GB"/>
        </w:rPr>
        <w:t>had been in the AutoZone store at least every month or two “since the last twenty years.”</w:t>
      </w:r>
      <w:r w:rsidRPr="00A03A79">
        <w:rPr>
          <w:rFonts w:ascii="Georgia" w:eastAsia="Times New Roman" w:hAnsi="Georgia" w:cs="Times New Roman"/>
          <w:sz w:val="24"/>
          <w:szCs w:val="24"/>
          <w:lang w:eastAsia="en-GB"/>
        </w:rPr>
        <w:t xml:space="preserve"> She said that </w:t>
      </w:r>
      <w:r w:rsidRPr="00C33063">
        <w:rPr>
          <w:rFonts w:ascii="Georgia" w:eastAsia="Times New Roman" w:hAnsi="Georgia" w:cs="Times New Roman"/>
          <w:sz w:val="24"/>
          <w:szCs w:val="24"/>
          <w:highlight w:val="yellow"/>
          <w:lang w:eastAsia="en-GB"/>
        </w:rPr>
        <w:t>she always looked at the mats</w:t>
      </w:r>
      <w:r w:rsidRPr="00A03A79">
        <w:rPr>
          <w:rFonts w:ascii="Georgia" w:eastAsia="Times New Roman" w:hAnsi="Georgia" w:cs="Times New Roman"/>
          <w:sz w:val="24"/>
          <w:szCs w:val="24"/>
          <w:lang w:eastAsia="en-GB"/>
        </w:rPr>
        <w:t xml:space="preserve">; that </w:t>
      </w:r>
      <w:r w:rsidRPr="00C33063">
        <w:rPr>
          <w:rFonts w:ascii="Georgia" w:eastAsia="Times New Roman" w:hAnsi="Georgia" w:cs="Times New Roman"/>
          <w:sz w:val="24"/>
          <w:szCs w:val="24"/>
          <w:highlight w:val="yellow"/>
          <w:lang w:eastAsia="en-GB"/>
        </w:rPr>
        <w:t>once they had been crooked</w:t>
      </w:r>
      <w:r w:rsidRPr="00A03A79">
        <w:rPr>
          <w:rFonts w:ascii="Georgia" w:eastAsia="Times New Roman" w:hAnsi="Georgia" w:cs="Times New Roman"/>
          <w:sz w:val="24"/>
          <w:szCs w:val="24"/>
          <w:lang w:eastAsia="en-GB"/>
        </w:rPr>
        <w:t>; and t</w:t>
      </w:r>
      <w:r w:rsidRPr="00C33063">
        <w:rPr>
          <w:rFonts w:ascii="Georgia" w:eastAsia="Times New Roman" w:hAnsi="Georgia" w:cs="Times New Roman"/>
          <w:sz w:val="24"/>
          <w:szCs w:val="24"/>
          <w:lang w:eastAsia="en-GB"/>
        </w:rPr>
        <w:t>h</w:t>
      </w:r>
      <w:r w:rsidRPr="00A03A79">
        <w:rPr>
          <w:rFonts w:ascii="Georgia" w:eastAsia="Times New Roman" w:hAnsi="Georgia" w:cs="Times New Roman"/>
          <w:sz w:val="24"/>
          <w:szCs w:val="24"/>
          <w:lang w:eastAsia="en-GB"/>
        </w:rPr>
        <w:t xml:space="preserve">at </w:t>
      </w:r>
      <w:r w:rsidRPr="00C33063">
        <w:rPr>
          <w:rFonts w:ascii="Georgia" w:eastAsia="Times New Roman" w:hAnsi="Georgia" w:cs="Times New Roman"/>
          <w:sz w:val="24"/>
          <w:szCs w:val="24"/>
          <w:highlight w:val="yellow"/>
          <w:lang w:eastAsia="en-GB"/>
        </w:rPr>
        <w:t>as a general rule they were laid out side by side,</w:t>
      </w:r>
      <w:r w:rsidRPr="00A03A79">
        <w:rPr>
          <w:rFonts w:ascii="Georgia" w:eastAsia="Times New Roman" w:hAnsi="Georgia" w:cs="Times New Roman"/>
          <w:sz w:val="24"/>
          <w:szCs w:val="24"/>
          <w:lang w:eastAsia="en-GB"/>
        </w:rPr>
        <w:t xml:space="preserve"> </w:t>
      </w:r>
      <w:r w:rsidRPr="00C33063">
        <w:rPr>
          <w:rFonts w:ascii="Georgia" w:eastAsia="Times New Roman" w:hAnsi="Georgia" w:cs="Times New Roman"/>
          <w:sz w:val="24"/>
          <w:szCs w:val="24"/>
          <w:lang w:eastAsia="en-GB"/>
        </w:rPr>
        <w:t>“lapped over kindly, because they was too wide to put in front of the door.”</w:t>
      </w:r>
      <w:r w:rsidRPr="00A03A79">
        <w:rPr>
          <w:rFonts w:ascii="Georgia" w:eastAsia="Times New Roman" w:hAnsi="Georgia" w:cs="Times New Roman"/>
          <w:sz w:val="24"/>
          <w:szCs w:val="24"/>
          <w:lang w:eastAsia="en-GB"/>
        </w:rPr>
        <w:t xml:space="preserve"> She testified that </w:t>
      </w:r>
      <w:r w:rsidRPr="00C33063">
        <w:rPr>
          <w:rFonts w:ascii="Georgia" w:eastAsia="Times New Roman" w:hAnsi="Georgia" w:cs="Times New Roman"/>
          <w:sz w:val="24"/>
          <w:szCs w:val="24"/>
          <w:highlight w:val="yellow"/>
          <w:lang w:eastAsia="en-GB"/>
        </w:rPr>
        <w:t>she was being careful on the day of her injury when she walked towards the door of the store</w:t>
      </w:r>
      <w:r w:rsidRPr="00A03A79">
        <w:rPr>
          <w:rFonts w:ascii="Georgia" w:eastAsia="Times New Roman" w:hAnsi="Georgia" w:cs="Times New Roman"/>
          <w:sz w:val="24"/>
          <w:szCs w:val="24"/>
          <w:lang w:eastAsia="en-GB"/>
        </w:rPr>
        <w:t xml:space="preserve">; that the door mats were flat like they always were; that they were smooth; and that </w:t>
      </w:r>
      <w:r w:rsidRPr="00C33063">
        <w:rPr>
          <w:rFonts w:ascii="Georgia" w:eastAsia="Times New Roman" w:hAnsi="Georgia" w:cs="Times New Roman"/>
          <w:sz w:val="24"/>
          <w:szCs w:val="24"/>
          <w:highlight w:val="yellow"/>
          <w:lang w:eastAsia="en-GB"/>
        </w:rPr>
        <w:t>she did not see anything unusual when she was walking</w:t>
      </w:r>
      <w:r w:rsidRPr="00A03A79">
        <w:rPr>
          <w:rFonts w:ascii="Georgia" w:eastAsia="Times New Roman" w:hAnsi="Georgia" w:cs="Times New Roman"/>
          <w:sz w:val="24"/>
          <w:szCs w:val="24"/>
          <w:lang w:eastAsia="en-GB"/>
        </w:rPr>
        <w:t xml:space="preserve">. She read aloud her deposition statement that she had seen the mats overlapped as she approached them, and she testified that the mats had been overlapped from time to time. </w:t>
      </w:r>
      <w:r w:rsidRPr="00C33063">
        <w:rPr>
          <w:rFonts w:ascii="Georgia" w:eastAsia="Times New Roman" w:hAnsi="Georgia" w:cs="Times New Roman"/>
          <w:sz w:val="24"/>
          <w:szCs w:val="24"/>
          <w:highlight w:val="yellow"/>
          <w:lang w:eastAsia="en-GB"/>
        </w:rPr>
        <w:t>Horton</w:t>
      </w:r>
      <w:r w:rsidRPr="00A03A79">
        <w:rPr>
          <w:rFonts w:ascii="Georgia" w:eastAsia="Times New Roman" w:hAnsi="Georgia" w:cs="Times New Roman"/>
          <w:sz w:val="24"/>
          <w:szCs w:val="24"/>
          <w:lang w:eastAsia="en-GB"/>
        </w:rPr>
        <w:t xml:space="preserve"> testified that she </w:t>
      </w:r>
      <w:r w:rsidRPr="00C33063">
        <w:rPr>
          <w:rFonts w:ascii="Georgia" w:eastAsia="Times New Roman" w:hAnsi="Georgia" w:cs="Times New Roman"/>
          <w:sz w:val="24"/>
          <w:szCs w:val="24"/>
          <w:highlight w:val="yellow"/>
          <w:lang w:eastAsia="en-GB"/>
        </w:rPr>
        <w:t>did not know what caused her to fall.</w:t>
      </w:r>
      <w:r w:rsidRPr="00A03A79">
        <w:rPr>
          <w:rFonts w:ascii="Georgia" w:eastAsia="Times New Roman" w:hAnsi="Georgia" w:cs="Times New Roman"/>
          <w:sz w:val="24"/>
          <w:szCs w:val="24"/>
          <w:lang w:eastAsia="en-GB"/>
        </w:rPr>
        <w:t xml:space="preserve"> She read the statements </w:t>
      </w:r>
      <w:r w:rsidRPr="00C33063">
        <w:rPr>
          <w:rFonts w:ascii="Georgia" w:eastAsia="Times New Roman" w:hAnsi="Georgia" w:cs="Times New Roman"/>
          <w:sz w:val="24"/>
          <w:szCs w:val="24"/>
          <w:lang w:eastAsia="en-GB"/>
        </w:rPr>
        <w:t>in</w:t>
      </w:r>
      <w:r w:rsidRPr="00A03A79">
        <w:rPr>
          <w:rFonts w:ascii="Georgia" w:eastAsia="Times New Roman" w:hAnsi="Georgia" w:cs="Times New Roman"/>
          <w:sz w:val="24"/>
          <w:szCs w:val="24"/>
          <w:lang w:eastAsia="en-GB"/>
        </w:rPr>
        <w:t xml:space="preserve"> her deposition that she did not know what caused her to fall; that she tripped over the mat and fell; but that, </w:t>
      </w:r>
      <w:r w:rsidRPr="00C33063">
        <w:rPr>
          <w:rFonts w:ascii="Georgia" w:eastAsia="Times New Roman" w:hAnsi="Georgia" w:cs="Times New Roman"/>
          <w:sz w:val="24"/>
          <w:szCs w:val="24"/>
          <w:highlight w:val="yellow"/>
          <w:lang w:eastAsia="en-GB"/>
        </w:rPr>
        <w:t>as far as she knew, the mats were in their normal position.</w:t>
      </w:r>
    </w:p>
    <w:p w14:paraId="1BE8E767"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 xml:space="preserve">As its first point on appeal, AutoZone contends that the trial court erred in refusing to grant its motions for a directed verdict, made on the basis that there was insufficient evidence of negligence or breach of duty to an invitee. </w:t>
      </w:r>
      <w:r w:rsidRPr="00C33063">
        <w:rPr>
          <w:rFonts w:ascii="Georgia" w:eastAsia="Times New Roman" w:hAnsi="Georgia" w:cs="Times New Roman"/>
          <w:sz w:val="24"/>
          <w:szCs w:val="24"/>
          <w:highlight w:val="magenta"/>
          <w:lang w:eastAsia="en-GB"/>
        </w:rPr>
        <w:t xml:space="preserve">In determining whether a directed verdict should have been granted, the appellate court reviews the evidence in the light most favorable to the party against whom the verdict is sought and gives it its highest probative value, taking into account all reasonable inferences </w:t>
      </w:r>
      <w:r w:rsidRPr="00C33063">
        <w:rPr>
          <w:rFonts w:ascii="Georgia" w:eastAsia="Times New Roman" w:hAnsi="Georgia" w:cs="Times New Roman"/>
          <w:sz w:val="24"/>
          <w:szCs w:val="24"/>
          <w:highlight w:val="magenta"/>
          <w:lang w:eastAsia="en-GB"/>
        </w:rPr>
        <w:lastRenderedPageBreak/>
        <w:t>deducible from it.</w:t>
      </w:r>
      <w:r w:rsidRPr="00A03A79">
        <w:rPr>
          <w:rFonts w:ascii="Georgia" w:eastAsia="Times New Roman" w:hAnsi="Georgia" w:cs="Times New Roman"/>
          <w:sz w:val="24"/>
          <w:szCs w:val="24"/>
          <w:lang w:eastAsia="en-GB"/>
        </w:rPr>
        <w:t> </w:t>
      </w:r>
      <w:r w:rsidRPr="00A03A79">
        <w:rPr>
          <w:rFonts w:ascii="Georgia" w:eastAsia="Times New Roman" w:hAnsi="Georgia" w:cs="Times New Roman"/>
          <w:i/>
          <w:iCs/>
          <w:sz w:val="24"/>
          <w:szCs w:val="24"/>
          <w:lang w:eastAsia="en-GB"/>
        </w:rPr>
        <w:t>Curry v. Thornsberry, </w:t>
      </w:r>
      <w:r w:rsidRPr="00A03A79">
        <w:rPr>
          <w:rFonts w:ascii="Georgia" w:eastAsia="Times New Roman" w:hAnsi="Georgia" w:cs="Times New Roman"/>
          <w:color w:val="007BFF"/>
          <w:sz w:val="24"/>
          <w:szCs w:val="24"/>
          <w:lang w:eastAsia="en-GB"/>
        </w:rPr>
        <w:t>354 Ark. 631</w:t>
      </w:r>
      <w:r w:rsidRPr="00A03A79">
        <w:rPr>
          <w:rFonts w:ascii="Georgia" w:eastAsia="Times New Roman" w:hAnsi="Georgia" w:cs="Times New Roman"/>
          <w:sz w:val="24"/>
          <w:szCs w:val="24"/>
          <w:lang w:eastAsia="en-GB"/>
        </w:rPr>
        <w:t>, </w:t>
      </w:r>
      <w:r w:rsidRPr="00A03A79">
        <w:rPr>
          <w:rFonts w:ascii="Georgia" w:eastAsia="Times New Roman" w:hAnsi="Georgia" w:cs="Times New Roman"/>
          <w:color w:val="007BFF"/>
          <w:sz w:val="24"/>
          <w:szCs w:val="24"/>
          <w:lang w:eastAsia="en-GB"/>
        </w:rPr>
        <w:t>128 S.W.3d 438</w:t>
      </w:r>
      <w:r w:rsidRPr="00A03A79">
        <w:rPr>
          <w:rFonts w:ascii="Georgia" w:eastAsia="Times New Roman" w:hAnsi="Georgia" w:cs="Times New Roman"/>
          <w:sz w:val="24"/>
          <w:szCs w:val="24"/>
          <w:lang w:eastAsia="en-GB"/>
        </w:rPr>
        <w:t xml:space="preserve"> (2003). </w:t>
      </w:r>
      <w:r w:rsidRPr="00C33063">
        <w:rPr>
          <w:rFonts w:ascii="Georgia" w:eastAsia="Times New Roman" w:hAnsi="Georgia" w:cs="Times New Roman"/>
          <w:sz w:val="24"/>
          <w:szCs w:val="24"/>
          <w:highlight w:val="magenta"/>
          <w:lang w:eastAsia="en-GB"/>
        </w:rPr>
        <w:t>A motion for directed verdict should be granted only if there is no substantial evidence to support a jury verdict</w:t>
      </w:r>
      <w:r w:rsidRPr="00A03A79">
        <w:rPr>
          <w:rFonts w:ascii="Georgia" w:eastAsia="Times New Roman" w:hAnsi="Georgia" w:cs="Times New Roman"/>
          <w:sz w:val="24"/>
          <w:szCs w:val="24"/>
          <w:lang w:eastAsia="en-GB"/>
        </w:rPr>
        <w:t>: stated another way, a motion for a directed verdict should be granted only when the </w:t>
      </w:r>
      <w:r w:rsidRPr="00A03A79">
        <w:rPr>
          <w:rFonts w:ascii="Georgia" w:eastAsia="Times New Roman" w:hAnsi="Georgia" w:cs="Times New Roman"/>
          <w:i/>
          <w:iCs/>
          <w:color w:val="979797"/>
          <w:sz w:val="19"/>
          <w:szCs w:val="19"/>
          <w:lang w:eastAsia="en-GB"/>
        </w:rPr>
        <w:t>*353</w:t>
      </w:r>
      <w:r w:rsidRPr="00A03A79">
        <w:rPr>
          <w:rFonts w:ascii="Georgia" w:eastAsia="Times New Roman" w:hAnsi="Georgia" w:cs="Times New Roman"/>
          <w:sz w:val="24"/>
          <w:szCs w:val="24"/>
          <w:lang w:eastAsia="en-GB"/>
        </w:rPr>
        <w:t>evidence viewed is so insubstantial as to require the jury’s verdict for the party to be set aside. </w:t>
      </w:r>
      <w:r w:rsidRPr="00A03A79">
        <w:rPr>
          <w:rFonts w:ascii="Georgia" w:eastAsia="Times New Roman" w:hAnsi="Georgia" w:cs="Times New Roman"/>
          <w:i/>
          <w:iCs/>
          <w:color w:val="007BFF"/>
          <w:sz w:val="24"/>
          <w:szCs w:val="24"/>
          <w:lang w:eastAsia="en-GB"/>
        </w:rPr>
        <w:t>Id.</w:t>
      </w:r>
      <w:r w:rsidRPr="00A03A79">
        <w:rPr>
          <w:rFonts w:ascii="Georgia" w:eastAsia="Times New Roman" w:hAnsi="Georgia" w:cs="Times New Roman"/>
          <w:i/>
          <w:iCs/>
          <w:sz w:val="24"/>
          <w:szCs w:val="24"/>
          <w:lang w:eastAsia="en-GB"/>
        </w:rPr>
        <w:t> </w:t>
      </w:r>
      <w:r w:rsidRPr="00A03A79">
        <w:rPr>
          <w:rFonts w:ascii="Georgia" w:eastAsia="Times New Roman" w:hAnsi="Georgia" w:cs="Times New Roman"/>
          <w:sz w:val="24"/>
          <w:szCs w:val="24"/>
          <w:lang w:eastAsia="en-GB"/>
        </w:rPr>
        <w:t>Where the evidence is such that fair-minded persons might reach different conclusions, a jury question is presented and the directed verdict should be reversed. </w:t>
      </w:r>
      <w:r w:rsidRPr="00A03A79">
        <w:rPr>
          <w:rFonts w:ascii="Georgia" w:eastAsia="Times New Roman" w:hAnsi="Georgia" w:cs="Times New Roman"/>
          <w:i/>
          <w:iCs/>
          <w:color w:val="007BFF"/>
          <w:sz w:val="24"/>
          <w:szCs w:val="24"/>
          <w:lang w:eastAsia="en-GB"/>
        </w:rPr>
        <w:t>Id.</w:t>
      </w:r>
      <w:r w:rsidRPr="00A03A79">
        <w:rPr>
          <w:rFonts w:ascii="Georgia" w:eastAsia="Times New Roman" w:hAnsi="Georgia" w:cs="Times New Roman"/>
          <w:i/>
          <w:iCs/>
          <w:sz w:val="24"/>
          <w:szCs w:val="24"/>
          <w:lang w:eastAsia="en-GB"/>
        </w:rPr>
        <w:t> </w:t>
      </w:r>
      <w:r w:rsidRPr="00A03A79">
        <w:rPr>
          <w:rFonts w:ascii="Georgia" w:eastAsia="Times New Roman" w:hAnsi="Georgia" w:cs="Times New Roman"/>
          <w:sz w:val="24"/>
          <w:szCs w:val="24"/>
          <w:lang w:eastAsia="en-GB"/>
        </w:rPr>
        <w:t>It is not the province of the appellate court to try issues of fact, but simply to examine the record to determine if there is substantial evidence to support the jury verdict. </w:t>
      </w:r>
      <w:r w:rsidRPr="00A03A79">
        <w:rPr>
          <w:rFonts w:ascii="Georgia" w:eastAsia="Times New Roman" w:hAnsi="Georgia" w:cs="Times New Roman"/>
          <w:i/>
          <w:iCs/>
          <w:sz w:val="24"/>
          <w:szCs w:val="24"/>
          <w:lang w:eastAsia="en-GB"/>
        </w:rPr>
        <w:t>City of Caddo Valley v. George, </w:t>
      </w:r>
      <w:r w:rsidRPr="00A03A79">
        <w:rPr>
          <w:rFonts w:ascii="Georgia" w:eastAsia="Times New Roman" w:hAnsi="Georgia" w:cs="Times New Roman"/>
          <w:color w:val="007BFF"/>
          <w:sz w:val="24"/>
          <w:szCs w:val="24"/>
          <w:lang w:eastAsia="en-GB"/>
        </w:rPr>
        <w:t>340 Ark. 203</w:t>
      </w:r>
      <w:r w:rsidRPr="00A03A79">
        <w:rPr>
          <w:rFonts w:ascii="Georgia" w:eastAsia="Times New Roman" w:hAnsi="Georgia" w:cs="Times New Roman"/>
          <w:sz w:val="24"/>
          <w:szCs w:val="24"/>
          <w:lang w:eastAsia="en-GB"/>
        </w:rPr>
        <w:t>, </w:t>
      </w:r>
      <w:r w:rsidRPr="00A03A79">
        <w:rPr>
          <w:rFonts w:ascii="Georgia" w:eastAsia="Times New Roman" w:hAnsi="Georgia" w:cs="Times New Roman"/>
          <w:color w:val="007BFF"/>
          <w:sz w:val="24"/>
          <w:szCs w:val="24"/>
          <w:lang w:eastAsia="en-GB"/>
        </w:rPr>
        <w:t>9 S.W.3d 481</w:t>
      </w:r>
      <w:r w:rsidRPr="00A03A79">
        <w:rPr>
          <w:rFonts w:ascii="Georgia" w:eastAsia="Times New Roman" w:hAnsi="Georgia" w:cs="Times New Roman"/>
          <w:sz w:val="24"/>
          <w:szCs w:val="24"/>
          <w:lang w:eastAsia="en-GB"/>
        </w:rPr>
        <w:t> (2000).</w:t>
      </w:r>
    </w:p>
    <w:p w14:paraId="1BE8E768"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A property owner has a duty to exercise ordinary care to maintain his premises in a reasonably safe condition for the benefit of an invitee. </w:t>
      </w:r>
      <w:r w:rsidRPr="00C33063">
        <w:rPr>
          <w:rFonts w:ascii="Georgia" w:eastAsia="Times New Roman" w:hAnsi="Georgia" w:cs="Times New Roman"/>
          <w:i/>
          <w:iCs/>
          <w:sz w:val="24"/>
          <w:szCs w:val="24"/>
          <w:highlight w:val="cyan"/>
          <w:lang w:eastAsia="en-GB"/>
        </w:rPr>
        <w:t>Kopriva v. Burnett-Croom-Lincoln-Paden, </w:t>
      </w:r>
      <w:r w:rsidRPr="00C33063">
        <w:rPr>
          <w:rFonts w:ascii="Georgia" w:eastAsia="Times New Roman" w:hAnsi="Georgia" w:cs="Times New Roman"/>
          <w:color w:val="007BFF"/>
          <w:sz w:val="24"/>
          <w:szCs w:val="24"/>
          <w:highlight w:val="cyan"/>
          <w:lang w:eastAsia="en-GB"/>
        </w:rPr>
        <w:t>70 Ark. App. 131</w:t>
      </w:r>
      <w:r w:rsidRPr="00C33063">
        <w:rPr>
          <w:rFonts w:ascii="Georgia" w:eastAsia="Times New Roman" w:hAnsi="Georgia" w:cs="Times New Roman"/>
          <w:sz w:val="24"/>
          <w:szCs w:val="24"/>
          <w:highlight w:val="cyan"/>
          <w:lang w:eastAsia="en-GB"/>
        </w:rPr>
        <w:t>, </w:t>
      </w:r>
      <w:r w:rsidRPr="00C33063">
        <w:rPr>
          <w:rFonts w:ascii="Georgia" w:eastAsia="Times New Roman" w:hAnsi="Georgia" w:cs="Times New Roman"/>
          <w:color w:val="007BFF"/>
          <w:sz w:val="24"/>
          <w:szCs w:val="24"/>
          <w:highlight w:val="cyan"/>
          <w:lang w:eastAsia="en-GB"/>
        </w:rPr>
        <w:t>15 S.W.3d 361</w:t>
      </w:r>
      <w:r w:rsidRPr="00C33063">
        <w:rPr>
          <w:rFonts w:ascii="Georgia" w:eastAsia="Times New Roman" w:hAnsi="Georgia" w:cs="Times New Roman"/>
          <w:sz w:val="24"/>
          <w:szCs w:val="24"/>
          <w:highlight w:val="cyan"/>
          <w:lang w:eastAsia="en-GB"/>
        </w:rPr>
        <w:t> (2000).</w:t>
      </w:r>
      <w:r w:rsidRPr="00A03A79">
        <w:rPr>
          <w:rFonts w:ascii="Georgia" w:eastAsia="Times New Roman" w:hAnsi="Georgia" w:cs="Times New Roman"/>
          <w:sz w:val="24"/>
          <w:szCs w:val="24"/>
          <w:lang w:eastAsia="en-GB"/>
        </w:rPr>
        <w:t xml:space="preserve"> Possible causes of a fall, as opposed to probable causes, do not constitute substantial evidence of negligence. </w:t>
      </w:r>
      <w:r w:rsidRPr="00A03A79">
        <w:rPr>
          <w:rFonts w:ascii="Georgia" w:eastAsia="Times New Roman" w:hAnsi="Georgia" w:cs="Times New Roman"/>
          <w:i/>
          <w:iCs/>
          <w:color w:val="007BFF"/>
          <w:sz w:val="24"/>
          <w:szCs w:val="24"/>
          <w:lang w:eastAsia="en-GB"/>
        </w:rPr>
        <w:t>Id.</w:t>
      </w:r>
    </w:p>
    <w:p w14:paraId="1BE8E769" w14:textId="77777777" w:rsidR="00A03A79" w:rsidRPr="00C33063" w:rsidRDefault="00A03A79" w:rsidP="00A03A79">
      <w:pPr>
        <w:spacing w:before="100" w:beforeAutospacing="1" w:after="225" w:line="240" w:lineRule="auto"/>
        <w:rPr>
          <w:rFonts w:ascii="Georgia" w:eastAsia="Times New Roman" w:hAnsi="Georgia" w:cs="Times New Roman"/>
          <w:sz w:val="24"/>
          <w:szCs w:val="24"/>
          <w:highlight w:val="cyan"/>
          <w:lang w:eastAsia="en-GB"/>
        </w:rPr>
      </w:pPr>
      <w:r w:rsidRPr="00A03A79">
        <w:rPr>
          <w:rFonts w:ascii="Georgia" w:eastAsia="Times New Roman" w:hAnsi="Georgia" w:cs="Times New Roman"/>
          <w:sz w:val="24"/>
          <w:szCs w:val="24"/>
          <w:lang w:eastAsia="en-GB"/>
        </w:rPr>
        <w:t>In </w:t>
      </w:r>
      <w:r w:rsidRPr="00C33063">
        <w:rPr>
          <w:rFonts w:ascii="Georgia" w:eastAsia="Times New Roman" w:hAnsi="Georgia" w:cs="Times New Roman"/>
          <w:i/>
          <w:iCs/>
          <w:sz w:val="24"/>
          <w:szCs w:val="24"/>
          <w:highlight w:val="cyan"/>
          <w:lang w:eastAsia="en-GB"/>
        </w:rPr>
        <w:t>Van DeVeer v. RTJ, Inc., </w:t>
      </w:r>
      <w:r w:rsidRPr="00C33063">
        <w:rPr>
          <w:rFonts w:ascii="Georgia" w:eastAsia="Times New Roman" w:hAnsi="Georgia" w:cs="Times New Roman"/>
          <w:color w:val="007BFF"/>
          <w:sz w:val="24"/>
          <w:szCs w:val="24"/>
          <w:highlight w:val="cyan"/>
          <w:lang w:eastAsia="en-GB"/>
        </w:rPr>
        <w:t>81 Ark. App. 379</w:t>
      </w:r>
      <w:r w:rsidRPr="00C33063">
        <w:rPr>
          <w:rFonts w:ascii="Georgia" w:eastAsia="Times New Roman" w:hAnsi="Georgia" w:cs="Times New Roman"/>
          <w:sz w:val="24"/>
          <w:szCs w:val="24"/>
          <w:highlight w:val="cyan"/>
          <w:lang w:eastAsia="en-GB"/>
        </w:rPr>
        <w:t>, </w:t>
      </w:r>
      <w:r w:rsidRPr="00C33063">
        <w:rPr>
          <w:rFonts w:ascii="Georgia" w:eastAsia="Times New Roman" w:hAnsi="Georgia" w:cs="Times New Roman"/>
          <w:color w:val="007BFF"/>
          <w:sz w:val="24"/>
          <w:szCs w:val="24"/>
          <w:highlight w:val="cyan"/>
          <w:lang w:eastAsia="en-GB"/>
        </w:rPr>
        <w:t>101 S.W.3d 881</w:t>
      </w:r>
      <w:r w:rsidRPr="00C33063">
        <w:rPr>
          <w:rFonts w:ascii="Georgia" w:eastAsia="Times New Roman" w:hAnsi="Georgia" w:cs="Times New Roman"/>
          <w:sz w:val="24"/>
          <w:szCs w:val="24"/>
          <w:highlight w:val="cyan"/>
          <w:lang w:eastAsia="en-GB"/>
        </w:rPr>
        <w:t> (2003),</w:t>
      </w:r>
      <w:r w:rsidRPr="00A03A79">
        <w:rPr>
          <w:rFonts w:ascii="Georgia" w:eastAsia="Times New Roman" w:hAnsi="Georgia" w:cs="Times New Roman"/>
          <w:sz w:val="24"/>
          <w:szCs w:val="24"/>
          <w:lang w:eastAsia="en-GB"/>
        </w:rPr>
        <w:t xml:space="preserve"> we further addressed the duty of care that a premises owner owes to </w:t>
      </w:r>
      <w:r w:rsidRPr="00C33063">
        <w:rPr>
          <w:rFonts w:ascii="Georgia" w:eastAsia="Times New Roman" w:hAnsi="Georgia" w:cs="Times New Roman"/>
          <w:sz w:val="24"/>
          <w:szCs w:val="24"/>
          <w:lang w:eastAsia="en-GB"/>
        </w:rPr>
        <w:t>invitees:</w:t>
      </w:r>
    </w:p>
    <w:p w14:paraId="1BE8E76A"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C33063">
        <w:rPr>
          <w:rFonts w:ascii="Georgia" w:eastAsia="Times New Roman" w:hAnsi="Georgia" w:cs="Times New Roman"/>
          <w:color w:val="004FB3"/>
          <w:sz w:val="24"/>
          <w:szCs w:val="24"/>
          <w:lang w:eastAsia="en-GB"/>
        </w:rPr>
        <w:t>[A]s follows in </w:t>
      </w:r>
      <w:r w:rsidRPr="00C33063">
        <w:rPr>
          <w:rFonts w:ascii="Georgia" w:eastAsia="Times New Roman" w:hAnsi="Georgia" w:cs="Times New Roman"/>
          <w:i/>
          <w:iCs/>
          <w:color w:val="004FB3"/>
          <w:sz w:val="24"/>
          <w:szCs w:val="24"/>
          <w:lang w:eastAsia="en-GB"/>
        </w:rPr>
        <w:t>Restatement (Second) of Torts, </w:t>
      </w:r>
      <w:r w:rsidRPr="00C33063">
        <w:rPr>
          <w:rFonts w:ascii="Georgia" w:eastAsia="Times New Roman" w:hAnsi="Georgia" w:cs="Times New Roman"/>
          <w:color w:val="004FB3"/>
          <w:sz w:val="24"/>
          <w:szCs w:val="24"/>
          <w:lang w:eastAsia="en-GB"/>
        </w:rPr>
        <w:t>§ 343 (1965):</w:t>
      </w:r>
    </w:p>
    <w:p w14:paraId="1BE8E76B"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A03A79">
        <w:rPr>
          <w:rFonts w:ascii="Georgia" w:eastAsia="Times New Roman" w:hAnsi="Georgia" w:cs="Times New Roman"/>
          <w:color w:val="004FB3"/>
          <w:sz w:val="24"/>
          <w:szCs w:val="24"/>
          <w:lang w:eastAsia="en-GB"/>
        </w:rPr>
        <w:t>A possessor of land is subject to liability for physical harm caused to his invitees by a condition on the land if, but only if, he</w:t>
      </w:r>
    </w:p>
    <w:p w14:paraId="1BE8E76C"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A03A79">
        <w:rPr>
          <w:rFonts w:ascii="Georgia" w:eastAsia="Times New Roman" w:hAnsi="Georgia" w:cs="Times New Roman"/>
          <w:color w:val="004FB3"/>
          <w:sz w:val="24"/>
          <w:szCs w:val="24"/>
          <w:lang w:eastAsia="en-GB"/>
        </w:rPr>
        <w:t>(a) knows or by the exercise of reasonable care would discover the condition, and should realize that it involves an unreasonable risk of harm to such invitees, and</w:t>
      </w:r>
    </w:p>
    <w:p w14:paraId="1BE8E76D"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A03A79">
        <w:rPr>
          <w:rFonts w:ascii="Georgia" w:eastAsia="Times New Roman" w:hAnsi="Georgia" w:cs="Times New Roman"/>
          <w:color w:val="004FB3"/>
          <w:sz w:val="24"/>
          <w:szCs w:val="24"/>
          <w:lang w:eastAsia="en-GB"/>
        </w:rPr>
        <w:t>(b) should expect that they will not discover or realize the danger, or will fail to protect themselves against it, and</w:t>
      </w:r>
    </w:p>
    <w:p w14:paraId="1BE8E76E"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A03A79">
        <w:rPr>
          <w:rFonts w:ascii="Georgia" w:eastAsia="Times New Roman" w:hAnsi="Georgia" w:cs="Times New Roman"/>
          <w:color w:val="004FB3"/>
          <w:sz w:val="24"/>
          <w:szCs w:val="24"/>
          <w:lang w:eastAsia="en-GB"/>
        </w:rPr>
        <w:t>(c) fails to exercise reasonable care to protect them against the danger.</w:t>
      </w:r>
    </w:p>
    <w:p w14:paraId="1BE8E76F"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A03A79">
        <w:rPr>
          <w:rFonts w:ascii="Georgia" w:eastAsia="Times New Roman" w:hAnsi="Georgia" w:cs="Times New Roman"/>
          <w:color w:val="004FB3"/>
          <w:sz w:val="24"/>
          <w:szCs w:val="24"/>
          <w:lang w:eastAsia="en-GB"/>
        </w:rPr>
        <w:t>The basis for a premises owner’s liability under this rule is the superior knowledge of an unreasonable risk of harm of which the invitee, in the exercise of ordinary care, does not or should not know. </w:t>
      </w:r>
      <w:r w:rsidRPr="00A03A79">
        <w:rPr>
          <w:rFonts w:ascii="Georgia" w:eastAsia="Times New Roman" w:hAnsi="Georgia" w:cs="Times New Roman"/>
          <w:i/>
          <w:iCs/>
          <w:color w:val="004FB3"/>
          <w:sz w:val="24"/>
          <w:szCs w:val="24"/>
          <w:lang w:eastAsia="en-GB"/>
        </w:rPr>
        <w:t>Jenkins v. Hestand’s Grocery, Inc., </w:t>
      </w:r>
      <w:r w:rsidRPr="00A03A79">
        <w:rPr>
          <w:rFonts w:ascii="Georgia" w:eastAsia="Times New Roman" w:hAnsi="Georgia" w:cs="Times New Roman"/>
          <w:color w:val="007BFF"/>
          <w:sz w:val="24"/>
          <w:szCs w:val="24"/>
          <w:lang w:eastAsia="en-GB"/>
        </w:rPr>
        <w:t>320 Ark. 485</w:t>
      </w:r>
      <w:r w:rsidRPr="00A03A79">
        <w:rPr>
          <w:rFonts w:ascii="Georgia" w:eastAsia="Times New Roman" w:hAnsi="Georgia" w:cs="Times New Roman"/>
          <w:color w:val="004FB3"/>
          <w:sz w:val="24"/>
          <w:szCs w:val="24"/>
          <w:lang w:eastAsia="en-GB"/>
        </w:rPr>
        <w:t>, </w:t>
      </w:r>
      <w:r w:rsidRPr="00A03A79">
        <w:rPr>
          <w:rFonts w:ascii="Georgia" w:eastAsia="Times New Roman" w:hAnsi="Georgia" w:cs="Times New Roman"/>
          <w:color w:val="007BFF"/>
          <w:sz w:val="24"/>
          <w:szCs w:val="24"/>
          <w:lang w:eastAsia="en-GB"/>
        </w:rPr>
        <w:t>898 S.W.2d 30</w:t>
      </w:r>
      <w:r w:rsidRPr="00A03A79">
        <w:rPr>
          <w:rFonts w:ascii="Georgia" w:eastAsia="Times New Roman" w:hAnsi="Georgia" w:cs="Times New Roman"/>
          <w:color w:val="004FB3"/>
          <w:sz w:val="24"/>
          <w:szCs w:val="24"/>
          <w:lang w:eastAsia="en-GB"/>
        </w:rPr>
        <w:t> (1995). There is an exception to this general rule, which states that a “possessor of land is not liable to his invitees for physical harm caused to them by any activity or condition on the land whose danger is known or obvious to them, unless the possessor should anticipate the harm despite such knowledge or obviousness.” </w:t>
      </w:r>
      <w:r w:rsidRPr="00A03A79">
        <w:rPr>
          <w:rFonts w:ascii="Georgia" w:eastAsia="Times New Roman" w:hAnsi="Georgia" w:cs="Times New Roman"/>
          <w:i/>
          <w:iCs/>
          <w:color w:val="004FB3"/>
          <w:sz w:val="24"/>
          <w:szCs w:val="24"/>
          <w:lang w:eastAsia="en-GB"/>
        </w:rPr>
        <w:t>Restatement (Second) of Torts, </w:t>
      </w:r>
      <w:r w:rsidRPr="00A03A79">
        <w:rPr>
          <w:rFonts w:ascii="Georgia" w:eastAsia="Times New Roman" w:hAnsi="Georgia" w:cs="Times New Roman"/>
          <w:color w:val="004FB3"/>
          <w:sz w:val="24"/>
          <w:szCs w:val="24"/>
          <w:lang w:eastAsia="en-GB"/>
        </w:rPr>
        <w:t>§ 343A(1) (1965).</w:t>
      </w:r>
    </w:p>
    <w:p w14:paraId="1BE8E770" w14:textId="77777777" w:rsidR="00A03A79" w:rsidRPr="00A03A79" w:rsidRDefault="00A03A79" w:rsidP="00A03A79">
      <w:pPr>
        <w:spacing w:after="100" w:line="240" w:lineRule="auto"/>
        <w:rPr>
          <w:rFonts w:ascii="Georgia" w:eastAsia="Times New Roman" w:hAnsi="Georgia" w:cs="Times New Roman"/>
          <w:color w:val="004FB3"/>
          <w:sz w:val="24"/>
          <w:szCs w:val="24"/>
          <w:lang w:eastAsia="en-GB"/>
        </w:rPr>
      </w:pPr>
      <w:r w:rsidRPr="00A03A79">
        <w:rPr>
          <w:rFonts w:ascii="Georgia" w:eastAsia="Times New Roman" w:hAnsi="Georgia" w:cs="Times New Roman"/>
          <w:i/>
          <w:iCs/>
          <w:color w:val="979797"/>
          <w:sz w:val="19"/>
          <w:szCs w:val="19"/>
          <w:lang w:eastAsia="en-GB"/>
        </w:rPr>
        <w:t>*354</w:t>
      </w:r>
      <w:r w:rsidRPr="00A03A79">
        <w:rPr>
          <w:rFonts w:ascii="Georgia" w:eastAsia="Times New Roman" w:hAnsi="Georgia" w:cs="Times New Roman"/>
          <w:color w:val="004FB3"/>
          <w:sz w:val="24"/>
          <w:szCs w:val="24"/>
          <w:lang w:eastAsia="en-GB"/>
        </w:rPr>
        <w:t>Arkansas cases have also recognized the general duty that a premises owner owes to an invitee and the exception to this duty where the dangerous condition is either known or obvious to the invitee. </w:t>
      </w:r>
      <w:r w:rsidRPr="00A03A79">
        <w:rPr>
          <w:rFonts w:ascii="Georgia" w:eastAsia="Times New Roman" w:hAnsi="Georgia" w:cs="Times New Roman"/>
          <w:i/>
          <w:iCs/>
          <w:color w:val="004FB3"/>
          <w:sz w:val="24"/>
          <w:szCs w:val="24"/>
          <w:lang w:eastAsia="en-GB"/>
        </w:rPr>
        <w:t>See, e.g., Jenkins v. Hestand’s Grocery, </w:t>
      </w:r>
      <w:r w:rsidRPr="00A03A79">
        <w:rPr>
          <w:rFonts w:ascii="Georgia" w:eastAsia="Times New Roman" w:hAnsi="Georgia" w:cs="Times New Roman"/>
          <w:i/>
          <w:iCs/>
          <w:color w:val="007BFF"/>
          <w:sz w:val="24"/>
          <w:szCs w:val="24"/>
          <w:lang w:eastAsia="en-GB"/>
        </w:rPr>
        <w:t>supra;</w:t>
      </w:r>
      <w:r w:rsidRPr="00A03A79">
        <w:rPr>
          <w:rFonts w:ascii="Georgia" w:eastAsia="Times New Roman" w:hAnsi="Georgia" w:cs="Times New Roman"/>
          <w:i/>
          <w:iCs/>
          <w:color w:val="004FB3"/>
          <w:sz w:val="24"/>
          <w:szCs w:val="24"/>
          <w:lang w:eastAsia="en-GB"/>
        </w:rPr>
        <w:t> Jenkins v. Int’l Paper </w:t>
      </w:r>
      <w:r w:rsidRPr="00A03A79">
        <w:rPr>
          <w:rFonts w:ascii="Georgia" w:eastAsia="Times New Roman" w:hAnsi="Georgia" w:cs="Times New Roman"/>
          <w:color w:val="004FB3"/>
          <w:sz w:val="24"/>
          <w:szCs w:val="24"/>
          <w:lang w:eastAsia="en-GB"/>
        </w:rPr>
        <w:t>Co., </w:t>
      </w:r>
      <w:r w:rsidRPr="00A03A79">
        <w:rPr>
          <w:rFonts w:ascii="Georgia" w:eastAsia="Times New Roman" w:hAnsi="Georgia" w:cs="Times New Roman"/>
          <w:color w:val="007BFF"/>
          <w:sz w:val="24"/>
          <w:szCs w:val="24"/>
          <w:lang w:eastAsia="en-GB"/>
        </w:rPr>
        <w:t>318 Ark. 663</w:t>
      </w:r>
      <w:r w:rsidRPr="00A03A79">
        <w:rPr>
          <w:rFonts w:ascii="Georgia" w:eastAsia="Times New Roman" w:hAnsi="Georgia" w:cs="Times New Roman"/>
          <w:color w:val="004FB3"/>
          <w:sz w:val="24"/>
          <w:szCs w:val="24"/>
          <w:lang w:eastAsia="en-GB"/>
        </w:rPr>
        <w:t>, </w:t>
      </w:r>
      <w:r w:rsidRPr="00A03A79">
        <w:rPr>
          <w:rFonts w:ascii="Georgia" w:eastAsia="Times New Roman" w:hAnsi="Georgia" w:cs="Times New Roman"/>
          <w:color w:val="007BFF"/>
          <w:sz w:val="24"/>
          <w:szCs w:val="24"/>
          <w:lang w:eastAsia="en-GB"/>
        </w:rPr>
        <w:t>887 S.W.2d 300</w:t>
      </w:r>
      <w:r w:rsidRPr="00A03A79">
        <w:rPr>
          <w:rFonts w:ascii="Georgia" w:eastAsia="Times New Roman" w:hAnsi="Georgia" w:cs="Times New Roman"/>
          <w:color w:val="004FB3"/>
          <w:sz w:val="24"/>
          <w:szCs w:val="24"/>
          <w:lang w:eastAsia="en-GB"/>
        </w:rPr>
        <w:t> (1994); </w:t>
      </w:r>
      <w:r w:rsidRPr="00A03A79">
        <w:rPr>
          <w:rFonts w:ascii="Georgia" w:eastAsia="Times New Roman" w:hAnsi="Georgia" w:cs="Times New Roman"/>
          <w:i/>
          <w:iCs/>
          <w:color w:val="004FB3"/>
          <w:sz w:val="24"/>
          <w:szCs w:val="24"/>
          <w:lang w:eastAsia="en-GB"/>
        </w:rPr>
        <w:t>Young v. </w:t>
      </w:r>
      <w:r w:rsidRPr="00A03A79">
        <w:rPr>
          <w:rFonts w:ascii="Georgia" w:eastAsia="Times New Roman" w:hAnsi="Georgia" w:cs="Times New Roman"/>
          <w:color w:val="004FB3"/>
          <w:sz w:val="24"/>
          <w:szCs w:val="24"/>
          <w:lang w:eastAsia="en-GB"/>
        </w:rPr>
        <w:t>Paxton, </w:t>
      </w:r>
      <w:r w:rsidRPr="00A03A79">
        <w:rPr>
          <w:rFonts w:ascii="Georgia" w:eastAsia="Times New Roman" w:hAnsi="Georgia" w:cs="Times New Roman"/>
          <w:color w:val="007BFF"/>
          <w:sz w:val="24"/>
          <w:szCs w:val="24"/>
          <w:lang w:eastAsia="en-GB"/>
        </w:rPr>
        <w:t>316 Ark. 655</w:t>
      </w:r>
      <w:r w:rsidRPr="00A03A79">
        <w:rPr>
          <w:rFonts w:ascii="Georgia" w:eastAsia="Times New Roman" w:hAnsi="Georgia" w:cs="Times New Roman"/>
          <w:color w:val="004FB3"/>
          <w:sz w:val="24"/>
          <w:szCs w:val="24"/>
          <w:lang w:eastAsia="en-GB"/>
        </w:rPr>
        <w:t>, </w:t>
      </w:r>
      <w:r w:rsidRPr="00A03A79">
        <w:rPr>
          <w:rFonts w:ascii="Georgia" w:eastAsia="Times New Roman" w:hAnsi="Georgia" w:cs="Times New Roman"/>
          <w:color w:val="007BFF"/>
          <w:sz w:val="24"/>
          <w:szCs w:val="24"/>
          <w:lang w:eastAsia="en-GB"/>
        </w:rPr>
        <w:t>873 S.W.2d 546</w:t>
      </w:r>
      <w:r w:rsidRPr="00A03A79">
        <w:rPr>
          <w:rFonts w:ascii="Georgia" w:eastAsia="Times New Roman" w:hAnsi="Georgia" w:cs="Times New Roman"/>
          <w:color w:val="004FB3"/>
          <w:sz w:val="24"/>
          <w:szCs w:val="24"/>
          <w:lang w:eastAsia="en-GB"/>
        </w:rPr>
        <w:t> (1994); </w:t>
      </w:r>
      <w:r w:rsidRPr="00A03A79">
        <w:rPr>
          <w:rFonts w:ascii="Georgia" w:eastAsia="Times New Roman" w:hAnsi="Georgia" w:cs="Times New Roman"/>
          <w:i/>
          <w:iCs/>
          <w:color w:val="004FB3"/>
          <w:sz w:val="24"/>
          <w:szCs w:val="24"/>
          <w:lang w:eastAsia="en-GB"/>
        </w:rPr>
        <w:t>Carton v. Missouri Pac. R.R. Co., </w:t>
      </w:r>
      <w:r w:rsidRPr="00A03A79">
        <w:rPr>
          <w:rFonts w:ascii="Georgia" w:eastAsia="Times New Roman" w:hAnsi="Georgia" w:cs="Times New Roman"/>
          <w:color w:val="007BFF"/>
          <w:sz w:val="24"/>
          <w:szCs w:val="24"/>
          <w:lang w:eastAsia="en-GB"/>
        </w:rPr>
        <w:t>303 Ark. 568</w:t>
      </w:r>
      <w:r w:rsidRPr="00A03A79">
        <w:rPr>
          <w:rFonts w:ascii="Georgia" w:eastAsia="Times New Roman" w:hAnsi="Georgia" w:cs="Times New Roman"/>
          <w:color w:val="004FB3"/>
          <w:sz w:val="24"/>
          <w:szCs w:val="24"/>
          <w:lang w:eastAsia="en-GB"/>
        </w:rPr>
        <w:t>, </w:t>
      </w:r>
      <w:r w:rsidRPr="00A03A79">
        <w:rPr>
          <w:rFonts w:ascii="Georgia" w:eastAsia="Times New Roman" w:hAnsi="Georgia" w:cs="Times New Roman"/>
          <w:color w:val="007BFF"/>
          <w:sz w:val="24"/>
          <w:szCs w:val="24"/>
          <w:lang w:eastAsia="en-GB"/>
        </w:rPr>
        <w:t>798 S.W.2d 674</w:t>
      </w:r>
      <w:r w:rsidRPr="00A03A79">
        <w:rPr>
          <w:rFonts w:ascii="Georgia" w:eastAsia="Times New Roman" w:hAnsi="Georgia" w:cs="Times New Roman"/>
          <w:color w:val="004FB3"/>
          <w:sz w:val="24"/>
          <w:szCs w:val="24"/>
          <w:lang w:eastAsia="en-GB"/>
        </w:rPr>
        <w:t> (1990); </w:t>
      </w:r>
      <w:r w:rsidRPr="00A03A79">
        <w:rPr>
          <w:rFonts w:ascii="Georgia" w:eastAsia="Times New Roman" w:hAnsi="Georgia" w:cs="Times New Roman"/>
          <w:i/>
          <w:iCs/>
          <w:color w:val="004FB3"/>
          <w:sz w:val="24"/>
          <w:szCs w:val="24"/>
          <w:lang w:eastAsia="en-GB"/>
        </w:rPr>
        <w:t>Kuykendall v. Newgent, </w:t>
      </w:r>
      <w:r w:rsidRPr="00A03A79">
        <w:rPr>
          <w:rFonts w:ascii="Georgia" w:eastAsia="Times New Roman" w:hAnsi="Georgia" w:cs="Times New Roman"/>
          <w:color w:val="007BFF"/>
          <w:sz w:val="24"/>
          <w:szCs w:val="24"/>
          <w:lang w:eastAsia="en-GB"/>
        </w:rPr>
        <w:t>255 Ark. 945</w:t>
      </w:r>
      <w:r w:rsidRPr="00A03A79">
        <w:rPr>
          <w:rFonts w:ascii="Georgia" w:eastAsia="Times New Roman" w:hAnsi="Georgia" w:cs="Times New Roman"/>
          <w:color w:val="004FB3"/>
          <w:sz w:val="24"/>
          <w:szCs w:val="24"/>
          <w:lang w:eastAsia="en-GB"/>
        </w:rPr>
        <w:t>, </w:t>
      </w:r>
      <w:r w:rsidRPr="00A03A79">
        <w:rPr>
          <w:rFonts w:ascii="Georgia" w:eastAsia="Times New Roman" w:hAnsi="Georgia" w:cs="Times New Roman"/>
          <w:color w:val="007BFF"/>
          <w:sz w:val="24"/>
          <w:szCs w:val="24"/>
          <w:lang w:eastAsia="en-GB"/>
        </w:rPr>
        <w:t>504 S.W.2d 344</w:t>
      </w:r>
      <w:r w:rsidRPr="00A03A79">
        <w:rPr>
          <w:rFonts w:ascii="Georgia" w:eastAsia="Times New Roman" w:hAnsi="Georgia" w:cs="Times New Roman"/>
          <w:color w:val="004FB3"/>
          <w:sz w:val="24"/>
          <w:szCs w:val="24"/>
          <w:lang w:eastAsia="en-GB"/>
        </w:rPr>
        <w:t> (1974); </w:t>
      </w:r>
      <w:r w:rsidRPr="00A03A79">
        <w:rPr>
          <w:rFonts w:ascii="Georgia" w:eastAsia="Times New Roman" w:hAnsi="Georgia" w:cs="Times New Roman"/>
          <w:i/>
          <w:iCs/>
          <w:color w:val="004FB3"/>
          <w:sz w:val="24"/>
          <w:szCs w:val="24"/>
          <w:lang w:eastAsia="en-GB"/>
        </w:rPr>
        <w:t>Ramsey v. American Auto. Ins. Co., </w:t>
      </w:r>
      <w:r w:rsidRPr="00A03A79">
        <w:rPr>
          <w:rFonts w:ascii="Georgia" w:eastAsia="Times New Roman" w:hAnsi="Georgia" w:cs="Times New Roman"/>
          <w:color w:val="007BFF"/>
          <w:sz w:val="24"/>
          <w:szCs w:val="24"/>
          <w:lang w:eastAsia="en-GB"/>
        </w:rPr>
        <w:t>234 Ark. 1031</w:t>
      </w:r>
      <w:r w:rsidRPr="00A03A79">
        <w:rPr>
          <w:rFonts w:ascii="Georgia" w:eastAsia="Times New Roman" w:hAnsi="Georgia" w:cs="Times New Roman"/>
          <w:color w:val="004FB3"/>
          <w:sz w:val="24"/>
          <w:szCs w:val="24"/>
          <w:lang w:eastAsia="en-GB"/>
        </w:rPr>
        <w:t>, </w:t>
      </w:r>
      <w:r w:rsidRPr="00A03A79">
        <w:rPr>
          <w:rFonts w:ascii="Georgia" w:eastAsia="Times New Roman" w:hAnsi="Georgia" w:cs="Times New Roman"/>
          <w:color w:val="007BFF"/>
          <w:sz w:val="24"/>
          <w:szCs w:val="24"/>
          <w:lang w:eastAsia="en-GB"/>
        </w:rPr>
        <w:t>356 S.W.2d 236</w:t>
      </w:r>
      <w:r w:rsidRPr="00A03A79">
        <w:rPr>
          <w:rFonts w:ascii="Georgia" w:eastAsia="Times New Roman" w:hAnsi="Georgia" w:cs="Times New Roman"/>
          <w:color w:val="004FB3"/>
          <w:sz w:val="24"/>
          <w:szCs w:val="24"/>
          <w:lang w:eastAsia="en-GB"/>
        </w:rPr>
        <w:t> (1962). These rules are the basis of AMI Civ.3d 1104, which states that the premises owner owes a duty to an invitee to use ordinary care to maintain the premises in a reasonably safe condition. No such duty exists, however, if the condition of the premises that creates the danger was known by or obvious to the invitee, unless the premises owner should reasonably anticipate that the invitee would be exposed to the danger despite his knowledge of it or its obvious nature. </w:t>
      </w:r>
      <w:r w:rsidRPr="00A03A79">
        <w:rPr>
          <w:rFonts w:ascii="Georgia" w:eastAsia="Times New Roman" w:hAnsi="Georgia" w:cs="Times New Roman"/>
          <w:i/>
          <w:iCs/>
          <w:color w:val="007BFF"/>
          <w:sz w:val="24"/>
          <w:szCs w:val="24"/>
          <w:lang w:eastAsia="en-GB"/>
        </w:rPr>
        <w:t>Id.</w:t>
      </w:r>
    </w:p>
    <w:p w14:paraId="1BE8E771"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color w:val="007BFF"/>
          <w:sz w:val="24"/>
          <w:szCs w:val="24"/>
          <w:highlight w:val="cyan"/>
          <w:lang w:eastAsia="en-GB"/>
        </w:rPr>
        <w:t>81 Ark. App. at 384-85</w:t>
      </w:r>
      <w:r w:rsidRPr="00C33063">
        <w:rPr>
          <w:rFonts w:ascii="Georgia" w:eastAsia="Times New Roman" w:hAnsi="Georgia" w:cs="Times New Roman"/>
          <w:sz w:val="24"/>
          <w:szCs w:val="24"/>
          <w:highlight w:val="cyan"/>
          <w:lang w:eastAsia="en-GB"/>
        </w:rPr>
        <w:t>, </w:t>
      </w:r>
      <w:r w:rsidRPr="00C33063">
        <w:rPr>
          <w:rFonts w:ascii="Georgia" w:eastAsia="Times New Roman" w:hAnsi="Georgia" w:cs="Times New Roman"/>
          <w:color w:val="007BFF"/>
          <w:sz w:val="24"/>
          <w:szCs w:val="24"/>
          <w:highlight w:val="cyan"/>
          <w:lang w:eastAsia="en-GB"/>
        </w:rPr>
        <w:t>101 S.W.3d at 883-84</w:t>
      </w:r>
      <w:r w:rsidRPr="00C33063">
        <w:rPr>
          <w:rFonts w:ascii="Georgia" w:eastAsia="Times New Roman" w:hAnsi="Georgia" w:cs="Times New Roman"/>
          <w:sz w:val="24"/>
          <w:szCs w:val="24"/>
          <w:highlight w:val="cyan"/>
          <w:lang w:eastAsia="en-GB"/>
        </w:rPr>
        <w:t> (2003).</w:t>
      </w:r>
    </w:p>
    <w:p w14:paraId="1BE8E772"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The burden of proof is always on the party asserting negligence, as negligence is never presumed. </w:t>
      </w:r>
      <w:r w:rsidRPr="00C33063">
        <w:rPr>
          <w:rFonts w:ascii="Georgia" w:eastAsia="Times New Roman" w:hAnsi="Georgia" w:cs="Times New Roman"/>
          <w:i/>
          <w:iCs/>
          <w:sz w:val="24"/>
          <w:szCs w:val="24"/>
          <w:highlight w:val="cyan"/>
          <w:lang w:eastAsia="en-GB"/>
        </w:rPr>
        <w:t>Morehart v. Dillard Dep’t Stores, </w:t>
      </w:r>
      <w:r w:rsidRPr="00C33063">
        <w:rPr>
          <w:rFonts w:ascii="Georgia" w:eastAsia="Times New Roman" w:hAnsi="Georgia" w:cs="Times New Roman"/>
          <w:color w:val="007BFF"/>
          <w:sz w:val="24"/>
          <w:szCs w:val="24"/>
          <w:highlight w:val="cyan"/>
          <w:lang w:eastAsia="en-GB"/>
        </w:rPr>
        <w:t>322 Ark. 290</w:t>
      </w:r>
      <w:r w:rsidRPr="00C33063">
        <w:rPr>
          <w:rFonts w:ascii="Georgia" w:eastAsia="Times New Roman" w:hAnsi="Georgia" w:cs="Times New Roman"/>
          <w:sz w:val="24"/>
          <w:szCs w:val="24"/>
          <w:highlight w:val="cyan"/>
          <w:lang w:eastAsia="en-GB"/>
        </w:rPr>
        <w:t>, </w:t>
      </w:r>
      <w:r w:rsidRPr="00C33063">
        <w:rPr>
          <w:rFonts w:ascii="Georgia" w:eastAsia="Times New Roman" w:hAnsi="Georgia" w:cs="Times New Roman"/>
          <w:color w:val="007BFF"/>
          <w:sz w:val="24"/>
          <w:szCs w:val="24"/>
          <w:highlight w:val="cyan"/>
          <w:lang w:eastAsia="en-GB"/>
        </w:rPr>
        <w:t>908 S.W.2d 331</w:t>
      </w:r>
      <w:r w:rsidRPr="00C33063">
        <w:rPr>
          <w:rFonts w:ascii="Georgia" w:eastAsia="Times New Roman" w:hAnsi="Georgia" w:cs="Times New Roman"/>
          <w:sz w:val="24"/>
          <w:szCs w:val="24"/>
          <w:highlight w:val="cyan"/>
          <w:lang w:eastAsia="en-GB"/>
        </w:rPr>
        <w:t> (1995).</w:t>
      </w:r>
      <w:r w:rsidRPr="00A03A79">
        <w:rPr>
          <w:rFonts w:ascii="Georgia" w:eastAsia="Times New Roman" w:hAnsi="Georgia" w:cs="Times New Roman"/>
          <w:sz w:val="24"/>
          <w:szCs w:val="24"/>
          <w:lang w:eastAsia="en-GB"/>
        </w:rPr>
        <w:t xml:space="preserve"> To establish a prima facie case of negligence, appellant must show that he sustained damages, that the defendants were negligent, and that such negligence was a proximate cause of his damages. </w:t>
      </w:r>
      <w:r w:rsidRPr="00A03A79">
        <w:rPr>
          <w:rFonts w:ascii="Georgia" w:eastAsia="Times New Roman" w:hAnsi="Georgia" w:cs="Times New Roman"/>
          <w:i/>
          <w:iCs/>
          <w:color w:val="007BFF"/>
          <w:sz w:val="24"/>
          <w:szCs w:val="24"/>
          <w:lang w:eastAsia="en-GB"/>
        </w:rPr>
        <w:t>Id.</w:t>
      </w:r>
      <w:r w:rsidRPr="00A03A79">
        <w:rPr>
          <w:rFonts w:ascii="Georgia" w:eastAsia="Times New Roman" w:hAnsi="Georgia" w:cs="Times New Roman"/>
          <w:i/>
          <w:iCs/>
          <w:sz w:val="24"/>
          <w:szCs w:val="24"/>
          <w:lang w:eastAsia="en-GB"/>
        </w:rPr>
        <w:t> </w:t>
      </w:r>
      <w:r w:rsidRPr="00A03A79">
        <w:rPr>
          <w:rFonts w:ascii="Georgia" w:eastAsia="Times New Roman" w:hAnsi="Georgia" w:cs="Times New Roman"/>
          <w:sz w:val="24"/>
          <w:szCs w:val="24"/>
          <w:lang w:eastAsia="en-GB"/>
        </w:rPr>
        <w:t>While a party may establish negligence by direct or circumstantial evidence, he cannot rely upon inferences based on conjecture or speculation. </w:t>
      </w:r>
      <w:r w:rsidRPr="00A03A79">
        <w:rPr>
          <w:rFonts w:ascii="Georgia" w:eastAsia="Times New Roman" w:hAnsi="Georgia" w:cs="Times New Roman"/>
          <w:i/>
          <w:iCs/>
          <w:color w:val="007BFF"/>
          <w:sz w:val="24"/>
          <w:szCs w:val="24"/>
          <w:lang w:eastAsia="en-GB"/>
        </w:rPr>
        <w:t>Id.</w:t>
      </w:r>
    </w:p>
    <w:p w14:paraId="1BE8E773" w14:textId="77777777" w:rsidR="00A03A79" w:rsidRPr="00C33063" w:rsidRDefault="00A03A79" w:rsidP="00A03A79">
      <w:pPr>
        <w:spacing w:before="100" w:beforeAutospacing="1" w:after="225" w:line="240" w:lineRule="auto"/>
        <w:rPr>
          <w:rFonts w:ascii="Georgia" w:eastAsia="Times New Roman" w:hAnsi="Georgia" w:cs="Times New Roman"/>
          <w:sz w:val="24"/>
          <w:szCs w:val="24"/>
          <w:highlight w:val="green"/>
          <w:lang w:eastAsia="en-GB"/>
        </w:rPr>
      </w:pPr>
      <w:r w:rsidRPr="00A03A79">
        <w:rPr>
          <w:rFonts w:ascii="Georgia" w:eastAsia="Times New Roman" w:hAnsi="Georgia" w:cs="Times New Roman"/>
          <w:sz w:val="24"/>
          <w:szCs w:val="24"/>
          <w:lang w:eastAsia="en-GB"/>
        </w:rPr>
        <w:t xml:space="preserve">In the present case, AutoZone asserts that it exercised ordinary care in placing mats in front of its door, that there was no evidence that the mats were placed in any way other than a reasonable manner, and that the mere fact that Horton slipped and fell on the mat does not give rise to any inference of negligence. </w:t>
      </w:r>
      <w:r w:rsidRPr="00C33063">
        <w:rPr>
          <w:rFonts w:ascii="Georgia" w:eastAsia="Times New Roman" w:hAnsi="Georgia" w:cs="Times New Roman"/>
          <w:sz w:val="24"/>
          <w:szCs w:val="24"/>
          <w:highlight w:val="green"/>
          <w:lang w:eastAsia="en-GB"/>
        </w:rPr>
        <w:t>Horton asserts that evidence of AutoZone’s employees’ prior knowledge of the tripping hazard was direct evidence that Auto-Zone was aware of the hazard and failed to take steps to protect its customers from injury. She also asserts that AutoZone should have known of the dangerous hazard created by its employees when carts or dollies were rolled over the doormats, causing the mats to curl; and that AutoZone should have reasonably anticipated that invitees would be exposed to the danger caused by AutoZone’s failure to maintain its premises in a reasonably safe condition. She asserts that it was a jury question as to whether the dangerous condition was open and obvious, as was the question of whether </w:t>
      </w:r>
      <w:r w:rsidRPr="00C33063">
        <w:rPr>
          <w:rFonts w:ascii="Georgia" w:eastAsia="Times New Roman" w:hAnsi="Georgia" w:cs="Times New Roman"/>
          <w:i/>
          <w:iCs/>
          <w:color w:val="979797"/>
          <w:sz w:val="19"/>
          <w:szCs w:val="19"/>
          <w:highlight w:val="green"/>
          <w:lang w:eastAsia="en-GB"/>
        </w:rPr>
        <w:t>*355</w:t>
      </w:r>
      <w:r w:rsidRPr="00C33063">
        <w:rPr>
          <w:rFonts w:ascii="Georgia" w:eastAsia="Times New Roman" w:hAnsi="Georgia" w:cs="Times New Roman"/>
          <w:sz w:val="24"/>
          <w:szCs w:val="24"/>
          <w:highlight w:val="green"/>
          <w:lang w:eastAsia="en-GB"/>
        </w:rPr>
        <w:t>the invitee should reasonably have been anticipated to encounter the dangerous condition. She concludes that AutoZone breached a duty it owed to her, and that the breach was the proximate cause of her injuries.</w:t>
      </w:r>
    </w:p>
    <w:p w14:paraId="1BE8E774" w14:textId="77777777" w:rsidR="00A03A79" w:rsidRDefault="00A03A79" w:rsidP="00A03A79">
      <w:pPr>
        <w:spacing w:before="100" w:beforeAutospacing="1" w:after="225" w:line="240" w:lineRule="auto"/>
        <w:rPr>
          <w:rFonts w:ascii="Georgia" w:eastAsia="Times New Roman" w:hAnsi="Georgia" w:cs="Times New Roman"/>
          <w:sz w:val="24"/>
          <w:szCs w:val="24"/>
          <w:lang w:eastAsia="en-GB"/>
        </w:rPr>
      </w:pPr>
      <w:r w:rsidRPr="00C33063">
        <w:rPr>
          <w:rFonts w:ascii="Georgia" w:eastAsia="Times New Roman" w:hAnsi="Georgia" w:cs="Times New Roman"/>
          <w:sz w:val="24"/>
          <w:szCs w:val="24"/>
          <w:highlight w:val="green"/>
          <w:lang w:eastAsia="en-GB"/>
        </w:rPr>
        <w:t>We do not agree with Horton’s arguments. Although a former employee of AutoZone testified that he had tripped on the mat and that it buckled when he rolled a heavy dolly across it, he testified that he straightened the mat each time it buckled. He and another former employee stated that they had not seen anyone trip, and neither of them testified that they had seen the mat buckle when used by other employees. Horton herself testified that she observed the mats to be flat and smooth and that she saw nothing unusual as she approached them.</w:t>
      </w:r>
    </w:p>
    <w:p w14:paraId="1BE8E775"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E95B91">
        <w:rPr>
          <w:rFonts w:ascii="Georgia" w:eastAsia="Times New Roman" w:hAnsi="Georgia" w:cs="Times New Roman"/>
          <w:sz w:val="24"/>
          <w:szCs w:val="24"/>
          <w:highlight w:val="green"/>
          <w:lang w:eastAsia="en-GB"/>
        </w:rPr>
        <w:t>We hold that there was not substantial evidence that AutoZone had knowledge that the mats constituted a “tripping hazard.” The evidence presented, viewed in the light most favorable to Horton, showed that her shoe was under the mat after she fell. The jury could only have speculated that any unusual condition of the mats resulted directly from AutoZone’s negligence, and that such condition of the mats caused Horton to fall. The evidence does not establish that AutoZone breached any duty of care to Horton. We hold that the trial court erred in denying AutoZone’s motions for a directed verdict.</w:t>
      </w:r>
    </w:p>
    <w:p w14:paraId="1BE8E776"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E95B91">
        <w:rPr>
          <w:rFonts w:ascii="Georgia" w:eastAsia="Times New Roman" w:hAnsi="Georgia" w:cs="Times New Roman"/>
          <w:sz w:val="24"/>
          <w:szCs w:val="24"/>
          <w:highlight w:val="red"/>
          <w:lang w:eastAsia="en-GB"/>
        </w:rPr>
        <w:t>Reversed and dismissed.</w:t>
      </w:r>
    </w:p>
    <w:p w14:paraId="1BE8E777" w14:textId="77777777" w:rsidR="00A03A79" w:rsidRPr="00A03A79" w:rsidRDefault="00A03A79" w:rsidP="00A03A79">
      <w:pPr>
        <w:spacing w:before="100" w:beforeAutospacing="1" w:after="225" w:line="240" w:lineRule="auto"/>
        <w:rPr>
          <w:rFonts w:ascii="Georgia" w:eastAsia="Times New Roman" w:hAnsi="Georgia" w:cs="Times New Roman"/>
          <w:sz w:val="24"/>
          <w:szCs w:val="24"/>
          <w:lang w:eastAsia="en-GB"/>
        </w:rPr>
      </w:pPr>
      <w:r w:rsidRPr="00A03A79">
        <w:rPr>
          <w:rFonts w:ascii="Georgia" w:eastAsia="Times New Roman" w:hAnsi="Georgia" w:cs="Times New Roman"/>
          <w:sz w:val="24"/>
          <w:szCs w:val="24"/>
          <w:lang w:eastAsia="en-GB"/>
        </w:rPr>
        <w:t>Crabtree and Roaf, JJ., agree.</w:t>
      </w:r>
    </w:p>
    <w:p w14:paraId="1BE8E778" w14:textId="77777777" w:rsidR="003C7770" w:rsidRDefault="003C7770"/>
    <w:p w14:paraId="1BE8E779" w14:textId="77777777" w:rsidR="00084B66" w:rsidRDefault="00084B66"/>
    <w:p w14:paraId="1BE8E77A"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BE8E77B" w14:textId="77777777" w:rsidR="00E95B91" w:rsidRPr="00A03A79" w:rsidRDefault="00E95B91" w:rsidP="00E95B91">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Plaintiff was injured </w:t>
      </w:r>
      <w:r w:rsidRPr="00E95B91">
        <w:rPr>
          <w:rFonts w:ascii="Georgia" w:eastAsia="Times New Roman" w:hAnsi="Georgia" w:cs="Times New Roman"/>
          <w:sz w:val="28"/>
          <w:szCs w:val="24"/>
          <w:lang w:eastAsia="en-GB"/>
        </w:rPr>
        <w:t xml:space="preserve">when she was walking into </w:t>
      </w:r>
      <w:r>
        <w:rPr>
          <w:rFonts w:ascii="Georgia" w:eastAsia="Times New Roman" w:hAnsi="Georgia" w:cs="Times New Roman"/>
          <w:sz w:val="28"/>
          <w:szCs w:val="24"/>
          <w:lang w:eastAsia="en-GB"/>
        </w:rPr>
        <w:t xml:space="preserve">defendant </w:t>
      </w:r>
      <w:r w:rsidRPr="00E95B91">
        <w:rPr>
          <w:rFonts w:ascii="Georgia" w:eastAsia="Times New Roman" w:hAnsi="Georgia" w:cs="Times New Roman"/>
          <w:sz w:val="28"/>
          <w:szCs w:val="24"/>
          <w:lang w:eastAsia="en-GB"/>
        </w:rPr>
        <w:t>AutoZone’s store</w:t>
      </w:r>
      <w:r w:rsidR="00084B66"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for negligence. A jury found in her favour. Defendant appealed the trial court’s rejection of its motion for a directed verdict. The appellate court reversed and dismissed the case, holding that there </w:t>
      </w:r>
      <w:r w:rsidRPr="00E95B91">
        <w:rPr>
          <w:rFonts w:ascii="Georgia" w:eastAsia="Times New Roman" w:hAnsi="Georgia" w:cs="Times New Roman"/>
          <w:sz w:val="28"/>
          <w:szCs w:val="24"/>
          <w:lang w:eastAsia="en-GB"/>
        </w:rPr>
        <w:t>was not substantial evidence</w:t>
      </w:r>
      <w:r>
        <w:rPr>
          <w:rFonts w:ascii="Georgia" w:eastAsia="Times New Roman" w:hAnsi="Georgia" w:cs="Times New Roman"/>
          <w:sz w:val="28"/>
          <w:szCs w:val="24"/>
          <w:lang w:eastAsia="en-GB"/>
        </w:rPr>
        <w:t xml:space="preserve"> of negligence.</w:t>
      </w:r>
    </w:p>
    <w:p w14:paraId="1BE8E77C" w14:textId="77777777" w:rsidR="00084B66" w:rsidRDefault="00084B66"/>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2798B"/>
    <w:rsid w:val="00084B66"/>
    <w:rsid w:val="001946F8"/>
    <w:rsid w:val="001A72E4"/>
    <w:rsid w:val="00204F0B"/>
    <w:rsid w:val="0036748D"/>
    <w:rsid w:val="003C7770"/>
    <w:rsid w:val="00784894"/>
    <w:rsid w:val="00966BD9"/>
    <w:rsid w:val="009B12AE"/>
    <w:rsid w:val="00A03A79"/>
    <w:rsid w:val="00AD3AEE"/>
    <w:rsid w:val="00C33063"/>
    <w:rsid w:val="00E95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E755"/>
  <w15:docId w15:val="{14ED05AA-66FA-4904-8C7A-1633300B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158541">
      <w:bodyDiv w:val="1"/>
      <w:marLeft w:val="0"/>
      <w:marRight w:val="0"/>
      <w:marTop w:val="0"/>
      <w:marBottom w:val="0"/>
      <w:divBdr>
        <w:top w:val="none" w:sz="0" w:space="0" w:color="auto"/>
        <w:left w:val="none" w:sz="0" w:space="0" w:color="auto"/>
        <w:bottom w:val="none" w:sz="0" w:space="0" w:color="auto"/>
        <w:right w:val="none" w:sz="0" w:space="0" w:color="auto"/>
      </w:divBdr>
      <w:divsChild>
        <w:div w:id="2138837949">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40942529">
          <w:marLeft w:val="0"/>
          <w:marRight w:val="0"/>
          <w:marTop w:val="0"/>
          <w:marBottom w:val="0"/>
          <w:divBdr>
            <w:top w:val="none" w:sz="0" w:space="0" w:color="auto"/>
            <w:left w:val="none" w:sz="0" w:space="0" w:color="auto"/>
            <w:bottom w:val="none" w:sz="0" w:space="0" w:color="auto"/>
            <w:right w:val="none" w:sz="0" w:space="0" w:color="auto"/>
          </w:divBdr>
          <w:divsChild>
            <w:div w:id="113913815">
              <w:marLeft w:val="1417"/>
              <w:marRight w:val="0"/>
              <w:marTop w:val="0"/>
              <w:marBottom w:val="0"/>
              <w:divBdr>
                <w:top w:val="none" w:sz="0" w:space="0" w:color="auto"/>
                <w:left w:val="none" w:sz="0" w:space="0" w:color="auto"/>
                <w:bottom w:val="none" w:sz="0" w:space="0" w:color="auto"/>
                <w:right w:val="none" w:sz="0" w:space="0" w:color="auto"/>
              </w:divBdr>
            </w:div>
          </w:divsChild>
        </w:div>
        <w:div w:id="4356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7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