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19BAC" w14:textId="77777777" w:rsidR="00D2187A" w:rsidRPr="00D2187A" w:rsidRDefault="00D2187A" w:rsidP="00D2187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2187A">
        <w:rPr>
          <w:rFonts w:ascii="Times New Roman" w:eastAsia="Times New Roman" w:hAnsi="Times New Roman" w:cs="Times New Roman"/>
          <w:b/>
          <w:bCs/>
          <w:color w:val="2F2F2F"/>
          <w:spacing w:val="3"/>
          <w:kern w:val="36"/>
          <w:sz w:val="35"/>
          <w:szCs w:val="35"/>
          <w:lang w:eastAsia="en-GB"/>
        </w:rPr>
        <w:t>Jania v. Aguilera, 293 Ill. App. 3d 940 (1997)</w:t>
      </w:r>
    </w:p>
    <w:p w14:paraId="37619BAD" w14:textId="77777777" w:rsidR="00D2187A" w:rsidRPr="00D2187A" w:rsidRDefault="00D2187A" w:rsidP="00D2187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2187A">
        <w:rPr>
          <w:rFonts w:ascii="Times New Roman" w:eastAsia="Times New Roman" w:hAnsi="Times New Roman" w:cs="Times New Roman"/>
          <w:color w:val="2F2F2F"/>
          <w:spacing w:val="3"/>
          <w:sz w:val="27"/>
          <w:szCs w:val="27"/>
          <w:lang w:eastAsia="en-GB"/>
        </w:rPr>
        <w:t>Dec. 16, 1997 · Illinois Appellate Court · No. 1—96—3453</w:t>
      </w:r>
    </w:p>
    <w:p w14:paraId="37619BAE" w14:textId="77777777" w:rsidR="00D2187A" w:rsidRPr="00D2187A" w:rsidRDefault="00D2187A" w:rsidP="00D2187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2187A">
        <w:rPr>
          <w:rFonts w:ascii="Times New Roman" w:eastAsia="Times New Roman" w:hAnsi="Times New Roman" w:cs="Times New Roman"/>
          <w:color w:val="2F2F2F"/>
          <w:spacing w:val="3"/>
          <w:sz w:val="27"/>
          <w:szCs w:val="27"/>
          <w:lang w:eastAsia="en-GB"/>
        </w:rPr>
        <w:t>293 Ill. App. 3d 940</w:t>
      </w:r>
    </w:p>
    <w:p w14:paraId="37619BAF" w14:textId="77777777" w:rsidR="00D2187A" w:rsidRPr="00D2187A" w:rsidRDefault="00D2187A" w:rsidP="00D2187A">
      <w:pPr>
        <w:shd w:val="clear" w:color="auto" w:fill="FFFFFF"/>
        <w:spacing w:after="0" w:line="240" w:lineRule="auto"/>
        <w:rPr>
          <w:rFonts w:ascii="Georgia" w:eastAsia="Times New Roman" w:hAnsi="Georgia" w:cs="Arial"/>
          <w:color w:val="2F2F2F"/>
          <w:spacing w:val="3"/>
          <w:sz w:val="30"/>
          <w:szCs w:val="30"/>
          <w:lang w:eastAsia="en-GB"/>
        </w:rPr>
      </w:pPr>
      <w:r w:rsidRPr="00D2187A">
        <w:rPr>
          <w:rFonts w:ascii="Georgia" w:eastAsia="Times New Roman" w:hAnsi="Georgia" w:cs="Arial"/>
          <w:color w:val="2F2F2F"/>
          <w:spacing w:val="3"/>
          <w:sz w:val="30"/>
          <w:szCs w:val="30"/>
          <w:lang w:eastAsia="en-GB"/>
        </w:rPr>
        <w:t>DANIELLE JANIA, a Minor, By and Through Her Mother, Michelle Canales, et al., Plaintiffs-Appellants,</w:t>
      </w:r>
      <w:r w:rsidRPr="00D2187A">
        <w:rPr>
          <w:rFonts w:ascii="Georgia" w:eastAsia="Times New Roman" w:hAnsi="Georgia" w:cs="Arial"/>
          <w:i/>
          <w:iCs/>
          <w:color w:val="2F2F2F"/>
          <w:spacing w:val="3"/>
          <w:sz w:val="30"/>
          <w:szCs w:val="30"/>
          <w:lang w:eastAsia="en-GB"/>
        </w:rPr>
        <w:t>v.</w:t>
      </w:r>
      <w:r w:rsidRPr="00D2187A">
        <w:rPr>
          <w:rFonts w:ascii="Georgia" w:eastAsia="Times New Roman" w:hAnsi="Georgia" w:cs="Arial"/>
          <w:color w:val="2F2F2F"/>
          <w:spacing w:val="3"/>
          <w:sz w:val="30"/>
          <w:szCs w:val="30"/>
          <w:lang w:eastAsia="en-GB"/>
        </w:rPr>
        <w:t>JOEL AGUILERA, JR., et al., Defendants-Appellees</w:t>
      </w:r>
    </w:p>
    <w:p w14:paraId="37619BB0" w14:textId="77777777" w:rsidR="00D2187A" w:rsidRPr="00D2187A" w:rsidRDefault="00D2187A" w:rsidP="00D2187A">
      <w:pPr>
        <w:spacing w:before="100" w:beforeAutospacing="1" w:after="100" w:afterAutospacing="1"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First District (2nd Division)</w:t>
      </w:r>
    </w:p>
    <w:p w14:paraId="37619BB1" w14:textId="55770A3C" w:rsidR="00D2187A" w:rsidRPr="00D2187A" w:rsidRDefault="00D2187A" w:rsidP="00D2187A">
      <w:pPr>
        <w:shd w:val="clear" w:color="auto" w:fill="F7F7F9"/>
        <w:spacing w:before="100" w:beforeAutospacing="1" w:after="0" w:line="240" w:lineRule="auto"/>
        <w:rPr>
          <w:rFonts w:ascii="Georgia" w:eastAsia="Times New Roman" w:hAnsi="Georgia" w:cs="Times New Roman"/>
          <w:sz w:val="24"/>
          <w:szCs w:val="24"/>
          <w:lang w:eastAsia="en-GB"/>
        </w:rPr>
      </w:pPr>
      <w:r w:rsidRPr="00D2187A">
        <w:rPr>
          <w:rFonts w:ascii="Georgia" w:eastAsia="Times New Roman" w:hAnsi="Georgia" w:cs="Times New Roman"/>
          <w:i/>
          <w:iCs/>
          <w:color w:val="979797"/>
          <w:sz w:val="19"/>
          <w:szCs w:val="19"/>
          <w:lang w:eastAsia="en-GB"/>
        </w:rPr>
        <w:t>*941</w:t>
      </w:r>
      <w:r w:rsidRPr="00D2187A">
        <w:rPr>
          <w:rFonts w:ascii="Georgia" w:eastAsia="Times New Roman" w:hAnsi="Georgia" w:cs="Times New Roman"/>
          <w:sz w:val="24"/>
          <w:szCs w:val="24"/>
          <w:lang w:eastAsia="en-GB"/>
        </w:rPr>
        <w:t>Martin J. Healy, Jr., &amp; Associates, of Chicago (Daniel B. Malone, of counsel), for appellants.</w:t>
      </w:r>
    </w:p>
    <w:p w14:paraId="37619BB2" w14:textId="77777777" w:rsidR="00D2187A" w:rsidRPr="00D2187A" w:rsidRDefault="00D2187A" w:rsidP="00D2187A">
      <w:pPr>
        <w:shd w:val="clear" w:color="auto" w:fill="F7F7F9"/>
        <w:spacing w:after="0"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Marilyn F. Johnson, of Board of Education, of Chicago (William A. Morgan, of counsel), for appellees.</w:t>
      </w:r>
    </w:p>
    <w:p w14:paraId="37619BB3" w14:textId="77777777" w:rsidR="00D2187A" w:rsidRPr="00D2187A" w:rsidRDefault="00D2187A" w:rsidP="00D2187A">
      <w:pPr>
        <w:spacing w:before="100" w:beforeAutospacing="1" w:after="225" w:line="240" w:lineRule="auto"/>
        <w:rPr>
          <w:rFonts w:ascii="Georgia" w:eastAsia="Times New Roman" w:hAnsi="Georgia" w:cs="Times New Roman"/>
          <w:color w:val="E878FF"/>
          <w:sz w:val="24"/>
          <w:szCs w:val="24"/>
          <w:lang w:eastAsia="en-GB"/>
        </w:rPr>
      </w:pPr>
      <w:r w:rsidRPr="00D2187A">
        <w:rPr>
          <w:rFonts w:ascii="Georgia" w:eastAsia="Times New Roman" w:hAnsi="Georgia" w:cs="Times New Roman"/>
          <w:color w:val="E878FF"/>
          <w:sz w:val="24"/>
          <w:szCs w:val="24"/>
          <w:lang w:eastAsia="en-GB"/>
        </w:rPr>
        <w:t>PRESIDING JUSTICE McNULTY</w:t>
      </w:r>
    </w:p>
    <w:p w14:paraId="37619BB4"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delivered the opinion of the court:</w:t>
      </w:r>
    </w:p>
    <w:p w14:paraId="37619BB5"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magenta"/>
          <w:lang w:eastAsia="en-GB"/>
        </w:rPr>
        <w:t xml:space="preserve">Plaintiffs Danielle Jania and Annette Oszczepinski brought this personal injury action against </w:t>
      </w:r>
      <w:r w:rsidRPr="0063713A">
        <w:rPr>
          <w:rFonts w:ascii="Georgia" w:eastAsia="Times New Roman" w:hAnsi="Georgia" w:cs="Times New Roman"/>
          <w:sz w:val="24"/>
          <w:szCs w:val="24"/>
          <w:lang w:eastAsia="en-GB"/>
        </w:rPr>
        <w:t xml:space="preserve">defendants, the Chicago Board of Education (the Board), Joel Aguilera, Jr., and </w:t>
      </w:r>
      <w:r w:rsidRPr="00F97C04">
        <w:rPr>
          <w:rFonts w:ascii="Georgia" w:eastAsia="Times New Roman" w:hAnsi="Georgia" w:cs="Times New Roman"/>
          <w:sz w:val="24"/>
          <w:szCs w:val="24"/>
          <w:highlight w:val="magenta"/>
          <w:lang w:eastAsia="en-GB"/>
        </w:rPr>
        <w:t xml:space="preserve">Louis Shannon to recover damages for injuries plaintiffs sustained when they were hit by a driver’s education car driven by Aguilera. The trial court granted summary judgment in favor of </w:t>
      </w:r>
      <w:r w:rsidRPr="0063713A">
        <w:rPr>
          <w:rFonts w:ascii="Georgia" w:eastAsia="Times New Roman" w:hAnsi="Georgia" w:cs="Times New Roman"/>
          <w:sz w:val="24"/>
          <w:szCs w:val="24"/>
          <w:lang w:eastAsia="en-GB"/>
        </w:rPr>
        <w:t xml:space="preserve">the Board, the owner of the car, and </w:t>
      </w:r>
      <w:r w:rsidRPr="00F97C04">
        <w:rPr>
          <w:rFonts w:ascii="Georgia" w:eastAsia="Times New Roman" w:hAnsi="Georgia" w:cs="Times New Roman"/>
          <w:sz w:val="24"/>
          <w:szCs w:val="24"/>
          <w:highlight w:val="magenta"/>
          <w:lang w:eastAsia="en-GB"/>
        </w:rPr>
        <w:t>Shannon, the driver’s education teacher, on the basis that the action against the</w:t>
      </w:r>
      <w:r w:rsidRPr="0063713A">
        <w:rPr>
          <w:rFonts w:ascii="Georgia" w:eastAsia="Times New Roman" w:hAnsi="Georgia" w:cs="Times New Roman"/>
          <w:sz w:val="24"/>
          <w:szCs w:val="24"/>
          <w:lang w:eastAsia="en-GB"/>
        </w:rPr>
        <w:t xml:space="preserve">se </w:t>
      </w:r>
      <w:r w:rsidRPr="00F97C04">
        <w:rPr>
          <w:rFonts w:ascii="Georgia" w:eastAsia="Times New Roman" w:hAnsi="Georgia" w:cs="Times New Roman"/>
          <w:sz w:val="24"/>
          <w:szCs w:val="24"/>
          <w:highlight w:val="magenta"/>
          <w:lang w:eastAsia="en-GB"/>
        </w:rPr>
        <w:t>defendant</w:t>
      </w:r>
      <w:r w:rsidRPr="0063713A">
        <w:rPr>
          <w:rFonts w:ascii="Georgia" w:eastAsia="Times New Roman" w:hAnsi="Georgia" w:cs="Times New Roman"/>
          <w:sz w:val="24"/>
          <w:szCs w:val="24"/>
          <w:lang w:eastAsia="en-GB"/>
        </w:rPr>
        <w:t>s</w:t>
      </w:r>
      <w:r w:rsidRPr="00F97C04">
        <w:rPr>
          <w:rFonts w:ascii="Georgia" w:eastAsia="Times New Roman" w:hAnsi="Georgia" w:cs="Times New Roman"/>
          <w:sz w:val="24"/>
          <w:szCs w:val="24"/>
          <w:highlight w:val="magenta"/>
          <w:lang w:eastAsia="en-GB"/>
        </w:rPr>
        <w:t xml:space="preserve"> was barred by section 3 — 108(a) of the Local Governmental and Governmental Employees Tort Immunity Act (Tort Immunity Act) (745 ILCS 10/3 — 108(a) (West 1994)).</w:t>
      </w:r>
      <w:r w:rsidRPr="00D2187A">
        <w:rPr>
          <w:rFonts w:ascii="Georgia" w:eastAsia="Times New Roman" w:hAnsi="Georgia" w:cs="Times New Roman"/>
          <w:sz w:val="24"/>
          <w:szCs w:val="24"/>
          <w:lang w:eastAsia="en-GB"/>
        </w:rPr>
        <w:t xml:space="preserve"> </w:t>
      </w:r>
      <w:r w:rsidRPr="00F97C04">
        <w:rPr>
          <w:rFonts w:ascii="Georgia" w:eastAsia="Times New Roman" w:hAnsi="Georgia" w:cs="Times New Roman"/>
          <w:sz w:val="24"/>
          <w:szCs w:val="24"/>
          <w:highlight w:val="red"/>
          <w:lang w:eastAsia="en-GB"/>
        </w:rPr>
        <w:t>We reverse and remand.</w:t>
      </w:r>
    </w:p>
    <w:p w14:paraId="37619BB6"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yellow"/>
          <w:lang w:eastAsia="en-GB"/>
        </w:rPr>
        <w:t>On March 24, 1994, Aguilera was driving the driver’s education car and Shannon was seated in the front passenger seat. Shannon was employed by the Board and taught a driver’s education course at Prosser High School. The car was equipped with "dual control brakes,” meaning that there is a brake pedal on the passenger side for the instructor to use. Shannon checked the passenger side brake prior to going out on the road with Aguilera and determined that the brake was working properly.</w:t>
      </w:r>
    </w:p>
    <w:p w14:paraId="37619BB7"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yellow"/>
          <w:lang w:eastAsia="en-GB"/>
        </w:rPr>
        <w:t>As they traveled east on Belmont Avenue toward the intersection of Belmont and Long Avenues, two pedestrians, the plaintiffs, stepped off the curb on the southwest corner and began crossing the street.</w:t>
      </w:r>
      <w:r w:rsidRPr="00D2187A">
        <w:rPr>
          <w:rFonts w:ascii="Georgia" w:eastAsia="Times New Roman" w:hAnsi="Georgia" w:cs="Times New Roman"/>
          <w:sz w:val="24"/>
          <w:szCs w:val="24"/>
          <w:lang w:eastAsia="en-GB"/>
        </w:rPr>
        <w:t xml:space="preserve"> While Shannon claims that plaintiffs crossed against the red light, </w:t>
      </w:r>
      <w:r w:rsidRPr="00F97C04">
        <w:rPr>
          <w:rFonts w:ascii="Georgia" w:eastAsia="Times New Roman" w:hAnsi="Georgia" w:cs="Times New Roman"/>
          <w:sz w:val="24"/>
          <w:szCs w:val="24"/>
          <w:lang w:eastAsia="en-GB"/>
        </w:rPr>
        <w:t xml:space="preserve">an independent witness testified that it was </w:t>
      </w:r>
      <w:r w:rsidRPr="00F97C04">
        <w:rPr>
          <w:rFonts w:ascii="Georgia" w:eastAsia="Times New Roman" w:hAnsi="Georgia" w:cs="Times New Roman"/>
          <w:sz w:val="24"/>
          <w:szCs w:val="24"/>
          <w:highlight w:val="yellow"/>
          <w:lang w:eastAsia="en-GB"/>
        </w:rPr>
        <w:t xml:space="preserve">defendants </w:t>
      </w:r>
      <w:r w:rsidRPr="00F97C04">
        <w:rPr>
          <w:rFonts w:ascii="Georgia" w:eastAsia="Times New Roman" w:hAnsi="Georgia" w:cs="Times New Roman"/>
          <w:sz w:val="24"/>
          <w:szCs w:val="24"/>
          <w:lang w:eastAsia="en-GB"/>
        </w:rPr>
        <w:t xml:space="preserve">who </w:t>
      </w:r>
      <w:r w:rsidRPr="00F97C04">
        <w:rPr>
          <w:rFonts w:ascii="Georgia" w:eastAsia="Times New Roman" w:hAnsi="Georgia" w:cs="Times New Roman"/>
          <w:sz w:val="24"/>
          <w:szCs w:val="24"/>
          <w:highlight w:val="yellow"/>
          <w:lang w:eastAsia="en-GB"/>
        </w:rPr>
        <w:t xml:space="preserve">had the red light. Shannon </w:t>
      </w:r>
      <w:r w:rsidRPr="00F97C04">
        <w:rPr>
          <w:rFonts w:ascii="Georgia" w:eastAsia="Times New Roman" w:hAnsi="Georgia" w:cs="Times New Roman"/>
          <w:sz w:val="24"/>
          <w:szCs w:val="24"/>
          <w:lang w:eastAsia="en-GB"/>
        </w:rPr>
        <w:t xml:space="preserve">claims that he </w:t>
      </w:r>
      <w:r w:rsidRPr="00F97C04">
        <w:rPr>
          <w:rFonts w:ascii="Georgia" w:eastAsia="Times New Roman" w:hAnsi="Georgia" w:cs="Times New Roman"/>
          <w:sz w:val="24"/>
          <w:szCs w:val="24"/>
          <w:highlight w:val="yellow"/>
          <w:lang w:eastAsia="en-GB"/>
        </w:rPr>
        <w:t>reminded Aguilera about "smooth braking” and he saw Aguilera apply the brakes. Shannon also pressed down on the instructor side brake and grabbed the steering wheel. The brakes did not respond and the car struck and injured plaintiffs. After the accident, the car did not have any braking problems.</w:t>
      </w:r>
    </w:p>
    <w:p w14:paraId="37619BB8"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magenta"/>
          <w:lang w:eastAsia="en-GB"/>
        </w:rPr>
        <w:t xml:space="preserve">Plaintiffs brought suit against </w:t>
      </w:r>
      <w:r w:rsidRPr="00F97C04">
        <w:rPr>
          <w:rFonts w:ascii="Georgia" w:eastAsia="Times New Roman" w:hAnsi="Georgia" w:cs="Times New Roman"/>
          <w:sz w:val="24"/>
          <w:szCs w:val="24"/>
          <w:lang w:eastAsia="en-GB"/>
        </w:rPr>
        <w:t xml:space="preserve">Aguilera, </w:t>
      </w:r>
      <w:r w:rsidRPr="0063713A">
        <w:rPr>
          <w:rFonts w:ascii="Georgia" w:eastAsia="Times New Roman" w:hAnsi="Georgia" w:cs="Times New Roman"/>
          <w:sz w:val="24"/>
          <w:szCs w:val="24"/>
          <w:lang w:eastAsia="en-GB"/>
        </w:rPr>
        <w:t xml:space="preserve">the Board and </w:t>
      </w:r>
      <w:r w:rsidRPr="00F97C04">
        <w:rPr>
          <w:rFonts w:ascii="Georgia" w:eastAsia="Times New Roman" w:hAnsi="Georgia" w:cs="Times New Roman"/>
          <w:sz w:val="24"/>
          <w:szCs w:val="24"/>
          <w:highlight w:val="magenta"/>
          <w:lang w:eastAsia="en-GB"/>
        </w:rPr>
        <w:t>Shannon</w:t>
      </w:r>
      <w:r w:rsidRPr="00D2187A">
        <w:rPr>
          <w:rFonts w:ascii="Georgia" w:eastAsia="Times New Roman" w:hAnsi="Georgia" w:cs="Times New Roman"/>
          <w:sz w:val="24"/>
          <w:szCs w:val="24"/>
          <w:lang w:eastAsia="en-GB"/>
        </w:rPr>
        <w:t>, alleging that defendants negligently: (a) operated, maintained and controlled the car at a speed greater than was reasonable; (b) failed </w:t>
      </w:r>
      <w:hyperlink r:id="rId4" w:anchor="p942" w:history="1">
        <w:r w:rsidRPr="00D2187A">
          <w:rPr>
            <w:rFonts w:ascii="Georgia" w:eastAsia="Times New Roman" w:hAnsi="Georgia" w:cs="Times New Roman"/>
            <w:i/>
            <w:iCs/>
            <w:color w:val="979797"/>
            <w:sz w:val="19"/>
            <w:szCs w:val="19"/>
            <w:lang w:eastAsia="en-GB"/>
          </w:rPr>
          <w:t>*942</w:t>
        </w:r>
      </w:hyperlink>
      <w:r w:rsidRPr="00D2187A">
        <w:rPr>
          <w:rFonts w:ascii="Georgia" w:eastAsia="Times New Roman" w:hAnsi="Georgia" w:cs="Times New Roman"/>
          <w:sz w:val="24"/>
          <w:szCs w:val="24"/>
          <w:lang w:eastAsia="en-GB"/>
        </w:rPr>
        <w:t xml:space="preserve">to stop in compliance with traffic control signals; (c) failed to keep a proper lookout; and (d) owned, operated, maintained and </w:t>
      </w:r>
      <w:r w:rsidRPr="00D2187A">
        <w:rPr>
          <w:rFonts w:ascii="Georgia" w:eastAsia="Times New Roman" w:hAnsi="Georgia" w:cs="Times New Roman"/>
          <w:sz w:val="24"/>
          <w:szCs w:val="24"/>
          <w:lang w:eastAsia="en-GB"/>
        </w:rPr>
        <w:lastRenderedPageBreak/>
        <w:t>controlled the car without adequate brakes. Plaintiffs also alleged that Shannon negligently failed to instruct and supervise Aguilera on the safe operation of the car.</w:t>
      </w:r>
    </w:p>
    <w:p w14:paraId="37619BB9"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63713A">
        <w:rPr>
          <w:rFonts w:ascii="Georgia" w:eastAsia="Times New Roman" w:hAnsi="Georgia" w:cs="Times New Roman"/>
          <w:sz w:val="24"/>
          <w:szCs w:val="24"/>
          <w:lang w:eastAsia="en-GB"/>
        </w:rPr>
        <w:t xml:space="preserve">The Board and </w:t>
      </w:r>
      <w:r w:rsidRPr="00F97C04">
        <w:rPr>
          <w:rFonts w:ascii="Georgia" w:eastAsia="Times New Roman" w:hAnsi="Georgia" w:cs="Times New Roman"/>
          <w:sz w:val="24"/>
          <w:szCs w:val="24"/>
          <w:highlight w:val="magenta"/>
          <w:lang w:eastAsia="en-GB"/>
        </w:rPr>
        <w:t xml:space="preserve">Shannon filed a motion for summary judgment alleging that plaintiffs’ claims </w:t>
      </w:r>
      <w:r w:rsidRPr="0063713A">
        <w:rPr>
          <w:rFonts w:ascii="Georgia" w:eastAsia="Times New Roman" w:hAnsi="Georgia" w:cs="Times New Roman"/>
          <w:sz w:val="24"/>
          <w:szCs w:val="24"/>
          <w:lang w:eastAsia="en-GB"/>
        </w:rPr>
        <w:t xml:space="preserve">against them </w:t>
      </w:r>
      <w:r w:rsidRPr="00F97C04">
        <w:rPr>
          <w:rFonts w:ascii="Georgia" w:eastAsia="Times New Roman" w:hAnsi="Georgia" w:cs="Times New Roman"/>
          <w:sz w:val="24"/>
          <w:szCs w:val="24"/>
          <w:highlight w:val="magenta"/>
          <w:lang w:eastAsia="en-GB"/>
        </w:rPr>
        <w:t>were barred by section 3 — 108 of the Tort Immunity Act</w:t>
      </w:r>
      <w:r w:rsidRPr="00D2187A">
        <w:rPr>
          <w:rFonts w:ascii="Georgia" w:eastAsia="Times New Roman" w:hAnsi="Georgia" w:cs="Times New Roman"/>
          <w:sz w:val="24"/>
          <w:szCs w:val="24"/>
          <w:lang w:eastAsia="en-GB"/>
        </w:rPr>
        <w:t xml:space="preserve">, which provides that "neither a local public entity nor a public employee is liable for an injury caused by a failure to supervise an activity on or the use of any public property.” 745 ILCS 10/3 — 108(a) (West 1994). </w:t>
      </w:r>
      <w:r w:rsidRPr="00F97C04">
        <w:rPr>
          <w:rFonts w:ascii="Georgia" w:eastAsia="Times New Roman" w:hAnsi="Georgia" w:cs="Times New Roman"/>
          <w:sz w:val="24"/>
          <w:szCs w:val="24"/>
          <w:highlight w:val="magenta"/>
          <w:lang w:eastAsia="en-GB"/>
        </w:rPr>
        <w:t xml:space="preserve">The trial court granted summary judgment in favor of </w:t>
      </w:r>
      <w:r w:rsidRPr="0063713A">
        <w:rPr>
          <w:rFonts w:ascii="Georgia" w:eastAsia="Times New Roman" w:hAnsi="Georgia" w:cs="Times New Roman"/>
          <w:sz w:val="24"/>
          <w:szCs w:val="24"/>
          <w:lang w:eastAsia="en-GB"/>
        </w:rPr>
        <w:t xml:space="preserve">the Board and </w:t>
      </w:r>
      <w:r w:rsidRPr="00F97C04">
        <w:rPr>
          <w:rFonts w:ascii="Georgia" w:eastAsia="Times New Roman" w:hAnsi="Georgia" w:cs="Times New Roman"/>
          <w:sz w:val="24"/>
          <w:szCs w:val="24"/>
          <w:highlight w:val="magenta"/>
          <w:lang w:eastAsia="en-GB"/>
        </w:rPr>
        <w:t>Shannon, finding that since Shannon was not driving the car at the time of the accident, any negligence plaintiffs attribute to Shannon arose from his supervision of Aguilera and was therefore immunized under section 3 — 108 of the Tort Immunity Act.</w:t>
      </w:r>
      <w:r w:rsidRPr="00D2187A">
        <w:rPr>
          <w:rFonts w:ascii="Georgia" w:eastAsia="Times New Roman" w:hAnsi="Georgia" w:cs="Times New Roman"/>
          <w:sz w:val="24"/>
          <w:szCs w:val="24"/>
          <w:lang w:eastAsia="en-GB"/>
        </w:rPr>
        <w:t xml:space="preserve"> The claims against Aguilera remain pending and are not at issue in this appeal.</w:t>
      </w:r>
    </w:p>
    <w:p w14:paraId="37619BBA" w14:textId="582F6D55"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Summary judgment is appropriate where the defendant owed no duty to the plaintiff </w:t>
      </w:r>
      <w:r w:rsidRPr="00D2187A">
        <w:rPr>
          <w:rFonts w:ascii="Georgia" w:eastAsia="Times New Roman" w:hAnsi="Georgia" w:cs="Times New Roman"/>
          <w:i/>
          <w:iCs/>
          <w:sz w:val="24"/>
          <w:szCs w:val="24"/>
          <w:lang w:eastAsia="en-GB"/>
        </w:rPr>
        <w:t>(Wojdyla v. City of Park Ridge, </w:t>
      </w:r>
      <w:r w:rsidRPr="00D2187A">
        <w:rPr>
          <w:rFonts w:ascii="Georgia" w:eastAsia="Times New Roman" w:hAnsi="Georgia" w:cs="Times New Roman"/>
          <w:color w:val="007BFF"/>
          <w:sz w:val="24"/>
          <w:szCs w:val="24"/>
          <w:lang w:eastAsia="en-GB"/>
        </w:rPr>
        <w:t>148 Ill. 2d 417</w:t>
      </w:r>
      <w:r w:rsidRPr="00D2187A">
        <w:rPr>
          <w:rFonts w:ascii="Georgia" w:eastAsia="Times New Roman" w:hAnsi="Georgia" w:cs="Times New Roman"/>
          <w:sz w:val="24"/>
          <w:szCs w:val="24"/>
          <w:lang w:eastAsia="en-GB"/>
        </w:rPr>
        <w:t>, </w:t>
      </w:r>
      <w:hyperlink r:id="rId5" w:history="1">
        <w:r w:rsidRPr="00D2187A">
          <w:rPr>
            <w:rFonts w:ascii="Georgia" w:eastAsia="Times New Roman" w:hAnsi="Georgia" w:cs="Times New Roman"/>
            <w:color w:val="007BFF"/>
            <w:sz w:val="24"/>
            <w:szCs w:val="24"/>
            <w:lang w:eastAsia="en-GB"/>
          </w:rPr>
          <w:t>592 N.E.2d 1098</w:t>
        </w:r>
      </w:hyperlink>
      <w:r w:rsidRPr="00D2187A">
        <w:rPr>
          <w:rFonts w:ascii="Georgia" w:eastAsia="Times New Roman" w:hAnsi="Georgia" w:cs="Times New Roman"/>
          <w:sz w:val="24"/>
          <w:szCs w:val="24"/>
          <w:lang w:eastAsia="en-GB"/>
        </w:rPr>
        <w:t> (1992)) or is immunized against liability by the provisions of the Local Governmental and Governmental Employees Tort Immunity Act (745 ILCS 10/1 — 101 through 9 — 107 (West 1994)). </w:t>
      </w:r>
      <w:r w:rsidRPr="00D2187A">
        <w:rPr>
          <w:rFonts w:ascii="Georgia" w:eastAsia="Times New Roman" w:hAnsi="Georgia" w:cs="Times New Roman"/>
          <w:i/>
          <w:iCs/>
          <w:sz w:val="24"/>
          <w:szCs w:val="24"/>
          <w:lang w:eastAsia="en-GB"/>
        </w:rPr>
        <w:t>Barnett v. Zion Park District, </w:t>
      </w:r>
      <w:r w:rsidRPr="00D2187A">
        <w:rPr>
          <w:rFonts w:ascii="Georgia" w:eastAsia="Times New Roman" w:hAnsi="Georgia" w:cs="Times New Roman"/>
          <w:color w:val="007BFF"/>
          <w:sz w:val="24"/>
          <w:szCs w:val="24"/>
          <w:lang w:eastAsia="en-GB"/>
        </w:rPr>
        <w:t>171 Ill. 2d 378</w:t>
      </w:r>
      <w:r w:rsidRPr="00D2187A">
        <w:rPr>
          <w:rFonts w:ascii="Georgia" w:eastAsia="Times New Roman" w:hAnsi="Georgia" w:cs="Times New Roman"/>
          <w:sz w:val="24"/>
          <w:szCs w:val="24"/>
          <w:lang w:eastAsia="en-GB"/>
        </w:rPr>
        <w:t>, </w:t>
      </w:r>
      <w:hyperlink r:id="rId6" w:history="1">
        <w:r w:rsidRPr="00D2187A">
          <w:rPr>
            <w:rFonts w:ascii="Georgia" w:eastAsia="Times New Roman" w:hAnsi="Georgia" w:cs="Times New Roman"/>
            <w:color w:val="007BFF"/>
            <w:sz w:val="24"/>
            <w:szCs w:val="24"/>
            <w:lang w:eastAsia="en-GB"/>
          </w:rPr>
          <w:t>665 N.E.2d 808</w:t>
        </w:r>
      </w:hyperlink>
      <w:r w:rsidRPr="00D2187A">
        <w:rPr>
          <w:rFonts w:ascii="Georgia" w:eastAsia="Times New Roman" w:hAnsi="Georgia" w:cs="Times New Roman"/>
          <w:sz w:val="24"/>
          <w:szCs w:val="24"/>
          <w:lang w:eastAsia="en-GB"/>
        </w:rPr>
        <w:t> (1996).</w:t>
      </w:r>
    </w:p>
    <w:p w14:paraId="37619BBB"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 xml:space="preserve">Plaintiffs concede that </w:t>
      </w:r>
      <w:r w:rsidRPr="00F97C04">
        <w:rPr>
          <w:rFonts w:ascii="Georgia" w:eastAsia="Times New Roman" w:hAnsi="Georgia" w:cs="Times New Roman"/>
          <w:sz w:val="24"/>
          <w:szCs w:val="24"/>
          <w:lang w:eastAsia="en-GB"/>
        </w:rPr>
        <w:t>summary judgment was properly granted as to their allegation that Shannon negligently failed to instruct and supervise the student on the safe operation of the car.</w:t>
      </w:r>
      <w:r w:rsidRPr="00D2187A">
        <w:rPr>
          <w:rFonts w:ascii="Georgia" w:eastAsia="Times New Roman" w:hAnsi="Georgia" w:cs="Times New Roman"/>
          <w:sz w:val="24"/>
          <w:szCs w:val="24"/>
          <w:lang w:eastAsia="en-GB"/>
        </w:rPr>
        <w:t xml:space="preserve"> Plaintiffs also concede their claim that defendants negligently maintained the brakes. However, plaintiffs assert that summary judgment was improperly granted on their allegations that Shannon negligently operated and controlled the vehicle at a speed greater than was reasonable, failed to stop in compliance with traffic control signals, and failed to keep a proper lookout. Plaintiffs contend that defendants are not immunized from these claims since the claims are based not on Shannon’s negligent supervision of the student’s driving, but on Shannon’s personal failure as co-driver of the car to prevent it from crashing into plaintiffs.</w:t>
      </w:r>
    </w:p>
    <w:p w14:paraId="37619BBC" w14:textId="5C5EAAFB"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green"/>
          <w:lang w:eastAsia="en-GB"/>
        </w:rPr>
        <w:t>We are not persuaded by plaintiffs’ argument that Shannon’s duty to plaintiffs arose by virtue of Shannon being a co-driver of the car. Nor are we persuaded by defendants’ claim that because Shannon was not the driver of the car, he owed no duty to plaintiffs.</w:t>
      </w:r>
      <w:r w:rsidRPr="00D2187A">
        <w:rPr>
          <w:rFonts w:ascii="Georgia" w:eastAsia="Times New Roman" w:hAnsi="Georgia" w:cs="Times New Roman"/>
          <w:sz w:val="24"/>
          <w:szCs w:val="24"/>
          <w:lang w:eastAsia="en-GB"/>
        </w:rPr>
        <w:t xml:space="preserve"> As defendants point out in their brief, there are circumstances in which a passenger in a vehicle owes a duty to a third person. A passenger in a car has a duty to keep a proper lookout or control the driver if </w:t>
      </w:r>
      <w:r w:rsidRPr="00D2187A">
        <w:rPr>
          <w:rFonts w:ascii="Georgia" w:eastAsia="Times New Roman" w:hAnsi="Georgia" w:cs="Times New Roman"/>
          <w:i/>
          <w:iCs/>
          <w:color w:val="979797"/>
          <w:sz w:val="19"/>
          <w:szCs w:val="19"/>
          <w:lang w:eastAsia="en-GB"/>
        </w:rPr>
        <w:t>*943</w:t>
      </w:r>
      <w:r w:rsidRPr="00D2187A">
        <w:rPr>
          <w:rFonts w:ascii="Georgia" w:eastAsia="Times New Roman" w:hAnsi="Georgia" w:cs="Times New Roman"/>
          <w:sz w:val="24"/>
          <w:szCs w:val="24"/>
          <w:lang w:eastAsia="en-GB"/>
        </w:rPr>
        <w:t>the passenger knows or should know that such actions are essential to his or her safety. </w:t>
      </w:r>
      <w:r w:rsidRPr="00F97C04">
        <w:rPr>
          <w:rFonts w:ascii="Georgia" w:eastAsia="Times New Roman" w:hAnsi="Georgia" w:cs="Times New Roman"/>
          <w:i/>
          <w:iCs/>
          <w:sz w:val="24"/>
          <w:szCs w:val="24"/>
          <w:highlight w:val="cyan"/>
          <w:lang w:eastAsia="en-GB"/>
        </w:rPr>
        <w:t>Bauer v. Johnson, </w:t>
      </w:r>
      <w:hyperlink r:id="rId7" w:history="1">
        <w:r w:rsidRPr="00F97C04">
          <w:rPr>
            <w:rFonts w:ascii="Georgia" w:eastAsia="Times New Roman" w:hAnsi="Georgia" w:cs="Times New Roman"/>
            <w:color w:val="007BFF"/>
            <w:sz w:val="24"/>
            <w:szCs w:val="24"/>
            <w:highlight w:val="cyan"/>
            <w:lang w:eastAsia="en-GB"/>
          </w:rPr>
          <w:t>79 Ill. 2d 324</w:t>
        </w:r>
      </w:hyperlink>
      <w:r w:rsidRPr="00F97C04">
        <w:rPr>
          <w:rFonts w:ascii="Georgia" w:eastAsia="Times New Roman" w:hAnsi="Georgia" w:cs="Times New Roman"/>
          <w:sz w:val="24"/>
          <w:szCs w:val="24"/>
          <w:highlight w:val="cyan"/>
          <w:lang w:eastAsia="en-GB"/>
        </w:rPr>
        <w:t>, </w:t>
      </w:r>
      <w:r w:rsidRPr="00F97C04">
        <w:rPr>
          <w:rFonts w:ascii="Georgia" w:eastAsia="Times New Roman" w:hAnsi="Georgia" w:cs="Times New Roman"/>
          <w:color w:val="007BFF"/>
          <w:sz w:val="24"/>
          <w:szCs w:val="24"/>
          <w:highlight w:val="cyan"/>
          <w:lang w:eastAsia="en-GB"/>
        </w:rPr>
        <w:t>403 N.E.2d 237</w:t>
      </w:r>
      <w:r w:rsidRPr="00F97C04">
        <w:rPr>
          <w:rFonts w:ascii="Georgia" w:eastAsia="Times New Roman" w:hAnsi="Georgia" w:cs="Times New Roman"/>
          <w:sz w:val="24"/>
          <w:szCs w:val="24"/>
          <w:highlight w:val="cyan"/>
          <w:lang w:eastAsia="en-GB"/>
        </w:rPr>
        <w:t> (1980); </w:t>
      </w:r>
      <w:r w:rsidRPr="00F97C04">
        <w:rPr>
          <w:rFonts w:ascii="Georgia" w:eastAsia="Times New Roman" w:hAnsi="Georgia" w:cs="Times New Roman"/>
          <w:i/>
          <w:iCs/>
          <w:sz w:val="24"/>
          <w:szCs w:val="24"/>
          <w:highlight w:val="cyan"/>
          <w:lang w:eastAsia="en-GB"/>
        </w:rPr>
        <w:t>Seeger v. Canale, </w:t>
      </w:r>
      <w:hyperlink r:id="rId8" w:history="1">
        <w:r w:rsidRPr="00F97C04">
          <w:rPr>
            <w:rFonts w:ascii="Georgia" w:eastAsia="Times New Roman" w:hAnsi="Georgia" w:cs="Times New Roman"/>
            <w:color w:val="007BFF"/>
            <w:sz w:val="24"/>
            <w:szCs w:val="24"/>
            <w:highlight w:val="cyan"/>
            <w:lang w:eastAsia="en-GB"/>
          </w:rPr>
          <w:t>241 Ill. App. 3d 177</w:t>
        </w:r>
      </w:hyperlink>
      <w:r w:rsidRPr="00F97C04">
        <w:rPr>
          <w:rFonts w:ascii="Georgia" w:eastAsia="Times New Roman" w:hAnsi="Georgia" w:cs="Times New Roman"/>
          <w:sz w:val="24"/>
          <w:szCs w:val="24"/>
          <w:highlight w:val="cyan"/>
          <w:lang w:eastAsia="en-GB"/>
        </w:rPr>
        <w:t>, </w:t>
      </w:r>
      <w:r w:rsidRPr="00F97C04">
        <w:rPr>
          <w:rFonts w:ascii="Georgia" w:eastAsia="Times New Roman" w:hAnsi="Georgia" w:cs="Times New Roman"/>
          <w:color w:val="007BFF"/>
          <w:sz w:val="24"/>
          <w:szCs w:val="24"/>
          <w:highlight w:val="cyan"/>
          <w:lang w:eastAsia="en-GB"/>
        </w:rPr>
        <w:t>607 N.E.2d 687</w:t>
      </w:r>
      <w:r w:rsidRPr="00F97C04">
        <w:rPr>
          <w:rFonts w:ascii="Georgia" w:eastAsia="Times New Roman" w:hAnsi="Georgia" w:cs="Times New Roman"/>
          <w:sz w:val="24"/>
          <w:szCs w:val="24"/>
          <w:highlight w:val="cyan"/>
          <w:lang w:eastAsia="en-GB"/>
        </w:rPr>
        <w:t> (1993).</w:t>
      </w:r>
    </w:p>
    <w:p w14:paraId="37619BBD"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green"/>
          <w:lang w:eastAsia="en-GB"/>
        </w:rPr>
        <w:t xml:space="preserve">We find that Shannon, as a passenger of a vehicle equipped with a dual control brake, owed a duty to plaintiffs that was independent of Shannon’s duty as a driving instructor. When Shannon saw that an accident was imminent, Shannon had a duty to use reasonably available means to prevent the vehicle from hitting plaintiffs. In this case, the means available to Shannon involved the use of the passenger side brake. A passenger side brake serves two purposes. One such purpose is to instruct the student driver in operating the vehicle. Any actions by Shannon in using the passenger side brake to instruct the student driver are clearly immunized by </w:t>
      </w:r>
      <w:r w:rsidRPr="00F97C04">
        <w:rPr>
          <w:rFonts w:ascii="Georgia" w:eastAsia="Times New Roman" w:hAnsi="Georgia" w:cs="Times New Roman"/>
          <w:sz w:val="24"/>
          <w:szCs w:val="24"/>
          <w:highlight w:val="cyan"/>
          <w:lang w:eastAsia="en-GB"/>
        </w:rPr>
        <w:t>section 3 — 108 of the Tort Immunity Act</w:t>
      </w:r>
      <w:r w:rsidRPr="00F97C04">
        <w:rPr>
          <w:rFonts w:ascii="Georgia" w:eastAsia="Times New Roman" w:hAnsi="Georgia" w:cs="Times New Roman"/>
          <w:sz w:val="24"/>
          <w:szCs w:val="24"/>
          <w:highlight w:val="green"/>
          <w:lang w:eastAsia="en-GB"/>
        </w:rPr>
        <w:t xml:space="preserve">. However, the more critical purpose served by the </w:t>
      </w:r>
      <w:r w:rsidRPr="00F97C04">
        <w:rPr>
          <w:rFonts w:ascii="Georgia" w:eastAsia="Times New Roman" w:hAnsi="Georgia" w:cs="Times New Roman"/>
          <w:sz w:val="24"/>
          <w:szCs w:val="24"/>
          <w:highlight w:val="green"/>
          <w:lang w:eastAsia="en-GB"/>
        </w:rPr>
        <w:lastRenderedPageBreak/>
        <w:t>passenger side brake is to allow the passenger to use the brake to stop the vehicle in order to avoid an accident. Certainly when a passenger is in a vehicle with an inexperienced driver, and the vehicle is equipped with a passenger side brake, it is foreseeable that the passenger may need to use his brake in order to avoid an accident. To place such a duty upon a passenger in a car equipped with a passenger side brake benefits the public significantly more than it burdens the passenger.</w:t>
      </w:r>
    </w:p>
    <w:p w14:paraId="37619BBE" w14:textId="3991F079"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green"/>
          <w:lang w:eastAsia="en-GB"/>
        </w:rPr>
        <w:t>In the instant case, when it became apparent to Shannon that an accident was imminent unless the vehicle was stopped, Shannon had a duty to use whatever means were reasonably available, such as using the passenger side brake to avoid the accident.</w:t>
      </w:r>
      <w:r w:rsidRPr="00D2187A">
        <w:rPr>
          <w:rFonts w:ascii="Georgia" w:eastAsia="Times New Roman" w:hAnsi="Georgia" w:cs="Times New Roman"/>
          <w:sz w:val="24"/>
          <w:szCs w:val="24"/>
          <w:lang w:eastAsia="en-GB"/>
        </w:rPr>
        <w:t xml:space="preserve"> See </w:t>
      </w:r>
      <w:r w:rsidRPr="00F97C04">
        <w:rPr>
          <w:rFonts w:ascii="Georgia" w:eastAsia="Times New Roman" w:hAnsi="Georgia" w:cs="Times New Roman"/>
          <w:i/>
          <w:iCs/>
          <w:sz w:val="24"/>
          <w:szCs w:val="24"/>
          <w:highlight w:val="cyan"/>
          <w:lang w:eastAsia="en-GB"/>
        </w:rPr>
        <w:t>Greenway v. Craft, </w:t>
      </w:r>
      <w:hyperlink r:id="rId9" w:history="1">
        <w:r w:rsidRPr="00F97C04">
          <w:rPr>
            <w:rFonts w:ascii="Georgia" w:eastAsia="Times New Roman" w:hAnsi="Georgia" w:cs="Times New Roman"/>
            <w:color w:val="007BFF"/>
            <w:sz w:val="24"/>
            <w:szCs w:val="24"/>
            <w:highlight w:val="cyan"/>
            <w:lang w:eastAsia="en-GB"/>
          </w:rPr>
          <w:t>258 Md. 1</w:t>
        </w:r>
      </w:hyperlink>
      <w:r w:rsidRPr="00F97C04">
        <w:rPr>
          <w:rFonts w:ascii="Georgia" w:eastAsia="Times New Roman" w:hAnsi="Georgia" w:cs="Times New Roman"/>
          <w:sz w:val="24"/>
          <w:szCs w:val="24"/>
          <w:highlight w:val="cyan"/>
          <w:lang w:eastAsia="en-GB"/>
        </w:rPr>
        <w:t>, </w:t>
      </w:r>
      <w:r w:rsidRPr="00F97C04">
        <w:rPr>
          <w:rFonts w:ascii="Georgia" w:eastAsia="Times New Roman" w:hAnsi="Georgia" w:cs="Times New Roman"/>
          <w:color w:val="007BFF"/>
          <w:sz w:val="24"/>
          <w:szCs w:val="24"/>
          <w:highlight w:val="cyan"/>
          <w:lang w:eastAsia="en-GB"/>
        </w:rPr>
        <w:t>264 A.2d 818</w:t>
      </w:r>
      <w:r w:rsidRPr="00F97C04">
        <w:rPr>
          <w:rFonts w:ascii="Georgia" w:eastAsia="Times New Roman" w:hAnsi="Georgia" w:cs="Times New Roman"/>
          <w:sz w:val="24"/>
          <w:szCs w:val="24"/>
          <w:highlight w:val="cyan"/>
          <w:lang w:eastAsia="en-GB"/>
        </w:rPr>
        <w:t> (1970)</w:t>
      </w:r>
      <w:r w:rsidRPr="00D2187A">
        <w:rPr>
          <w:rFonts w:ascii="Georgia" w:eastAsia="Times New Roman" w:hAnsi="Georgia" w:cs="Times New Roman"/>
          <w:sz w:val="24"/>
          <w:szCs w:val="24"/>
          <w:lang w:eastAsia="en-GB"/>
        </w:rPr>
        <w:t xml:space="preserve"> (where driving instructor fails to take proper precautions, he may be liable for injuries to a third person). </w:t>
      </w:r>
      <w:r w:rsidRPr="00F97C04">
        <w:rPr>
          <w:rFonts w:ascii="Georgia" w:eastAsia="Times New Roman" w:hAnsi="Georgia" w:cs="Times New Roman"/>
          <w:sz w:val="24"/>
          <w:szCs w:val="24"/>
          <w:highlight w:val="green"/>
          <w:lang w:eastAsia="en-GB"/>
        </w:rPr>
        <w:t xml:space="preserve">Shannon’s actions in using the brake for this purpose are not immunized by </w:t>
      </w:r>
      <w:r w:rsidRPr="00F97C04">
        <w:rPr>
          <w:rFonts w:ascii="Georgia" w:eastAsia="Times New Roman" w:hAnsi="Georgia" w:cs="Times New Roman"/>
          <w:sz w:val="24"/>
          <w:szCs w:val="24"/>
          <w:highlight w:val="cyan"/>
          <w:lang w:eastAsia="en-GB"/>
        </w:rPr>
        <w:t>section 3 — 108</w:t>
      </w:r>
      <w:r w:rsidRPr="00F97C04">
        <w:rPr>
          <w:rFonts w:ascii="Georgia" w:eastAsia="Times New Roman" w:hAnsi="Georgia" w:cs="Times New Roman"/>
          <w:sz w:val="24"/>
          <w:szCs w:val="24"/>
          <w:highlight w:val="green"/>
          <w:lang w:eastAsia="en-GB"/>
        </w:rPr>
        <w:t>, since these actions do not concern instructing or supervising the student driver. We thus conclude that the trial court improperly granted summary judgment in defendants’ favor since a genuine issue of material fact exists as to whether Shannon breached his duty to use the means uniquely available to him, the passenger side brake, to avoid the accident.</w:t>
      </w:r>
      <w:r w:rsidRPr="00D2187A">
        <w:rPr>
          <w:rFonts w:ascii="Georgia" w:eastAsia="Times New Roman" w:hAnsi="Georgia" w:cs="Times New Roman"/>
          <w:sz w:val="24"/>
          <w:szCs w:val="24"/>
          <w:lang w:eastAsia="en-GB"/>
        </w:rPr>
        <w:t xml:space="preserve"> </w:t>
      </w:r>
      <w:r w:rsidRPr="00F97C04">
        <w:rPr>
          <w:rFonts w:ascii="Georgia" w:eastAsia="Times New Roman" w:hAnsi="Georgia" w:cs="Times New Roman"/>
          <w:sz w:val="24"/>
          <w:szCs w:val="24"/>
          <w:highlight w:val="red"/>
          <w:lang w:eastAsia="en-GB"/>
        </w:rPr>
        <w:t>We, therefore, reverse and remand for further proceedings consistent with the conclusions set forth herein.</w:t>
      </w:r>
    </w:p>
    <w:p w14:paraId="37619BBF"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F97C04">
        <w:rPr>
          <w:rFonts w:ascii="Georgia" w:eastAsia="Times New Roman" w:hAnsi="Georgia" w:cs="Times New Roman"/>
          <w:sz w:val="24"/>
          <w:szCs w:val="24"/>
          <w:highlight w:val="red"/>
          <w:lang w:eastAsia="en-GB"/>
        </w:rPr>
        <w:t>Reversed and remanded.</w:t>
      </w:r>
    </w:p>
    <w:p w14:paraId="37619BC0" w14:textId="77777777" w:rsidR="00D2187A" w:rsidRPr="00D2187A" w:rsidRDefault="00D2187A" w:rsidP="00D2187A">
      <w:pPr>
        <w:spacing w:before="100" w:beforeAutospacing="1" w:after="225" w:line="240" w:lineRule="auto"/>
        <w:rPr>
          <w:rFonts w:ascii="Georgia" w:eastAsia="Times New Roman" w:hAnsi="Georgia" w:cs="Times New Roman"/>
          <w:sz w:val="24"/>
          <w:szCs w:val="24"/>
          <w:lang w:eastAsia="en-GB"/>
        </w:rPr>
      </w:pPr>
      <w:r w:rsidRPr="00D2187A">
        <w:rPr>
          <w:rFonts w:ascii="Georgia" w:eastAsia="Times New Roman" w:hAnsi="Georgia" w:cs="Times New Roman"/>
          <w:sz w:val="24"/>
          <w:szCs w:val="24"/>
          <w:lang w:eastAsia="en-GB"/>
        </w:rPr>
        <w:t>RAKOWSKI and TULLY, JJ., concur.</w:t>
      </w:r>
    </w:p>
    <w:p w14:paraId="37619BC1" w14:textId="77777777" w:rsidR="00455FDF" w:rsidRDefault="00455FDF" w:rsidP="00455FDF">
      <w:pPr>
        <w:spacing w:before="100" w:beforeAutospacing="1" w:after="225" w:line="240" w:lineRule="auto"/>
        <w:rPr>
          <w:rFonts w:ascii="Georgia" w:eastAsia="Times New Roman" w:hAnsi="Georgia" w:cs="Times New Roman"/>
          <w:b/>
          <w:sz w:val="32"/>
          <w:szCs w:val="24"/>
          <w:lang w:eastAsia="en-GB"/>
        </w:rPr>
      </w:pPr>
    </w:p>
    <w:p w14:paraId="37619BC2" w14:textId="77777777" w:rsidR="00455FDF" w:rsidRPr="009456D4" w:rsidRDefault="00455FDF" w:rsidP="00455FD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7619BC3" w14:textId="77777777" w:rsidR="00F97C04" w:rsidRDefault="00F97C04" w:rsidP="00F97C04">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Plaintiffs were hit by a driver’s education car driven by Aguilera. Shannon (defendant) was the driver’s education teacher. Plaintiffs brought a negligence claim against defendant. The trial court granted summary judgment to defendant. The appellate court reversed and remanded, holding that defendant owed a duty of care to plaintiffs that was independent </w:t>
      </w:r>
      <w:r w:rsidRPr="00F97C04">
        <w:rPr>
          <w:rFonts w:ascii="Georgia" w:eastAsia="Times New Roman" w:hAnsi="Georgia" w:cs="Times New Roman"/>
          <w:sz w:val="28"/>
          <w:szCs w:val="24"/>
          <w:lang w:eastAsia="en-GB"/>
        </w:rPr>
        <w:t xml:space="preserve">of </w:t>
      </w:r>
      <w:r>
        <w:rPr>
          <w:rFonts w:ascii="Georgia" w:eastAsia="Times New Roman" w:hAnsi="Georgia" w:cs="Times New Roman"/>
          <w:sz w:val="28"/>
          <w:szCs w:val="24"/>
          <w:lang w:eastAsia="en-GB"/>
        </w:rPr>
        <w:t>defendant’s duty as a driving instructor, so the action against defendant was not barred by the Tort Immunity Act</w:t>
      </w:r>
      <w:r w:rsidR="00DF05CA">
        <w:rPr>
          <w:rFonts w:ascii="Georgia" w:eastAsia="Times New Roman" w:hAnsi="Georgia" w:cs="Times New Roman"/>
          <w:sz w:val="28"/>
          <w:szCs w:val="24"/>
          <w:lang w:eastAsia="en-GB"/>
        </w:rPr>
        <w:t>.</w:t>
      </w:r>
    </w:p>
    <w:p w14:paraId="37619BC4"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FDF"/>
    <w:rsid w:val="0012123D"/>
    <w:rsid w:val="00210F72"/>
    <w:rsid w:val="0036748D"/>
    <w:rsid w:val="003C7770"/>
    <w:rsid w:val="00455FDF"/>
    <w:rsid w:val="005471ED"/>
    <w:rsid w:val="0063713A"/>
    <w:rsid w:val="00696EE4"/>
    <w:rsid w:val="006E704E"/>
    <w:rsid w:val="00AC1183"/>
    <w:rsid w:val="00AF3461"/>
    <w:rsid w:val="00D2187A"/>
    <w:rsid w:val="00DF05CA"/>
    <w:rsid w:val="00EF67A6"/>
    <w:rsid w:val="00F371FD"/>
    <w:rsid w:val="00F60EC9"/>
    <w:rsid w:val="00F97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9BAC"/>
  <w15:docId w15:val="{BFA495DF-F432-44B9-A9ED-9B5C249A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D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55FDF"/>
  </w:style>
  <w:style w:type="character" w:customStyle="1" w:styleId="court-name">
    <w:name w:val="court-name"/>
    <w:basedOn w:val="DefaultParagraphFont"/>
    <w:rsid w:val="00455FDF"/>
  </w:style>
  <w:style w:type="character" w:customStyle="1" w:styleId="docket-number">
    <w:name w:val="docket-number"/>
    <w:basedOn w:val="DefaultParagraphFont"/>
    <w:rsid w:val="00455FDF"/>
  </w:style>
  <w:style w:type="character" w:customStyle="1" w:styleId="case-name-v">
    <w:name w:val="case-name-v"/>
    <w:basedOn w:val="DefaultParagraphFont"/>
    <w:rsid w:val="00455FDF"/>
  </w:style>
  <w:style w:type="paragraph" w:customStyle="1" w:styleId="court">
    <w:name w:val="court"/>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5FDF"/>
    <w:rPr>
      <w:color w:val="0000FF"/>
      <w:u w:val="single"/>
    </w:rPr>
  </w:style>
  <w:style w:type="paragraph" w:customStyle="1" w:styleId="attorneys">
    <w:name w:val="attorneys"/>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5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556367">
      <w:bodyDiv w:val="1"/>
      <w:marLeft w:val="0"/>
      <w:marRight w:val="0"/>
      <w:marTop w:val="0"/>
      <w:marBottom w:val="0"/>
      <w:divBdr>
        <w:top w:val="none" w:sz="0" w:space="0" w:color="auto"/>
        <w:left w:val="none" w:sz="0" w:space="0" w:color="auto"/>
        <w:bottom w:val="none" w:sz="0" w:space="0" w:color="auto"/>
        <w:right w:val="none" w:sz="0" w:space="0" w:color="auto"/>
      </w:divBdr>
      <w:divsChild>
        <w:div w:id="595556497">
          <w:marLeft w:val="0"/>
          <w:marRight w:val="0"/>
          <w:marTop w:val="0"/>
          <w:marBottom w:val="0"/>
          <w:divBdr>
            <w:top w:val="none" w:sz="0" w:space="0" w:color="auto"/>
            <w:left w:val="none" w:sz="0" w:space="0" w:color="auto"/>
            <w:bottom w:val="none" w:sz="0" w:space="0" w:color="auto"/>
            <w:right w:val="none" w:sz="0" w:space="0" w:color="auto"/>
          </w:divBdr>
        </w:div>
        <w:div w:id="2034453356">
          <w:marLeft w:val="0"/>
          <w:marRight w:val="0"/>
          <w:marTop w:val="0"/>
          <w:marBottom w:val="0"/>
          <w:divBdr>
            <w:top w:val="none" w:sz="0" w:space="0" w:color="auto"/>
            <w:left w:val="none" w:sz="0" w:space="0" w:color="auto"/>
            <w:bottom w:val="none" w:sz="0" w:space="0" w:color="auto"/>
            <w:right w:val="none" w:sz="0" w:space="0" w:color="auto"/>
          </w:divBdr>
        </w:div>
        <w:div w:id="2095516871">
          <w:marLeft w:val="0"/>
          <w:marRight w:val="0"/>
          <w:marTop w:val="0"/>
          <w:marBottom w:val="0"/>
          <w:divBdr>
            <w:top w:val="none" w:sz="0" w:space="0" w:color="auto"/>
            <w:left w:val="none" w:sz="0" w:space="0" w:color="auto"/>
            <w:bottom w:val="none" w:sz="0" w:space="0" w:color="auto"/>
            <w:right w:val="none" w:sz="0" w:space="0" w:color="auto"/>
          </w:divBdr>
          <w:divsChild>
            <w:div w:id="424611427">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68312111">
      <w:bodyDiv w:val="1"/>
      <w:marLeft w:val="0"/>
      <w:marRight w:val="0"/>
      <w:marTop w:val="0"/>
      <w:marBottom w:val="0"/>
      <w:divBdr>
        <w:top w:val="none" w:sz="0" w:space="0" w:color="auto"/>
        <w:left w:val="none" w:sz="0" w:space="0" w:color="auto"/>
        <w:bottom w:val="none" w:sz="0" w:space="0" w:color="auto"/>
        <w:right w:val="none" w:sz="0" w:space="0" w:color="auto"/>
      </w:divBdr>
      <w:divsChild>
        <w:div w:id="2046246621">
          <w:marLeft w:val="0"/>
          <w:marRight w:val="0"/>
          <w:marTop w:val="0"/>
          <w:marBottom w:val="0"/>
          <w:divBdr>
            <w:top w:val="none" w:sz="0" w:space="0" w:color="auto"/>
            <w:left w:val="none" w:sz="0" w:space="0" w:color="auto"/>
            <w:bottom w:val="none" w:sz="0" w:space="0" w:color="auto"/>
            <w:right w:val="none" w:sz="0" w:space="0" w:color="auto"/>
          </w:divBdr>
        </w:div>
        <w:div w:id="783110279">
          <w:marLeft w:val="0"/>
          <w:marRight w:val="0"/>
          <w:marTop w:val="0"/>
          <w:marBottom w:val="0"/>
          <w:divBdr>
            <w:top w:val="none" w:sz="0" w:space="0" w:color="auto"/>
            <w:left w:val="none" w:sz="0" w:space="0" w:color="auto"/>
            <w:bottom w:val="none" w:sz="0" w:space="0" w:color="auto"/>
            <w:right w:val="none" w:sz="0" w:space="0" w:color="auto"/>
          </w:divBdr>
        </w:div>
        <w:div w:id="45185253">
          <w:marLeft w:val="0"/>
          <w:marRight w:val="0"/>
          <w:marTop w:val="0"/>
          <w:marBottom w:val="0"/>
          <w:divBdr>
            <w:top w:val="none" w:sz="0" w:space="0" w:color="auto"/>
            <w:left w:val="none" w:sz="0" w:space="0" w:color="auto"/>
            <w:bottom w:val="none" w:sz="0" w:space="0" w:color="auto"/>
            <w:right w:val="none" w:sz="0" w:space="0" w:color="auto"/>
          </w:divBdr>
          <w:divsChild>
            <w:div w:id="1805930361">
              <w:marLeft w:val="1417"/>
              <w:marRight w:val="0"/>
              <w:marTop w:val="0"/>
              <w:marBottom w:val="0"/>
              <w:divBdr>
                <w:top w:val="none" w:sz="0" w:space="0" w:color="auto"/>
                <w:left w:val="none" w:sz="0" w:space="0" w:color="auto"/>
                <w:bottom w:val="none" w:sz="0" w:space="0" w:color="auto"/>
                <w:right w:val="none" w:sz="0" w:space="0" w:color="auto"/>
              </w:divBdr>
            </w:div>
          </w:divsChild>
        </w:div>
        <w:div w:id="29518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9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97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0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76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3620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06881">
      <w:bodyDiv w:val="1"/>
      <w:marLeft w:val="0"/>
      <w:marRight w:val="0"/>
      <w:marTop w:val="0"/>
      <w:marBottom w:val="0"/>
      <w:divBdr>
        <w:top w:val="none" w:sz="0" w:space="0" w:color="auto"/>
        <w:left w:val="none" w:sz="0" w:space="0" w:color="auto"/>
        <w:bottom w:val="none" w:sz="0" w:space="0" w:color="auto"/>
        <w:right w:val="none" w:sz="0" w:space="0" w:color="auto"/>
      </w:divBdr>
      <w:divsChild>
        <w:div w:id="1944413229">
          <w:marLeft w:val="0"/>
          <w:marRight w:val="0"/>
          <w:marTop w:val="0"/>
          <w:marBottom w:val="0"/>
          <w:divBdr>
            <w:top w:val="none" w:sz="0" w:space="0" w:color="auto"/>
            <w:left w:val="none" w:sz="0" w:space="0" w:color="auto"/>
            <w:bottom w:val="none" w:sz="0" w:space="0" w:color="auto"/>
            <w:right w:val="none" w:sz="0" w:space="0" w:color="auto"/>
          </w:divBdr>
        </w:div>
        <w:div w:id="1053652917">
          <w:marLeft w:val="0"/>
          <w:marRight w:val="0"/>
          <w:marTop w:val="0"/>
          <w:marBottom w:val="0"/>
          <w:divBdr>
            <w:top w:val="none" w:sz="0" w:space="0" w:color="auto"/>
            <w:left w:val="none" w:sz="0" w:space="0" w:color="auto"/>
            <w:bottom w:val="none" w:sz="0" w:space="0" w:color="auto"/>
            <w:right w:val="none" w:sz="0" w:space="0" w:color="auto"/>
          </w:divBdr>
        </w:div>
        <w:div w:id="1328483742">
          <w:marLeft w:val="0"/>
          <w:marRight w:val="0"/>
          <w:marTop w:val="0"/>
          <w:marBottom w:val="0"/>
          <w:divBdr>
            <w:top w:val="none" w:sz="0" w:space="0" w:color="auto"/>
            <w:left w:val="none" w:sz="0" w:space="0" w:color="auto"/>
            <w:bottom w:val="none" w:sz="0" w:space="0" w:color="auto"/>
            <w:right w:val="none" w:sz="0" w:space="0" w:color="auto"/>
          </w:divBdr>
          <w:divsChild>
            <w:div w:id="1941450997">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app-3d/241/177/" TargetMode="External"/><Relationship Id="rId3" Type="http://schemas.openxmlformats.org/officeDocument/2006/relationships/webSettings" Target="webSettings.xml"/><Relationship Id="rId7" Type="http://schemas.openxmlformats.org/officeDocument/2006/relationships/hyperlink" Target="https://cite.case.law/ill-2d/79/3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citations/?q=665%20N.E.2d%20808" TargetMode="External"/><Relationship Id="rId11" Type="http://schemas.openxmlformats.org/officeDocument/2006/relationships/theme" Target="theme/theme1.xml"/><Relationship Id="rId5" Type="http://schemas.openxmlformats.org/officeDocument/2006/relationships/hyperlink" Target="https://cite.case.law/citations/?q=592%20N.E.2d%201098" TargetMode="External"/><Relationship Id="rId10" Type="http://schemas.openxmlformats.org/officeDocument/2006/relationships/fontTable" Target="fontTable.xml"/><Relationship Id="rId4" Type="http://schemas.openxmlformats.org/officeDocument/2006/relationships/hyperlink" Target="https://cite.case.law/ill-app-3d/293/940/" TargetMode="External"/><Relationship Id="rId9" Type="http://schemas.openxmlformats.org/officeDocument/2006/relationships/hyperlink" Target="https://cite.case.law/md/2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