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AAF8C1" w14:textId="77777777" w:rsidR="00C455E8" w:rsidRDefault="00C455E8" w:rsidP="00C455E8">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Uhr v. Lutheran General Hospital, 226 Ill. App. 3d 236 (1992)</w:t>
      </w:r>
    </w:p>
    <w:p w14:paraId="63AAF8C2" w14:textId="77777777" w:rsidR="00C455E8" w:rsidRDefault="00C455E8" w:rsidP="00C455E8">
      <w:pPr>
        <w:shd w:val="clear" w:color="auto" w:fill="FFFFFF"/>
        <w:jc w:val="center"/>
        <w:rPr>
          <w:color w:val="2F2F2F"/>
          <w:spacing w:val="3"/>
          <w:sz w:val="24"/>
          <w:szCs w:val="24"/>
        </w:rPr>
      </w:pPr>
      <w:r>
        <w:rPr>
          <w:rStyle w:val="decision-date"/>
          <w:color w:val="2F2F2F"/>
          <w:spacing w:val="3"/>
        </w:rPr>
        <w:t>Feb. 26, 1992</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1—87—3524</w:t>
      </w:r>
    </w:p>
    <w:p w14:paraId="63AAF8C3" w14:textId="77777777" w:rsidR="00C455E8" w:rsidRDefault="00C455E8" w:rsidP="00C455E8">
      <w:pPr>
        <w:shd w:val="clear" w:color="auto" w:fill="FFFFFF"/>
        <w:spacing w:line="480" w:lineRule="atLeast"/>
        <w:jc w:val="center"/>
        <w:rPr>
          <w:color w:val="2F2F2F"/>
          <w:spacing w:val="3"/>
        </w:rPr>
      </w:pPr>
      <w:r>
        <w:rPr>
          <w:color w:val="2F2F2F"/>
          <w:spacing w:val="3"/>
        </w:rPr>
        <w:t>226 Ill. App. 3d 236</w:t>
      </w:r>
    </w:p>
    <w:p w14:paraId="63AAF8C4" w14:textId="77777777" w:rsidR="00C455E8" w:rsidRDefault="00460EBB" w:rsidP="00C455E8">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63AAFA29">
          <v:rect id="_x0000_i1025" style="width:218.55pt;height:0" o:hrpct="0" o:hralign="center" o:hrstd="t" o:hr="t" fillcolor="#a0a0a0" stroked="f"/>
        </w:pict>
      </w:r>
    </w:p>
    <w:p w14:paraId="63AAF8C5" w14:textId="77777777" w:rsidR="00C455E8" w:rsidRDefault="00C455E8" w:rsidP="00C455E8">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63AAF8C6" w14:textId="77777777" w:rsidR="00C455E8" w:rsidRDefault="00C455E8" w:rsidP="00C455E8">
      <w:pPr>
        <w:numPr>
          <w:ilvl w:val="0"/>
          <w:numId w:val="47"/>
        </w:numPr>
        <w:shd w:val="clear" w:color="auto" w:fill="FFFFFF"/>
        <w:spacing w:before="100" w:beforeAutospacing="1" w:after="100" w:afterAutospacing="1" w:line="240" w:lineRule="auto"/>
        <w:ind w:left="0"/>
        <w:rPr>
          <w:rFonts w:ascii="Arial" w:hAnsi="Arial" w:cs="Arial"/>
          <w:color w:val="2F2F2F"/>
          <w:spacing w:val="3"/>
          <w:sz w:val="27"/>
          <w:szCs w:val="27"/>
        </w:rPr>
      </w:pPr>
      <w:r w:rsidRPr="00063BA6">
        <w:rPr>
          <w:rFonts w:ascii="Arial" w:hAnsi="Arial" w:cs="Arial"/>
          <w:spacing w:val="3"/>
          <w:sz w:val="27"/>
          <w:szCs w:val="27"/>
        </w:rPr>
        <w:t>Majority</w:t>
      </w:r>
      <w:r>
        <w:rPr>
          <w:rFonts w:ascii="Arial" w:hAnsi="Arial" w:cs="Arial"/>
          <w:color w:val="2F2F2F"/>
          <w:spacing w:val="3"/>
          <w:sz w:val="27"/>
          <w:szCs w:val="27"/>
        </w:rPr>
        <w:t> — Presiding Justice Greiman</w:t>
      </w:r>
    </w:p>
    <w:p w14:paraId="63AAF8C7" w14:textId="77777777" w:rsidR="00C455E8" w:rsidRDefault="00C455E8" w:rsidP="00C455E8">
      <w:pPr>
        <w:numPr>
          <w:ilvl w:val="0"/>
          <w:numId w:val="47"/>
        </w:numPr>
        <w:shd w:val="clear" w:color="auto" w:fill="FFFFFF"/>
        <w:spacing w:before="100" w:beforeAutospacing="1" w:after="100" w:afterAutospacing="1" w:line="240" w:lineRule="auto"/>
        <w:ind w:left="0"/>
        <w:rPr>
          <w:rFonts w:ascii="Arial" w:hAnsi="Arial" w:cs="Arial"/>
          <w:color w:val="2F2F2F"/>
          <w:spacing w:val="3"/>
          <w:sz w:val="27"/>
          <w:szCs w:val="27"/>
        </w:rPr>
      </w:pPr>
      <w:r w:rsidRPr="00063BA6">
        <w:rPr>
          <w:rFonts w:ascii="Arial" w:hAnsi="Arial" w:cs="Arial"/>
          <w:spacing w:val="3"/>
          <w:sz w:val="27"/>
          <w:szCs w:val="27"/>
        </w:rPr>
        <w:t>Dissent</w:t>
      </w:r>
      <w:r>
        <w:rPr>
          <w:rFonts w:ascii="Arial" w:hAnsi="Arial" w:cs="Arial"/>
          <w:color w:val="2F2F2F"/>
          <w:spacing w:val="3"/>
          <w:sz w:val="27"/>
          <w:szCs w:val="27"/>
        </w:rPr>
        <w:t> — Justice Rizzi</w:t>
      </w:r>
    </w:p>
    <w:p w14:paraId="63AAF8C8" w14:textId="77777777" w:rsidR="00C455E8" w:rsidRDefault="00C455E8" w:rsidP="00C455E8">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63AAF8C9" w14:textId="77777777" w:rsidR="00C455E8" w:rsidRDefault="00C455E8" w:rsidP="00C455E8">
      <w:pPr>
        <w:numPr>
          <w:ilvl w:val="0"/>
          <w:numId w:val="48"/>
        </w:numPr>
        <w:shd w:val="clear" w:color="auto" w:fill="FFFFFF"/>
        <w:spacing w:before="100" w:beforeAutospacing="1" w:after="100" w:afterAutospacing="1" w:line="240" w:lineRule="auto"/>
        <w:ind w:left="0"/>
        <w:rPr>
          <w:rFonts w:ascii="Arial" w:hAnsi="Arial" w:cs="Arial"/>
          <w:color w:val="2F2F2F"/>
          <w:spacing w:val="3"/>
          <w:sz w:val="27"/>
          <w:szCs w:val="27"/>
        </w:rPr>
      </w:pPr>
      <w:r w:rsidRPr="00063BA6">
        <w:rPr>
          <w:rFonts w:ascii="Arial" w:hAnsi="Arial" w:cs="Arial"/>
          <w:caps/>
          <w:spacing w:val="3"/>
          <w:bdr w:val="none" w:sz="0" w:space="0" w:color="auto" w:frame="1"/>
        </w:rPr>
        <w:t>PDF</w:t>
      </w:r>
    </w:p>
    <w:p w14:paraId="63AAF8CA" w14:textId="77777777" w:rsidR="00C455E8" w:rsidRDefault="00C455E8" w:rsidP="00C455E8">
      <w:pPr>
        <w:numPr>
          <w:ilvl w:val="0"/>
          <w:numId w:val="48"/>
        </w:numPr>
        <w:shd w:val="clear" w:color="auto" w:fill="FFFFFF"/>
        <w:spacing w:before="100" w:beforeAutospacing="1" w:after="100" w:afterAutospacing="1" w:line="240" w:lineRule="auto"/>
        <w:ind w:left="0"/>
        <w:rPr>
          <w:rFonts w:ascii="Arial" w:hAnsi="Arial" w:cs="Arial"/>
          <w:color w:val="2F2F2F"/>
          <w:spacing w:val="3"/>
          <w:sz w:val="27"/>
          <w:szCs w:val="27"/>
        </w:rPr>
      </w:pPr>
      <w:r w:rsidRPr="00063BA6">
        <w:rPr>
          <w:rFonts w:ascii="Arial" w:hAnsi="Arial" w:cs="Arial"/>
          <w:caps/>
          <w:spacing w:val="3"/>
          <w:bdr w:val="none" w:sz="0" w:space="0" w:color="auto" w:frame="1"/>
        </w:rPr>
        <w:t>API</w:t>
      </w:r>
    </w:p>
    <w:p w14:paraId="63AAF8CB" w14:textId="77777777" w:rsidR="00C455E8" w:rsidRDefault="00C455E8" w:rsidP="00C455E8">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63AAF8CC" w14:textId="77777777" w:rsidR="00C455E8" w:rsidRDefault="00C455E8" w:rsidP="00C455E8">
      <w:pPr>
        <w:shd w:val="clear" w:color="auto" w:fill="FFFFFF"/>
        <w:rPr>
          <w:rFonts w:ascii="Arial" w:hAnsi="Arial" w:cs="Arial"/>
          <w:color w:val="2F2F2F"/>
          <w:spacing w:val="3"/>
          <w:sz w:val="27"/>
          <w:szCs w:val="27"/>
        </w:rPr>
      </w:pPr>
      <w:r w:rsidRPr="00063BA6">
        <w:rPr>
          <w:rFonts w:ascii="Arial" w:hAnsi="Arial" w:cs="Arial"/>
          <w:spacing w:val="3"/>
          <w:sz w:val="27"/>
          <w:szCs w:val="27"/>
        </w:rPr>
        <w:t>15 cases cite to this case</w:t>
      </w:r>
      <w:r>
        <w:rPr>
          <w:rFonts w:ascii="Arial" w:hAnsi="Arial" w:cs="Arial"/>
          <w:color w:val="2F2F2F"/>
          <w:spacing w:val="3"/>
          <w:sz w:val="27"/>
          <w:szCs w:val="27"/>
        </w:rPr>
        <w:br/>
      </w:r>
      <w:r w:rsidRPr="00063BA6">
        <w:rPr>
          <w:rFonts w:ascii="Arial" w:hAnsi="Arial" w:cs="Arial"/>
          <w:spacing w:val="3"/>
          <w:sz w:val="27"/>
          <w:szCs w:val="27"/>
        </w:rPr>
        <w:t>View citation history in trends</w:t>
      </w:r>
    </w:p>
    <w:p w14:paraId="63AAF8CD" w14:textId="77777777" w:rsidR="00C455E8" w:rsidRDefault="00C455E8" w:rsidP="00C455E8">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63AAF8CE" w14:textId="77777777" w:rsidR="00C455E8" w:rsidRDefault="00C455E8" w:rsidP="00C455E8">
      <w:pPr>
        <w:numPr>
          <w:ilvl w:val="0"/>
          <w:numId w:val="49"/>
        </w:numPr>
        <w:shd w:val="clear" w:color="auto" w:fill="FFFFFF"/>
        <w:spacing w:before="100" w:beforeAutospacing="1" w:after="100" w:afterAutospacing="1" w:line="240" w:lineRule="auto"/>
        <w:ind w:left="0"/>
        <w:rPr>
          <w:rFonts w:ascii="Arial" w:hAnsi="Arial" w:cs="Arial"/>
          <w:color w:val="2F2F2F"/>
          <w:spacing w:val="3"/>
          <w:sz w:val="27"/>
          <w:szCs w:val="27"/>
        </w:rPr>
      </w:pPr>
      <w:r w:rsidRPr="00063BA6">
        <w:rPr>
          <w:rFonts w:ascii="Arial" w:hAnsi="Arial" w:cs="Arial"/>
          <w:b/>
          <w:bCs/>
          <w:caps/>
          <w:spacing w:val="3"/>
          <w:bdr w:val="none" w:sz="0" w:space="0" w:color="auto" w:frame="1"/>
        </w:rPr>
        <w:t>COURTLISTENER</w:t>
      </w:r>
    </w:p>
    <w:p w14:paraId="63AAF8CF" w14:textId="77777777" w:rsidR="00C455E8" w:rsidRDefault="00460EBB" w:rsidP="00C455E8">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63AAFA2A">
          <v:rect id="_x0000_i1026" style="width:218.55pt;height:0" o:hrpct="0" o:hralign="center" o:hrstd="t" o:hr="t" fillcolor="#a0a0a0" stroked="f"/>
        </w:pict>
      </w:r>
    </w:p>
    <w:p w14:paraId="63AAF8D0" w14:textId="77777777" w:rsidR="00C455E8" w:rsidRDefault="00C455E8" w:rsidP="00C455E8">
      <w:pPr>
        <w:shd w:val="clear" w:color="auto" w:fill="FFFFFF"/>
        <w:rPr>
          <w:rFonts w:ascii="Georgia" w:hAnsi="Georgia" w:cs="Arial"/>
          <w:color w:val="2F2F2F"/>
          <w:spacing w:val="3"/>
          <w:sz w:val="27"/>
          <w:szCs w:val="27"/>
        </w:rPr>
      </w:pPr>
      <w:r>
        <w:rPr>
          <w:rFonts w:ascii="Georgia" w:hAnsi="Georgia" w:cs="Arial"/>
          <w:color w:val="2F2F2F"/>
          <w:spacing w:val="3"/>
          <w:sz w:val="27"/>
          <w:szCs w:val="27"/>
        </w:rPr>
        <w:t>VICKI UHR, Indiv. and as Adm'r of the Estate of Laura Uhr, Deceased, et al., Plaintiffs-Appellees,</w:t>
      </w:r>
      <w:r>
        <w:rPr>
          <w:rStyle w:val="case-name-v"/>
          <w:rFonts w:ascii="Georgia" w:hAnsi="Georgia" w:cs="Arial"/>
          <w:i/>
          <w:iCs/>
          <w:color w:val="2F2F2F"/>
          <w:spacing w:val="3"/>
          <w:sz w:val="27"/>
          <w:szCs w:val="27"/>
        </w:rPr>
        <w:t>v.</w:t>
      </w:r>
      <w:r>
        <w:rPr>
          <w:rFonts w:ascii="Georgia" w:hAnsi="Georgia" w:cs="Arial"/>
          <w:color w:val="2F2F2F"/>
          <w:spacing w:val="3"/>
          <w:sz w:val="27"/>
          <w:szCs w:val="27"/>
        </w:rPr>
        <w:t>LUTHERAN GENERAL HOSPITAL, Defendant-Appellant</w:t>
      </w:r>
    </w:p>
    <w:p w14:paraId="63AAF8D1" w14:textId="77777777" w:rsidR="00C455E8" w:rsidRDefault="00C455E8" w:rsidP="00C455E8">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First District (3rd Division)</w:t>
      </w:r>
    </w:p>
    <w:p w14:paraId="63AAF8D2" w14:textId="77777777" w:rsidR="00C455E8" w:rsidRDefault="00C455E8" w:rsidP="00C455E8">
      <w:pPr>
        <w:pStyle w:val="NormalWeb"/>
        <w:shd w:val="clear" w:color="auto" w:fill="FFFFFF"/>
        <w:rPr>
          <w:rFonts w:ascii="Georgia" w:hAnsi="Georgia" w:cs="Arial"/>
          <w:color w:val="2F2F2F"/>
          <w:spacing w:val="3"/>
          <w:sz w:val="27"/>
          <w:szCs w:val="27"/>
        </w:rPr>
      </w:pPr>
      <w:r w:rsidRPr="00063BA6">
        <w:rPr>
          <w:rFonts w:ascii="Georgia" w:hAnsi="Georgia" w:cs="Arial"/>
          <w:i/>
          <w:iCs/>
          <w:spacing w:val="3"/>
          <w:sz w:val="22"/>
          <w:szCs w:val="22"/>
        </w:rPr>
        <w:t>*240</w:t>
      </w:r>
      <w:r>
        <w:rPr>
          <w:rFonts w:ascii="Georgia" w:hAnsi="Georgia" w:cs="Arial"/>
          <w:color w:val="2F2F2F"/>
          <w:spacing w:val="3"/>
          <w:sz w:val="27"/>
          <w:szCs w:val="27"/>
        </w:rPr>
        <w:t>RIZZI, J., dissenting.</w:t>
      </w:r>
    </w:p>
    <w:p w14:paraId="63AAF8D3" w14:textId="77777777" w:rsidR="00C455E8" w:rsidRDefault="00C455E8" w:rsidP="00C455E8">
      <w:pPr>
        <w:pStyle w:val="attorneys"/>
        <w:shd w:val="clear" w:color="auto" w:fill="F7F7F9"/>
        <w:spacing w:after="0" w:afterAutospacing="0"/>
        <w:rPr>
          <w:rFonts w:ascii="Georgia" w:hAnsi="Georgia" w:cs="Arial"/>
          <w:color w:val="2F2F2F"/>
          <w:spacing w:val="3"/>
          <w:sz w:val="27"/>
          <w:szCs w:val="27"/>
        </w:rPr>
      </w:pPr>
      <w:r>
        <w:rPr>
          <w:rFonts w:ascii="Georgia" w:hAnsi="Georgia" w:cs="Arial"/>
          <w:color w:val="2F2F2F"/>
          <w:spacing w:val="3"/>
          <w:sz w:val="27"/>
          <w:szCs w:val="27"/>
        </w:rPr>
        <w:t>Cassiday, Schade &amp; door, of Chicago, for appellant.</w:t>
      </w:r>
    </w:p>
    <w:p w14:paraId="63AAF8D4" w14:textId="77777777" w:rsidR="00C455E8" w:rsidRDefault="00C455E8" w:rsidP="00C455E8">
      <w:pPr>
        <w:pStyle w:val="attorneys"/>
        <w:shd w:val="clear" w:color="auto" w:fill="F7F7F9"/>
        <w:spacing w:before="0" w:beforeAutospacing="0" w:after="0" w:afterAutospacing="0"/>
        <w:rPr>
          <w:rFonts w:ascii="Georgia" w:hAnsi="Georgia" w:cs="Arial"/>
          <w:color w:val="2F2F2F"/>
          <w:spacing w:val="3"/>
          <w:sz w:val="27"/>
          <w:szCs w:val="27"/>
        </w:rPr>
      </w:pPr>
      <w:r w:rsidRPr="00063BA6">
        <w:rPr>
          <w:rFonts w:ascii="Georgia" w:hAnsi="Georgia" w:cs="Arial"/>
          <w:i/>
          <w:iCs/>
          <w:spacing w:val="3"/>
          <w:sz w:val="22"/>
          <w:szCs w:val="22"/>
        </w:rPr>
        <w:t>*241</w:t>
      </w:r>
      <w:r>
        <w:rPr>
          <w:rFonts w:ascii="Georgia" w:hAnsi="Georgia" w:cs="Arial"/>
          <w:color w:val="2F2F2F"/>
          <w:spacing w:val="3"/>
          <w:sz w:val="27"/>
          <w:szCs w:val="27"/>
        </w:rPr>
        <w:t>A. Denison Weaver, Ltd., and William J. Harte, Ltd., both of Chicago, for appellees.</w:t>
      </w:r>
    </w:p>
    <w:p w14:paraId="63AAF8D5" w14:textId="77777777" w:rsidR="00C455E8" w:rsidRDefault="00C455E8" w:rsidP="00C455E8">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PRESIDING JUSTICE GREIMAN</w:t>
      </w:r>
    </w:p>
    <w:p w14:paraId="63AAF8D6"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63AAF8D7"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sidRPr="00063BA6">
        <w:rPr>
          <w:rFonts w:ascii="Georgia" w:hAnsi="Georgia" w:cs="Arial"/>
          <w:color w:val="2F2F2F"/>
          <w:spacing w:val="3"/>
          <w:sz w:val="27"/>
          <w:szCs w:val="27"/>
          <w:highlight w:val="magenta"/>
        </w:rPr>
        <w:t xml:space="preserve">Plaintiffs Vicki Uhr, individually and as administrator of the estate of Laura Uhr, deceased, and Burton Uhr brought this action in the circuit </w:t>
      </w:r>
      <w:r w:rsidRPr="00063BA6">
        <w:rPr>
          <w:rFonts w:ascii="Georgia" w:hAnsi="Georgia" w:cs="Arial"/>
          <w:color w:val="2F2F2F"/>
          <w:spacing w:val="3"/>
          <w:sz w:val="27"/>
          <w:szCs w:val="27"/>
          <w:highlight w:val="magenta"/>
        </w:rPr>
        <w:lastRenderedPageBreak/>
        <w:t xml:space="preserve">court of Cook County for </w:t>
      </w:r>
      <w:r w:rsidRPr="001946F7">
        <w:rPr>
          <w:rFonts w:ascii="Georgia" w:hAnsi="Georgia" w:cs="Arial"/>
          <w:color w:val="2F2F2F"/>
          <w:spacing w:val="3"/>
          <w:sz w:val="27"/>
          <w:szCs w:val="27"/>
          <w:highlight w:val="magenta"/>
        </w:rPr>
        <w:t>medical malpractice which resulted in the death of their 13-year-old daughter, Laura.</w:t>
      </w:r>
    </w:p>
    <w:p w14:paraId="63AAF8D8"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sidRPr="00063BA6">
        <w:rPr>
          <w:rFonts w:ascii="Georgia" w:hAnsi="Georgia" w:cs="Arial"/>
          <w:color w:val="2F2F2F"/>
          <w:spacing w:val="3"/>
          <w:sz w:val="27"/>
          <w:szCs w:val="27"/>
          <w:highlight w:val="magenta"/>
        </w:rPr>
        <w:t>The jury returned a $1,870,000 general verdict in favor of plaintiffs and against defendant Lutheran General Hospital.</w:t>
      </w:r>
      <w:r>
        <w:rPr>
          <w:rFonts w:ascii="Georgia" w:hAnsi="Georgia" w:cs="Arial"/>
          <w:color w:val="2F2F2F"/>
          <w:spacing w:val="3"/>
          <w:sz w:val="27"/>
          <w:szCs w:val="27"/>
        </w:rPr>
        <w:t xml:space="preserve"> </w:t>
      </w:r>
      <w:r w:rsidRPr="00063BA6">
        <w:rPr>
          <w:rFonts w:ascii="Georgia" w:hAnsi="Georgia" w:cs="Arial"/>
          <w:color w:val="2F2F2F"/>
          <w:spacing w:val="3"/>
          <w:sz w:val="27"/>
          <w:szCs w:val="27"/>
          <w:highlight w:val="magenta"/>
        </w:rPr>
        <w:t>The trial court</w:t>
      </w:r>
      <w:r>
        <w:rPr>
          <w:rFonts w:ascii="Georgia" w:hAnsi="Georgia" w:cs="Arial"/>
          <w:color w:val="2F2F2F"/>
          <w:spacing w:val="3"/>
          <w:sz w:val="27"/>
          <w:szCs w:val="27"/>
        </w:rPr>
        <w:t xml:space="preserve"> allowed a setoff of $300,000 for settlements made with two doctors, but </w:t>
      </w:r>
      <w:r w:rsidRPr="00063BA6">
        <w:rPr>
          <w:rFonts w:ascii="Georgia" w:hAnsi="Georgia" w:cs="Arial"/>
          <w:color w:val="2F2F2F"/>
          <w:spacing w:val="3"/>
          <w:sz w:val="27"/>
          <w:szCs w:val="27"/>
          <w:highlight w:val="magenta"/>
        </w:rPr>
        <w:t>denied the hospital’s post-trial motion and entered judgment on the verdict, as reduced. The hospital now appeals from that judgment.</w:t>
      </w:r>
    </w:p>
    <w:p w14:paraId="63AAF8D9"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sidRPr="00063BA6">
        <w:rPr>
          <w:rFonts w:ascii="Georgia" w:hAnsi="Georgia" w:cs="Arial"/>
          <w:color w:val="2F2F2F"/>
          <w:spacing w:val="3"/>
          <w:sz w:val="27"/>
          <w:szCs w:val="27"/>
          <w:highlight w:val="magenta"/>
        </w:rPr>
        <w:t>We filed an opinion in this matter, with a dissent, reversing and</w:t>
      </w:r>
      <w:r>
        <w:rPr>
          <w:rFonts w:ascii="Georgia" w:hAnsi="Georgia" w:cs="Arial"/>
          <w:color w:val="2F2F2F"/>
          <w:spacing w:val="3"/>
          <w:sz w:val="27"/>
          <w:szCs w:val="27"/>
        </w:rPr>
        <w:t xml:space="preserve"> </w:t>
      </w:r>
      <w:r w:rsidRPr="00063BA6">
        <w:rPr>
          <w:rFonts w:ascii="Georgia" w:hAnsi="Georgia" w:cs="Arial"/>
          <w:color w:val="2F2F2F"/>
          <w:spacing w:val="3"/>
          <w:sz w:val="27"/>
          <w:szCs w:val="27"/>
          <w:highlight w:val="magenta"/>
        </w:rPr>
        <w:t>remanding for a new trial. Both parties filed motions for rehearing which we allowed.</w:t>
      </w:r>
    </w:p>
    <w:p w14:paraId="63AAF8DA"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Upon rehearing, </w:t>
      </w:r>
      <w:r w:rsidRPr="00063BA6">
        <w:rPr>
          <w:rFonts w:ascii="Georgia" w:hAnsi="Georgia" w:cs="Arial"/>
          <w:color w:val="2F2F2F"/>
          <w:spacing w:val="3"/>
          <w:sz w:val="27"/>
          <w:szCs w:val="27"/>
          <w:highlight w:val="red"/>
        </w:rPr>
        <w:t>we affirm the judgment of the circuit court of Cook County.</w:t>
      </w:r>
    </w:p>
    <w:p w14:paraId="63AAF8DB"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sidRPr="00063BA6">
        <w:rPr>
          <w:rFonts w:ascii="Georgia" w:hAnsi="Georgia" w:cs="Arial"/>
          <w:color w:val="2F2F2F"/>
          <w:spacing w:val="3"/>
          <w:sz w:val="27"/>
          <w:szCs w:val="27"/>
          <w:highlight w:val="yellow"/>
        </w:rPr>
        <w:t>Laura Uhr was operated on at Lutheran General Hospital to remove a cyst from her femur and to graft bone tissue onto the femur. During this operation Laura went into cardiac arrest and died.</w:t>
      </w:r>
    </w:p>
    <w:p w14:paraId="63AAF8DC"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sidRPr="00103E11">
        <w:rPr>
          <w:rFonts w:ascii="Georgia" w:hAnsi="Georgia" w:cs="Arial"/>
          <w:color w:val="2F2F2F"/>
          <w:spacing w:val="3"/>
          <w:sz w:val="27"/>
          <w:szCs w:val="27"/>
          <w:highlight w:val="green"/>
        </w:rPr>
        <w:t>Plaintiffs’ expert, Dr. Harry Cohen, testified that Laura’s death was caused by excessive blood loss during the operation. Plaintiffs’ evidence tended to establish that during the operation the anesthesiologist in attendance, Dr. Michael Ronnett, failed to properly monitor Laura’s blood loss.</w:t>
      </w:r>
      <w:r>
        <w:rPr>
          <w:rFonts w:ascii="Georgia" w:hAnsi="Georgia" w:cs="Arial"/>
          <w:color w:val="2F2F2F"/>
          <w:spacing w:val="3"/>
          <w:sz w:val="27"/>
          <w:szCs w:val="27"/>
        </w:rPr>
        <w:t xml:space="preserve"> Dr. Cohen estimated that </w:t>
      </w:r>
      <w:r w:rsidRPr="00063BA6">
        <w:rPr>
          <w:rFonts w:ascii="Georgia" w:hAnsi="Georgia" w:cs="Arial"/>
          <w:color w:val="2F2F2F"/>
          <w:spacing w:val="3"/>
          <w:sz w:val="27"/>
          <w:szCs w:val="27"/>
          <w:highlight w:val="yellow"/>
        </w:rPr>
        <w:t>Laura lost between 30% and 40% of her blood volume during the operation, yet she was given no blood transfusions until her heart stopped.</w:t>
      </w:r>
      <w:r>
        <w:rPr>
          <w:rFonts w:ascii="Georgia" w:hAnsi="Georgia" w:cs="Arial"/>
          <w:color w:val="2F2F2F"/>
          <w:spacing w:val="3"/>
          <w:sz w:val="27"/>
          <w:szCs w:val="27"/>
        </w:rPr>
        <w:t xml:space="preserve"> It was his professional opinion that if this blood had been replaced during the operation, Laura would not have died.</w:t>
      </w:r>
    </w:p>
    <w:p w14:paraId="63AAF8DD"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Trial testimony established that </w:t>
      </w:r>
      <w:r w:rsidRPr="00063BA6">
        <w:rPr>
          <w:rFonts w:ascii="Georgia" w:hAnsi="Georgia" w:cs="Arial"/>
          <w:color w:val="2F2F2F"/>
          <w:spacing w:val="3"/>
          <w:sz w:val="27"/>
          <w:szCs w:val="27"/>
          <w:highlight w:val="yellow"/>
        </w:rPr>
        <w:t>a common method of monitoring blood loss during an operation is for the nurses to weigh the surgical sponges used to absorb lost blood. The dry weight of the sponges is subtracted from their weight after use and the resulting blood weight, as well as a running total of the blood loss, is written on tape placed on the wall in a location visible to the anesthesiologist as he works.</w:t>
      </w:r>
    </w:p>
    <w:p w14:paraId="63AAF8DE"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sidRPr="00063BA6">
        <w:rPr>
          <w:rFonts w:ascii="Georgia" w:hAnsi="Georgia" w:cs="Arial"/>
          <w:color w:val="2F2F2F"/>
          <w:spacing w:val="3"/>
          <w:sz w:val="27"/>
          <w:szCs w:val="27"/>
          <w:highlight w:val="yellow"/>
        </w:rPr>
        <w:t>The anesthesiologist, Dr. Ronnett, testified that to his recollection the nurses neither weighed the sponges nor did they tell him what they estimated the blood loss to be. He further testified that he estimated the amount of blood loss merely by looking at the sponges as </w:t>
      </w:r>
      <w:r w:rsidRPr="00063BA6">
        <w:rPr>
          <w:rFonts w:ascii="Georgia" w:hAnsi="Georgia" w:cs="Arial"/>
          <w:i/>
          <w:iCs/>
          <w:spacing w:val="3"/>
          <w:sz w:val="22"/>
          <w:szCs w:val="22"/>
          <w:highlight w:val="yellow"/>
        </w:rPr>
        <w:t>*242</w:t>
      </w:r>
      <w:r w:rsidRPr="00063BA6">
        <w:rPr>
          <w:rFonts w:ascii="Georgia" w:hAnsi="Georgia" w:cs="Arial"/>
          <w:color w:val="2F2F2F"/>
          <w:spacing w:val="3"/>
          <w:sz w:val="27"/>
          <w:szCs w:val="27"/>
          <w:highlight w:val="yellow"/>
        </w:rPr>
        <w:t xml:space="preserve">they were used and that he was able to keep track of the 70 sponges used in </w:t>
      </w:r>
      <w:r w:rsidRPr="001946F7">
        <w:rPr>
          <w:rFonts w:ascii="Georgia" w:hAnsi="Georgia" w:cs="Arial"/>
          <w:color w:val="2F2F2F"/>
          <w:spacing w:val="3"/>
          <w:sz w:val="27"/>
          <w:szCs w:val="27"/>
          <w:highlight w:val="yellow"/>
        </w:rPr>
        <w:t xml:space="preserve">the operation and to mentally keep a running total of the blood loss. Dr. Ronnett stated that he alone had the responsibility of evaluating blood loss, and he did not pay attention to what the nurses were doing. But when questioned about a notation in a nurse’s chart indicating that Laura </w:t>
      </w:r>
      <w:r w:rsidRPr="00063BA6">
        <w:rPr>
          <w:rFonts w:ascii="Georgia" w:hAnsi="Georgia" w:cs="Arial"/>
          <w:color w:val="2F2F2F"/>
          <w:spacing w:val="3"/>
          <w:sz w:val="27"/>
          <w:szCs w:val="27"/>
          <w:highlight w:val="yellow"/>
        </w:rPr>
        <w:lastRenderedPageBreak/>
        <w:t>had lost 1,100 ccs of blood at one point in the operation, Dr. Ronnett testified that if he had been told this by one of the nurses during the operation he would have paid attention to that and may have reevaluated his blood loss estimate.</w:t>
      </w:r>
    </w:p>
    <w:p w14:paraId="63AAF8DF"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sidRPr="001946F7">
        <w:rPr>
          <w:rFonts w:ascii="Georgia" w:hAnsi="Georgia" w:cs="Arial"/>
          <w:color w:val="2F2F2F"/>
          <w:spacing w:val="3"/>
          <w:sz w:val="27"/>
          <w:szCs w:val="27"/>
          <w:highlight w:val="green"/>
        </w:rPr>
        <w:t>Defendant’s expert nurse, Mary Gilmore, further established the standard of care relating to the weighing of sponges and the communication of blood loss to the anesthesiologist and testified that the failure to weigh sponges and communicate results would be a deviation from the standard</w:t>
      </w:r>
      <w:r>
        <w:rPr>
          <w:rFonts w:ascii="Georgia" w:hAnsi="Georgia" w:cs="Arial"/>
          <w:color w:val="2F2F2F"/>
          <w:spacing w:val="3"/>
          <w:sz w:val="27"/>
          <w:szCs w:val="27"/>
        </w:rPr>
        <w:t xml:space="preserve"> </w:t>
      </w:r>
      <w:r w:rsidRPr="001946F7">
        <w:rPr>
          <w:rFonts w:ascii="Georgia" w:hAnsi="Georgia" w:cs="Arial"/>
          <w:color w:val="2F2F2F"/>
          <w:spacing w:val="3"/>
          <w:sz w:val="27"/>
          <w:szCs w:val="27"/>
          <w:highlight w:val="green"/>
        </w:rPr>
        <w:t>of care.</w:t>
      </w:r>
    </w:p>
    <w:p w14:paraId="63AAF8E0"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sidRPr="00063BA6">
        <w:rPr>
          <w:rFonts w:ascii="Georgia" w:hAnsi="Georgia" w:cs="Arial"/>
          <w:color w:val="2F2F2F"/>
          <w:spacing w:val="3"/>
          <w:sz w:val="27"/>
          <w:szCs w:val="27"/>
          <w:highlight w:val="green"/>
        </w:rPr>
        <w:t>Clearly, the jury could have determined from the testimony of Dr. Ronnett and Nurse Mary Gilmore that the nurses had failed to weigh the sponges and had failed to communicate their blood loss estimates to him and that such failure would be a deviation from the standard of care. It could also have concluded that these admissions contributed to Dr. Ronnett’s failure to determine that Laura had lost excessive amounts of blood.</w:t>
      </w:r>
    </w:p>
    <w:p w14:paraId="63AAF8E1"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sidRPr="00063BA6">
        <w:rPr>
          <w:rFonts w:ascii="Georgia" w:hAnsi="Georgia" w:cs="Arial"/>
          <w:color w:val="2F2F2F"/>
          <w:spacing w:val="3"/>
          <w:sz w:val="27"/>
          <w:szCs w:val="27"/>
          <w:highlight w:val="green"/>
        </w:rPr>
        <w:t>The jury also heard Dr. Cohen’s expert opinion that the nurses’ failure to communicate blood loss results to the anesthesiologist would be a deviation from the standard of care required of them.</w:t>
      </w:r>
    </w:p>
    <w:p w14:paraId="63AAF8E2"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 contends that the trial court erred in allowing the expert testimony of Dr. Cohen concerning the failure of the nurses to meet the appropriate standard of care. Defendant filed a motion </w:t>
      </w:r>
      <w:r>
        <w:rPr>
          <w:rStyle w:val="Emphasis"/>
          <w:rFonts w:ascii="Georgia" w:eastAsiaTheme="majorEastAsia" w:hAnsi="Georgia" w:cs="Arial"/>
          <w:color w:val="2F2F2F"/>
          <w:spacing w:val="3"/>
          <w:sz w:val="27"/>
          <w:szCs w:val="27"/>
        </w:rPr>
        <w:t>in limine, </w:t>
      </w:r>
      <w:r>
        <w:rPr>
          <w:rFonts w:ascii="Georgia" w:hAnsi="Georgia" w:cs="Arial"/>
          <w:color w:val="2F2F2F"/>
          <w:spacing w:val="3"/>
          <w:sz w:val="27"/>
          <w:szCs w:val="27"/>
        </w:rPr>
        <w:t>prior to trial, requesting that Dr. Cohen be barred from offering at trial any new opinions inconsistent with his deposition testimony. The trial court granted this motion.</w:t>
      </w:r>
    </w:p>
    <w:p w14:paraId="63AAF8E3"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his deposition Dr. Cohen had specifically testified that in his opinion the personnel of the hospital had met the standard of care in treating Laura and that Dr. Ronnett, who he believed was not a hospital employee, had deviated from the standard of care. Thus, defendant urges that the trial court failed to apply Supreme Court Rule 220(d), which provides:</w:t>
      </w:r>
    </w:p>
    <w:p w14:paraId="63AAF8E4"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“To the extent that the facts known or opinions held by an expert have been developed in discovery proceedings through interrogatories, deposition or requests to produce, his direct testimony at trial may not be inconsistent with nor go beyond the fair scope of the facts known or opinions disclosed in such discovery proceedings. However, he shall not be prevented </w:t>
      </w:r>
      <w:r w:rsidRPr="00063BA6">
        <w:rPr>
          <w:rFonts w:ascii="Georgia" w:hAnsi="Georgia" w:cs="Arial"/>
          <w:i/>
          <w:iCs/>
          <w:spacing w:val="3"/>
        </w:rPr>
        <w:t>*243</w:t>
      </w:r>
      <w:r>
        <w:rPr>
          <w:rFonts w:ascii="Georgia" w:hAnsi="Georgia" w:cs="Arial"/>
          <w:color w:val="004FB3"/>
          <w:spacing w:val="3"/>
          <w:sz w:val="27"/>
          <w:szCs w:val="27"/>
        </w:rPr>
        <w:t>from testifying as to facts or opinions on matters regarding which inquiry was not made in the discovery proceedings.” 134 Ill. 2d R. 220(d).</w:t>
      </w:r>
    </w:p>
    <w:p w14:paraId="63AAF8E5"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Rule 220 is intended to enable litigants to ascertain and rely upon the nature of the opinion of their opponent’s experts. </w:t>
      </w:r>
      <w:r>
        <w:rPr>
          <w:rStyle w:val="Emphasis"/>
          <w:rFonts w:ascii="Georgia" w:eastAsiaTheme="majorEastAsia" w:hAnsi="Georgia" w:cs="Arial"/>
          <w:color w:val="2F2F2F"/>
          <w:spacing w:val="3"/>
          <w:sz w:val="27"/>
          <w:szCs w:val="27"/>
        </w:rPr>
        <w:t>Bart v. Union Oil Co. </w:t>
      </w:r>
      <w:r>
        <w:rPr>
          <w:rFonts w:ascii="Georgia" w:hAnsi="Georgia" w:cs="Arial"/>
          <w:color w:val="2F2F2F"/>
          <w:spacing w:val="3"/>
          <w:sz w:val="27"/>
          <w:szCs w:val="27"/>
        </w:rPr>
        <w:t>(1989), </w:t>
      </w:r>
      <w:r w:rsidRPr="00063BA6">
        <w:rPr>
          <w:rFonts w:ascii="Georgia" w:hAnsi="Georgia" w:cs="Arial"/>
          <w:spacing w:val="3"/>
          <w:sz w:val="27"/>
          <w:szCs w:val="27"/>
        </w:rPr>
        <w:t>185 Ill. App. 3d 64</w:t>
      </w:r>
      <w:r>
        <w:rPr>
          <w:rFonts w:ascii="Georgia" w:hAnsi="Georgia" w:cs="Arial"/>
          <w:color w:val="2F2F2F"/>
          <w:spacing w:val="3"/>
          <w:sz w:val="27"/>
          <w:szCs w:val="27"/>
        </w:rPr>
        <w:t>, </w:t>
      </w:r>
      <w:r w:rsidRPr="00063BA6">
        <w:rPr>
          <w:rFonts w:ascii="Georgia" w:hAnsi="Georgia" w:cs="Arial"/>
          <w:spacing w:val="3"/>
          <w:sz w:val="27"/>
          <w:szCs w:val="27"/>
        </w:rPr>
        <w:t>540 N.E.2d 770</w:t>
      </w:r>
      <w:r>
        <w:rPr>
          <w:rFonts w:ascii="Georgia" w:hAnsi="Georgia" w:cs="Arial"/>
          <w:color w:val="2F2F2F"/>
          <w:spacing w:val="3"/>
          <w:sz w:val="27"/>
          <w:szCs w:val="27"/>
        </w:rPr>
        <w:t>; 134 Ill. 2d R. 220, Committee Comments.</w:t>
      </w:r>
    </w:p>
    <w:p w14:paraId="63AAF8E6"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purpose of Rule 220 was to end “guerrilla warfare” so common among litigators prior to the adoption of the rule. The record seems clear that Dr. Cohen was permitted to testify in contradiction to his deposition testimony.</w:t>
      </w:r>
    </w:p>
    <w:p w14:paraId="63AAF8E7"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If defendant’s liability rested only upon the testimony of Dr. Cohen concerning the negligence of the hospital nurses, we would reverse. However, as we have previously noted, </w:t>
      </w:r>
      <w:r w:rsidRPr="00063BA6">
        <w:rPr>
          <w:rFonts w:ascii="Georgia" w:hAnsi="Georgia" w:cs="Arial"/>
          <w:color w:val="2F2F2F"/>
          <w:spacing w:val="3"/>
          <w:sz w:val="27"/>
          <w:szCs w:val="27"/>
          <w:highlight w:val="green"/>
        </w:rPr>
        <w:t xml:space="preserve">there is ample evidence in the record from the testimony of Dr. Ronnett and Nurse Gilmore to establish </w:t>
      </w:r>
      <w:r w:rsidRPr="00063BA6">
        <w:rPr>
          <w:rFonts w:ascii="Georgia" w:hAnsi="Georgia" w:cs="Arial"/>
          <w:color w:val="2F2F2F"/>
          <w:spacing w:val="3"/>
          <w:sz w:val="27"/>
          <w:szCs w:val="27"/>
        </w:rPr>
        <w:t xml:space="preserve">such </w:t>
      </w:r>
      <w:r w:rsidRPr="00063BA6">
        <w:rPr>
          <w:rFonts w:ascii="Georgia" w:hAnsi="Georgia" w:cs="Arial"/>
          <w:color w:val="2F2F2F"/>
          <w:spacing w:val="3"/>
          <w:sz w:val="27"/>
          <w:szCs w:val="27"/>
          <w:highlight w:val="green"/>
        </w:rPr>
        <w:t>liability.</w:t>
      </w:r>
    </w:p>
    <w:p w14:paraId="63AAF8E8" w14:textId="77777777" w:rsidR="00C455E8" w:rsidRPr="00063BA6"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 relies on a second district case which barred testimony of an undisclosed expert witness. </w:t>
      </w:r>
      <w:r>
        <w:rPr>
          <w:rStyle w:val="Emphasis"/>
          <w:rFonts w:ascii="Georgia" w:eastAsiaTheme="majorEastAsia" w:hAnsi="Georgia" w:cs="Arial"/>
          <w:color w:val="2F2F2F"/>
          <w:spacing w:val="3"/>
          <w:sz w:val="27"/>
          <w:szCs w:val="27"/>
        </w:rPr>
        <w:t>(Phelps v. O’Malley </w:t>
      </w:r>
      <w:r>
        <w:rPr>
          <w:rFonts w:ascii="Georgia" w:hAnsi="Georgia" w:cs="Arial"/>
          <w:color w:val="2F2F2F"/>
          <w:spacing w:val="3"/>
          <w:sz w:val="27"/>
          <w:szCs w:val="27"/>
        </w:rPr>
        <w:t>(1987), </w:t>
      </w:r>
      <w:r w:rsidRPr="00063BA6">
        <w:rPr>
          <w:rFonts w:ascii="Georgia" w:hAnsi="Georgia" w:cs="Arial"/>
          <w:spacing w:val="3"/>
          <w:sz w:val="27"/>
          <w:szCs w:val="27"/>
        </w:rPr>
        <w:t>159 Ill. App. 3d 214</w:t>
      </w:r>
      <w:r>
        <w:rPr>
          <w:rFonts w:ascii="Georgia" w:hAnsi="Georgia" w:cs="Arial"/>
          <w:color w:val="2F2F2F"/>
          <w:spacing w:val="3"/>
          <w:sz w:val="27"/>
          <w:szCs w:val="27"/>
        </w:rPr>
        <w:t>, </w:t>
      </w:r>
      <w:r w:rsidRPr="00063BA6">
        <w:rPr>
          <w:rFonts w:ascii="Georgia" w:hAnsi="Georgia" w:cs="Arial"/>
          <w:spacing w:val="3"/>
          <w:sz w:val="27"/>
          <w:szCs w:val="27"/>
        </w:rPr>
        <w:t>511 N.E.2d 974</w:t>
      </w:r>
      <w:r>
        <w:rPr>
          <w:rFonts w:ascii="Georgia" w:hAnsi="Georgia" w:cs="Arial"/>
          <w:color w:val="2F2F2F"/>
          <w:spacing w:val="3"/>
          <w:sz w:val="27"/>
          <w:szCs w:val="27"/>
        </w:rPr>
        <w:t>.) In </w:t>
      </w:r>
      <w:r>
        <w:rPr>
          <w:rStyle w:val="Emphasis"/>
          <w:rFonts w:ascii="Georgia" w:eastAsiaTheme="majorEastAsia" w:hAnsi="Georgia" w:cs="Arial"/>
          <w:color w:val="2F2F2F"/>
          <w:spacing w:val="3"/>
          <w:sz w:val="27"/>
          <w:szCs w:val="27"/>
        </w:rPr>
        <w:t>Phelps, </w:t>
      </w:r>
      <w:r>
        <w:rPr>
          <w:rFonts w:ascii="Georgia" w:hAnsi="Georgia" w:cs="Arial"/>
          <w:color w:val="2F2F2F"/>
          <w:spacing w:val="3"/>
          <w:sz w:val="27"/>
          <w:szCs w:val="27"/>
        </w:rPr>
        <w:t xml:space="preserve">the plaintiffs’ expert witness, a real estate appraiser, had been retained by the plaintiffs 14 months prior to trial but not disclosed to the defendant until trial. This expert’s testimony was essential to proof of the plaintiffs’ damages, and a deposition during trial </w:t>
      </w:r>
      <w:r w:rsidRPr="00063BA6">
        <w:rPr>
          <w:rFonts w:ascii="Georgia" w:hAnsi="Georgia" w:cs="Arial"/>
          <w:color w:val="2F2F2F"/>
          <w:spacing w:val="3"/>
          <w:sz w:val="27"/>
          <w:szCs w:val="27"/>
        </w:rPr>
        <w:t>was not sufficient to cure the Rule 220(b) violation (134 Ill. 2d R. 220(b)).</w:t>
      </w:r>
    </w:p>
    <w:p w14:paraId="63AAF8E9"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sidRPr="00063BA6">
        <w:rPr>
          <w:rFonts w:ascii="Georgia" w:hAnsi="Georgia" w:cs="Arial"/>
          <w:color w:val="2F2F2F"/>
          <w:spacing w:val="3"/>
          <w:sz w:val="27"/>
          <w:szCs w:val="27"/>
        </w:rPr>
        <w:t>In </w:t>
      </w:r>
      <w:r w:rsidRPr="00063BA6">
        <w:rPr>
          <w:rStyle w:val="Emphasis"/>
          <w:rFonts w:ascii="Georgia" w:eastAsiaTheme="majorEastAsia" w:hAnsi="Georgia" w:cs="Arial"/>
          <w:color w:val="2F2F2F"/>
          <w:spacing w:val="3"/>
          <w:sz w:val="27"/>
          <w:szCs w:val="27"/>
        </w:rPr>
        <w:t>Bart v. Union Oil Co. </w:t>
      </w:r>
      <w:r w:rsidRPr="00063BA6">
        <w:rPr>
          <w:rFonts w:ascii="Georgia" w:hAnsi="Georgia" w:cs="Arial"/>
          <w:color w:val="2F2F2F"/>
          <w:spacing w:val="3"/>
          <w:sz w:val="27"/>
          <w:szCs w:val="27"/>
        </w:rPr>
        <w:t>(</w:t>
      </w:r>
      <w:r w:rsidRPr="00063BA6">
        <w:rPr>
          <w:rFonts w:ascii="Georgia" w:hAnsi="Georgia" w:cs="Arial"/>
          <w:spacing w:val="3"/>
          <w:sz w:val="27"/>
          <w:szCs w:val="27"/>
        </w:rPr>
        <w:t>185 Ill. App. 3d 64</w:t>
      </w:r>
      <w:r w:rsidRPr="00063BA6">
        <w:rPr>
          <w:rFonts w:ascii="Georgia" w:hAnsi="Georgia" w:cs="Arial"/>
          <w:color w:val="2F2F2F"/>
          <w:spacing w:val="3"/>
          <w:sz w:val="27"/>
          <w:szCs w:val="27"/>
        </w:rPr>
        <w:t>, </w:t>
      </w:r>
      <w:r w:rsidRPr="00063BA6">
        <w:rPr>
          <w:rFonts w:ascii="Georgia" w:hAnsi="Georgia" w:cs="Arial"/>
          <w:spacing w:val="3"/>
          <w:sz w:val="27"/>
          <w:szCs w:val="27"/>
        </w:rPr>
        <w:t>540 N.E.2d 770</w:t>
      </w:r>
      <w:r w:rsidRPr="00063BA6">
        <w:rPr>
          <w:rFonts w:ascii="Georgia" w:hAnsi="Georgia" w:cs="Arial"/>
          <w:color w:val="2F2F2F"/>
          <w:spacing w:val="3"/>
          <w:sz w:val="27"/>
          <w:szCs w:val="27"/>
        </w:rPr>
        <w:t>), the third district held that the testimony of the coroner’s pathologist was improperly admitted in violation of Rule 220(d) because paragraph (d) limits the permissible scope of an expert’s testimony to those opinions expressed in discovery. The decedent in </w:t>
      </w:r>
      <w:r w:rsidRPr="00063BA6">
        <w:rPr>
          <w:rStyle w:val="Emphasis"/>
          <w:rFonts w:ascii="Georgia" w:eastAsiaTheme="majorEastAsia" w:hAnsi="Georgia" w:cs="Arial"/>
          <w:color w:val="2F2F2F"/>
          <w:spacing w:val="3"/>
          <w:sz w:val="27"/>
          <w:szCs w:val="27"/>
        </w:rPr>
        <w:t>Bart </w:t>
      </w:r>
      <w:r w:rsidRPr="00063BA6">
        <w:rPr>
          <w:rFonts w:ascii="Georgia" w:hAnsi="Georgia" w:cs="Arial"/>
          <w:color w:val="2F2F2F"/>
          <w:spacing w:val="3"/>
          <w:sz w:val="27"/>
          <w:szCs w:val="27"/>
        </w:rPr>
        <w:t>had died in a fire in defendant’s oil refinery. Two explosions had occurred before decedent’s body was found. The jury verdict included monetary damages for conscious pain and suffering. In his deposition prior to trial, the pathologist stated that he could not give an opinion as to whether or not the decedent had suffered any conscious pain and suffering. At trial, the</w:t>
      </w:r>
      <w:r>
        <w:rPr>
          <w:rFonts w:ascii="Georgia" w:hAnsi="Georgia" w:cs="Arial"/>
          <w:color w:val="2F2F2F"/>
          <w:spacing w:val="3"/>
          <w:sz w:val="27"/>
          <w:szCs w:val="27"/>
        </w:rPr>
        <w:t xml:space="preserve"> pathologist testified that the decedent may have survived the first explosion and suffered pain prior to his death. The court found that the inconsistency between the pathologist’s deposition and trial testimony violated Rule 220(d) and required reversal.</w:t>
      </w:r>
    </w:p>
    <w:p w14:paraId="63AAF8EA"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sidRPr="00063BA6">
        <w:rPr>
          <w:rFonts w:ascii="Georgia" w:hAnsi="Georgia" w:cs="Arial"/>
          <w:color w:val="2F2F2F"/>
          <w:spacing w:val="3"/>
          <w:sz w:val="27"/>
          <w:szCs w:val="27"/>
        </w:rPr>
        <w:t xml:space="preserve">Unlike the case at bar, where </w:t>
      </w:r>
      <w:r w:rsidRPr="00063BA6">
        <w:rPr>
          <w:rFonts w:ascii="Georgia" w:hAnsi="Georgia" w:cs="Arial"/>
          <w:color w:val="2F2F2F"/>
          <w:spacing w:val="3"/>
          <w:sz w:val="27"/>
          <w:szCs w:val="27"/>
          <w:highlight w:val="green"/>
        </w:rPr>
        <w:t>there is ample additional evidence which will support a verdict</w:t>
      </w:r>
      <w:r w:rsidRPr="00063BA6">
        <w:rPr>
          <w:rFonts w:ascii="Georgia" w:hAnsi="Georgia" w:cs="Arial"/>
          <w:color w:val="2F2F2F"/>
          <w:spacing w:val="3"/>
          <w:sz w:val="27"/>
          <w:szCs w:val="27"/>
        </w:rPr>
        <w:t>, the favorable verdicts in </w:t>
      </w:r>
      <w:r w:rsidRPr="00063BA6">
        <w:rPr>
          <w:rStyle w:val="Emphasis"/>
          <w:rFonts w:ascii="Georgia" w:eastAsiaTheme="majorEastAsia" w:hAnsi="Georgia" w:cs="Arial"/>
          <w:color w:val="2F2F2F"/>
          <w:spacing w:val="3"/>
          <w:sz w:val="27"/>
          <w:szCs w:val="27"/>
        </w:rPr>
        <w:t>Phelps </w:t>
      </w:r>
      <w:r w:rsidRPr="00063BA6">
        <w:rPr>
          <w:rFonts w:ascii="Georgia" w:hAnsi="Georgia" w:cs="Arial"/>
          <w:color w:val="2F2F2F"/>
          <w:spacing w:val="3"/>
          <w:sz w:val="27"/>
          <w:szCs w:val="27"/>
        </w:rPr>
        <w:t>and </w:t>
      </w:r>
      <w:r w:rsidRPr="00063BA6">
        <w:rPr>
          <w:rStyle w:val="Emphasis"/>
          <w:rFonts w:ascii="Georgia" w:eastAsiaTheme="majorEastAsia" w:hAnsi="Georgia" w:cs="Arial"/>
          <w:color w:val="2F2F2F"/>
          <w:spacing w:val="3"/>
          <w:sz w:val="27"/>
          <w:szCs w:val="27"/>
        </w:rPr>
        <w:t>Bart </w:t>
      </w:r>
      <w:r w:rsidRPr="00063BA6">
        <w:rPr>
          <w:rFonts w:ascii="Georgia" w:hAnsi="Georgia" w:cs="Arial"/>
          <w:color w:val="2F2F2F"/>
          <w:spacing w:val="3"/>
          <w:sz w:val="27"/>
          <w:szCs w:val="27"/>
        </w:rPr>
        <w:t>rested solely upon the testimony of the respective experts.</w:t>
      </w:r>
    </w:p>
    <w:p w14:paraId="63AAF8EB"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sidRPr="00063BA6">
        <w:rPr>
          <w:rFonts w:ascii="Georgia" w:hAnsi="Georgia" w:cs="Arial"/>
          <w:i/>
          <w:iCs/>
          <w:spacing w:val="3"/>
          <w:sz w:val="22"/>
          <w:szCs w:val="22"/>
        </w:rPr>
        <w:t>*244</w:t>
      </w:r>
      <w:r>
        <w:rPr>
          <w:rFonts w:ascii="Georgia" w:hAnsi="Georgia" w:cs="Arial"/>
          <w:color w:val="2F2F2F"/>
          <w:spacing w:val="3"/>
          <w:sz w:val="27"/>
          <w:szCs w:val="27"/>
        </w:rPr>
        <w:t>The original complaint filed by plaintiffs in this case contained only one count relating to the possible liability of Lutheran General. This count sought recovery for negligence of the hospital staff in connection with the preoperative work-up of the decedent and provision for adequate supply of blood in the surgical suite. On the day after the case was assigned for trial, plaintiffs entered into settlement agreements with the two remaining physician defendants in the case and then sought to amend their complaint against Lutheran General to plead for the first time the claim against the hospital based on vicarious liability theories of actual and apparent agency for the acts of the anesthesiologist, Dr. Ronnett.</w:t>
      </w:r>
    </w:p>
    <w:p w14:paraId="63AAF8EC"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Section 2 — 616 of the Code of Civil Procedure allows amendment within the discretion of the court “[a]t any time before final judgment *** on just and reasonable terms *** adding new causes of action *** either of form or substance.” Ill. Rev. Stat. 1985, ch. 110, par. 2—616.</w:t>
      </w:r>
    </w:p>
    <w:p w14:paraId="63AAF8ED"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trial court allowed the filing of the amended complaint. The liability of Dr. Ronnett had been raised as an issue by other counts in the complaint during the pendency of this action and this defendant had an opportunity to participate in all of the discovery relative to Dr. Ronnett’s individual liability. The introduction of these two new legal theories did not alter the nature or quality of the proof to properly defend the case.</w:t>
      </w:r>
    </w:p>
    <w:p w14:paraId="63AAF8EE"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Although the addition of agency issues might change the focus of the litigation, it cannot be said that defendant was surprised or that evidence which it did not previously have in its possession relating to the agency theories would be difficult to acquire. </w:t>
      </w:r>
      <w:r>
        <w:rPr>
          <w:rStyle w:val="Emphasis"/>
          <w:rFonts w:ascii="Georgia" w:eastAsiaTheme="majorEastAsia" w:hAnsi="Georgia" w:cs="Arial"/>
          <w:color w:val="2F2F2F"/>
          <w:spacing w:val="3"/>
          <w:sz w:val="27"/>
          <w:szCs w:val="27"/>
        </w:rPr>
        <w:t>Trident Industrial Products Corp. v. American National Bank </w:t>
      </w:r>
      <w:r>
        <w:rPr>
          <w:rFonts w:ascii="Georgia" w:hAnsi="Georgia" w:cs="Arial"/>
          <w:color w:val="2F2F2F"/>
          <w:spacing w:val="3"/>
          <w:sz w:val="27"/>
          <w:szCs w:val="27"/>
        </w:rPr>
        <w:t>&amp; </w:t>
      </w:r>
      <w:r>
        <w:rPr>
          <w:rStyle w:val="Emphasis"/>
          <w:rFonts w:ascii="Georgia" w:eastAsiaTheme="majorEastAsia" w:hAnsi="Georgia" w:cs="Arial"/>
          <w:color w:val="2F2F2F"/>
          <w:spacing w:val="3"/>
          <w:sz w:val="27"/>
          <w:szCs w:val="27"/>
        </w:rPr>
        <w:t>Trust Co. </w:t>
      </w:r>
      <w:r>
        <w:rPr>
          <w:rFonts w:ascii="Georgia" w:hAnsi="Georgia" w:cs="Arial"/>
          <w:color w:val="2F2F2F"/>
          <w:spacing w:val="3"/>
          <w:sz w:val="27"/>
          <w:szCs w:val="27"/>
        </w:rPr>
        <w:t>(1986), </w:t>
      </w:r>
      <w:r w:rsidRPr="00063BA6">
        <w:rPr>
          <w:rFonts w:ascii="Georgia" w:hAnsi="Georgia" w:cs="Arial"/>
          <w:spacing w:val="3"/>
          <w:sz w:val="27"/>
          <w:szCs w:val="27"/>
        </w:rPr>
        <w:t>149 Ill. App. 3d 857</w:t>
      </w:r>
      <w:r>
        <w:rPr>
          <w:rFonts w:ascii="Georgia" w:hAnsi="Georgia" w:cs="Arial"/>
          <w:color w:val="2F2F2F"/>
          <w:spacing w:val="3"/>
          <w:sz w:val="27"/>
          <w:szCs w:val="27"/>
        </w:rPr>
        <w:t>, </w:t>
      </w:r>
      <w:r w:rsidRPr="00063BA6">
        <w:rPr>
          <w:rFonts w:ascii="Georgia" w:hAnsi="Georgia" w:cs="Arial"/>
          <w:spacing w:val="3"/>
          <w:sz w:val="27"/>
          <w:szCs w:val="27"/>
        </w:rPr>
        <w:t>501 N.E.2d 273</w:t>
      </w:r>
      <w:r>
        <w:rPr>
          <w:rFonts w:ascii="Georgia" w:hAnsi="Georgia" w:cs="Arial"/>
          <w:color w:val="2F2F2F"/>
          <w:spacing w:val="3"/>
          <w:sz w:val="27"/>
          <w:szCs w:val="27"/>
        </w:rPr>
        <w:t> (this court found that the amendment of a pleading should not be allowed if the other party would be prejudiced or surprised).</w:t>
      </w:r>
    </w:p>
    <w:p w14:paraId="63AAF8EF"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Section 2 — 616 provides the trial court broad discretion in allowing amendments and its decision will not be disturbed unless there has been an abuse of that discretion. </w:t>
      </w:r>
      <w:r>
        <w:rPr>
          <w:rStyle w:val="Emphasis"/>
          <w:rFonts w:ascii="Georgia" w:eastAsiaTheme="majorEastAsia" w:hAnsi="Georgia" w:cs="Arial"/>
          <w:color w:val="2F2F2F"/>
          <w:spacing w:val="3"/>
          <w:sz w:val="27"/>
          <w:szCs w:val="27"/>
        </w:rPr>
        <w:t>(Ryan v. Mobil Oil Corp. </w:t>
      </w:r>
      <w:r>
        <w:rPr>
          <w:rFonts w:ascii="Georgia" w:hAnsi="Georgia" w:cs="Arial"/>
          <w:color w:val="2F2F2F"/>
          <w:spacing w:val="3"/>
          <w:sz w:val="27"/>
          <w:szCs w:val="27"/>
        </w:rPr>
        <w:t>(1987), </w:t>
      </w:r>
      <w:r w:rsidRPr="00063BA6">
        <w:rPr>
          <w:rFonts w:ascii="Georgia" w:hAnsi="Georgia" w:cs="Arial"/>
          <w:spacing w:val="3"/>
          <w:sz w:val="27"/>
          <w:szCs w:val="27"/>
        </w:rPr>
        <w:t>157 Ill. App. 3d 1069</w:t>
      </w:r>
      <w:r>
        <w:rPr>
          <w:rFonts w:ascii="Georgia" w:hAnsi="Georgia" w:cs="Arial"/>
          <w:color w:val="2F2F2F"/>
          <w:spacing w:val="3"/>
          <w:sz w:val="27"/>
          <w:szCs w:val="27"/>
        </w:rPr>
        <w:t>, </w:t>
      </w:r>
      <w:r w:rsidRPr="00063BA6">
        <w:rPr>
          <w:rFonts w:ascii="Georgia" w:hAnsi="Georgia" w:cs="Arial"/>
          <w:spacing w:val="3"/>
          <w:sz w:val="27"/>
          <w:szCs w:val="27"/>
        </w:rPr>
        <w:t>510 N.E.2d 1162</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Trident Industrial Products, </w:t>
      </w:r>
      <w:r w:rsidRPr="00063BA6">
        <w:rPr>
          <w:rFonts w:ascii="Georgia" w:hAnsi="Georgia" w:cs="Arial"/>
          <w:spacing w:val="3"/>
          <w:sz w:val="27"/>
          <w:szCs w:val="27"/>
        </w:rPr>
        <w:t>149 Ill. App. 3d 857</w:t>
      </w:r>
      <w:r>
        <w:rPr>
          <w:rFonts w:ascii="Georgia" w:hAnsi="Georgia" w:cs="Arial"/>
          <w:color w:val="2F2F2F"/>
          <w:spacing w:val="3"/>
          <w:sz w:val="27"/>
          <w:szCs w:val="27"/>
        </w:rPr>
        <w:t>, </w:t>
      </w:r>
      <w:r w:rsidRPr="00063BA6">
        <w:rPr>
          <w:rFonts w:ascii="Georgia" w:hAnsi="Georgia" w:cs="Arial"/>
          <w:spacing w:val="3"/>
          <w:sz w:val="27"/>
          <w:szCs w:val="27"/>
        </w:rPr>
        <w:t>501 N.E.2d 273</w:t>
      </w:r>
      <w:r>
        <w:rPr>
          <w:rFonts w:ascii="Georgia" w:hAnsi="Georgia" w:cs="Arial"/>
          <w:color w:val="2F2F2F"/>
          <w:spacing w:val="3"/>
          <w:sz w:val="27"/>
          <w:szCs w:val="27"/>
        </w:rPr>
        <w:t>.) In </w:t>
      </w:r>
      <w:r>
        <w:rPr>
          <w:rStyle w:val="Emphasis"/>
          <w:rFonts w:ascii="Georgia" w:eastAsiaTheme="majorEastAsia" w:hAnsi="Georgia" w:cs="Arial"/>
          <w:color w:val="2F2F2F"/>
          <w:spacing w:val="3"/>
          <w:sz w:val="27"/>
          <w:szCs w:val="27"/>
        </w:rPr>
        <w:t>Ryan, </w:t>
      </w:r>
      <w:r>
        <w:rPr>
          <w:rFonts w:ascii="Georgia" w:hAnsi="Georgia" w:cs="Arial"/>
          <w:color w:val="2F2F2F"/>
          <w:spacing w:val="3"/>
          <w:sz w:val="27"/>
          <w:szCs w:val="27"/>
        </w:rPr>
        <w:t>the court held that there was no abuse of discretion to allow the plaintiff to amend his complaint at trial. The defendant in </w:t>
      </w:r>
      <w:r>
        <w:rPr>
          <w:rStyle w:val="Emphasis"/>
          <w:rFonts w:ascii="Georgia" w:eastAsiaTheme="majorEastAsia" w:hAnsi="Georgia" w:cs="Arial"/>
          <w:color w:val="2F2F2F"/>
          <w:spacing w:val="3"/>
          <w:sz w:val="27"/>
          <w:szCs w:val="27"/>
        </w:rPr>
        <w:t>Ryan </w:t>
      </w:r>
      <w:r>
        <w:rPr>
          <w:rFonts w:ascii="Georgia" w:hAnsi="Georgia" w:cs="Arial"/>
          <w:color w:val="2F2F2F"/>
          <w:spacing w:val="3"/>
          <w:sz w:val="27"/>
          <w:szCs w:val="27"/>
        </w:rPr>
        <w:t>claimed that the amended complaint was improper because it presented a new theory of liability. The </w:t>
      </w:r>
      <w:r>
        <w:rPr>
          <w:rStyle w:val="Emphasis"/>
          <w:rFonts w:ascii="Georgia" w:eastAsiaTheme="majorEastAsia" w:hAnsi="Georgia" w:cs="Arial"/>
          <w:color w:val="2F2F2F"/>
          <w:spacing w:val="3"/>
          <w:sz w:val="27"/>
          <w:szCs w:val="27"/>
        </w:rPr>
        <w:t>Ryan </w:t>
      </w:r>
      <w:r>
        <w:rPr>
          <w:rFonts w:ascii="Georgia" w:hAnsi="Georgia" w:cs="Arial"/>
          <w:color w:val="2F2F2F"/>
          <w:spacing w:val="3"/>
          <w:sz w:val="27"/>
          <w:szCs w:val="27"/>
        </w:rPr>
        <w:t>court rejected the defendant’s argument and found that the plaintiff’s amended complaint did not introduce novel issues into the case but rather reintroduced issues the defendant had put in contro</w:t>
      </w:r>
      <w:r w:rsidRPr="00063BA6">
        <w:rPr>
          <w:rFonts w:ascii="Georgia" w:hAnsi="Georgia" w:cs="Arial"/>
          <w:i/>
          <w:iCs/>
          <w:spacing w:val="3"/>
          <w:sz w:val="22"/>
          <w:szCs w:val="22"/>
        </w:rPr>
        <w:t>*245</w:t>
      </w:r>
      <w:r>
        <w:rPr>
          <w:rFonts w:ascii="Georgia" w:hAnsi="Georgia" w:cs="Arial"/>
          <w:color w:val="2F2F2F"/>
          <w:spacing w:val="3"/>
          <w:sz w:val="27"/>
          <w:szCs w:val="27"/>
        </w:rPr>
        <w:t>versy. The </w:t>
      </w:r>
      <w:r>
        <w:rPr>
          <w:rStyle w:val="Emphasis"/>
          <w:rFonts w:ascii="Georgia" w:eastAsiaTheme="majorEastAsia" w:hAnsi="Georgia" w:cs="Arial"/>
          <w:color w:val="2F2F2F"/>
          <w:spacing w:val="3"/>
          <w:sz w:val="27"/>
          <w:szCs w:val="27"/>
        </w:rPr>
        <w:t>Ryan </w:t>
      </w:r>
      <w:r>
        <w:rPr>
          <w:rFonts w:ascii="Georgia" w:hAnsi="Georgia" w:cs="Arial"/>
          <w:color w:val="2F2F2F"/>
          <w:spacing w:val="3"/>
          <w:sz w:val="27"/>
          <w:szCs w:val="27"/>
        </w:rPr>
        <w:t>court further found that the plaintiff’s tardiness in offering the amendment was of no consideration so long as the amendments did not cause any undue prejudice or hardship for the defendant.</w:t>
      </w:r>
    </w:p>
    <w:p w14:paraId="63AAF8F0"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However, this court held that it was proper to deny the plaintiff’s motion to file a second amended complaint in </w:t>
      </w:r>
      <w:r>
        <w:rPr>
          <w:rStyle w:val="Emphasis"/>
          <w:rFonts w:ascii="Georgia" w:eastAsiaTheme="majorEastAsia" w:hAnsi="Georgia" w:cs="Arial"/>
          <w:color w:val="2F2F2F"/>
          <w:spacing w:val="3"/>
          <w:sz w:val="27"/>
          <w:szCs w:val="27"/>
        </w:rPr>
        <w:t>Trident Industrial Products </w:t>
      </w:r>
      <w:r>
        <w:rPr>
          <w:rFonts w:ascii="Georgia" w:hAnsi="Georgia" w:cs="Arial"/>
          <w:color w:val="2F2F2F"/>
          <w:spacing w:val="3"/>
          <w:sz w:val="27"/>
          <w:szCs w:val="27"/>
        </w:rPr>
        <w:t>because the motion to amend was made after closing arguments were heard and the amendment was not material to the evidence presented at trial. </w:t>
      </w:r>
      <w:r>
        <w:rPr>
          <w:rStyle w:val="Emphasis"/>
          <w:rFonts w:ascii="Georgia" w:eastAsiaTheme="majorEastAsia" w:hAnsi="Georgia" w:cs="Arial"/>
          <w:color w:val="2F2F2F"/>
          <w:spacing w:val="3"/>
          <w:sz w:val="27"/>
          <w:szCs w:val="27"/>
        </w:rPr>
        <w:t>Trident Industrial Products, </w:t>
      </w:r>
      <w:r w:rsidRPr="00063BA6">
        <w:rPr>
          <w:rFonts w:ascii="Georgia" w:hAnsi="Georgia" w:cs="Arial"/>
          <w:spacing w:val="3"/>
          <w:sz w:val="27"/>
          <w:szCs w:val="27"/>
        </w:rPr>
        <w:t>149 Ill. App. 3d 857</w:t>
      </w:r>
      <w:r>
        <w:rPr>
          <w:rFonts w:ascii="Georgia" w:hAnsi="Georgia" w:cs="Arial"/>
          <w:color w:val="2F2F2F"/>
          <w:spacing w:val="3"/>
          <w:sz w:val="27"/>
          <w:szCs w:val="27"/>
        </w:rPr>
        <w:t>, </w:t>
      </w:r>
      <w:r w:rsidRPr="00063BA6">
        <w:rPr>
          <w:rFonts w:ascii="Georgia" w:hAnsi="Georgia" w:cs="Arial"/>
          <w:spacing w:val="3"/>
          <w:sz w:val="27"/>
          <w:szCs w:val="27"/>
        </w:rPr>
        <w:t>501 N.E.2d 273</w:t>
      </w:r>
      <w:r>
        <w:rPr>
          <w:rFonts w:ascii="Georgia" w:hAnsi="Georgia" w:cs="Arial"/>
          <w:color w:val="2F2F2F"/>
          <w:spacing w:val="3"/>
          <w:sz w:val="27"/>
          <w:szCs w:val="27"/>
        </w:rPr>
        <w:t>.</w:t>
      </w:r>
    </w:p>
    <w:p w14:paraId="63AAF8F1"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“test for determining whether the trial court properly exercised its discretion is whether the amendment furthers the ends of justice.” </w:t>
      </w:r>
      <w:r>
        <w:rPr>
          <w:rStyle w:val="Emphasis"/>
          <w:rFonts w:ascii="Georgia" w:eastAsiaTheme="majorEastAsia" w:hAnsi="Georgia" w:cs="Arial"/>
          <w:color w:val="2F2F2F"/>
          <w:spacing w:val="3"/>
          <w:sz w:val="27"/>
          <w:szCs w:val="27"/>
        </w:rPr>
        <w:t>(Stringer Construction Co. v. Chicago Housing Authority </w:t>
      </w:r>
      <w:r>
        <w:rPr>
          <w:rFonts w:ascii="Georgia" w:hAnsi="Georgia" w:cs="Arial"/>
          <w:color w:val="2F2F2F"/>
          <w:spacing w:val="3"/>
          <w:sz w:val="27"/>
          <w:szCs w:val="27"/>
        </w:rPr>
        <w:t>(1990), </w:t>
      </w:r>
      <w:r w:rsidRPr="00063BA6">
        <w:rPr>
          <w:rFonts w:ascii="Georgia" w:hAnsi="Georgia" w:cs="Arial"/>
          <w:spacing w:val="3"/>
          <w:sz w:val="27"/>
          <w:szCs w:val="27"/>
        </w:rPr>
        <w:t>206 Ill. App. 3d 250</w:t>
      </w:r>
      <w:r>
        <w:rPr>
          <w:rFonts w:ascii="Georgia" w:hAnsi="Georgia" w:cs="Arial"/>
          <w:color w:val="2F2F2F"/>
          <w:spacing w:val="3"/>
          <w:sz w:val="27"/>
          <w:szCs w:val="27"/>
        </w:rPr>
        <w:t>, 260, </w:t>
      </w:r>
      <w:r w:rsidRPr="00063BA6">
        <w:rPr>
          <w:rFonts w:ascii="Georgia" w:hAnsi="Georgia" w:cs="Arial"/>
          <w:spacing w:val="3"/>
          <w:sz w:val="27"/>
          <w:szCs w:val="27"/>
        </w:rPr>
        <w:t>563 N.E.2d 819</w:t>
      </w:r>
      <w:r>
        <w:rPr>
          <w:rFonts w:ascii="Georgia" w:hAnsi="Georgia" w:cs="Arial"/>
          <w:color w:val="2F2F2F"/>
          <w:spacing w:val="3"/>
          <w:sz w:val="27"/>
          <w:szCs w:val="27"/>
        </w:rPr>
        <w:t>.) “[A]n amendment will be allowed where justice is not served by denying leave to amend; doubts should be resolved in favor of allowing amendments.” </w:t>
      </w:r>
      <w:r>
        <w:rPr>
          <w:rStyle w:val="Emphasis"/>
          <w:rFonts w:ascii="Georgia" w:eastAsiaTheme="majorEastAsia" w:hAnsi="Georgia" w:cs="Arial"/>
          <w:color w:val="2F2F2F"/>
          <w:spacing w:val="3"/>
          <w:sz w:val="27"/>
          <w:szCs w:val="27"/>
        </w:rPr>
        <w:t>(Lawson v. Hill </w:t>
      </w:r>
      <w:r>
        <w:rPr>
          <w:rFonts w:ascii="Georgia" w:hAnsi="Georgia" w:cs="Arial"/>
          <w:color w:val="2F2F2F"/>
          <w:spacing w:val="3"/>
          <w:sz w:val="27"/>
          <w:szCs w:val="27"/>
        </w:rPr>
        <w:t>(1979), </w:t>
      </w:r>
      <w:r w:rsidRPr="00063BA6">
        <w:rPr>
          <w:rFonts w:ascii="Georgia" w:hAnsi="Georgia" w:cs="Arial"/>
          <w:spacing w:val="3"/>
          <w:sz w:val="27"/>
          <w:szCs w:val="27"/>
        </w:rPr>
        <w:t>77 Ill. App. 3d 835</w:t>
      </w:r>
      <w:r>
        <w:rPr>
          <w:rFonts w:ascii="Georgia" w:hAnsi="Georgia" w:cs="Arial"/>
          <w:color w:val="2F2F2F"/>
          <w:spacing w:val="3"/>
          <w:sz w:val="27"/>
          <w:szCs w:val="27"/>
        </w:rPr>
        <w:t>, 845, </w:t>
      </w:r>
      <w:r w:rsidRPr="00063BA6">
        <w:rPr>
          <w:rFonts w:ascii="Georgia" w:hAnsi="Georgia" w:cs="Arial"/>
          <w:spacing w:val="3"/>
          <w:sz w:val="27"/>
          <w:szCs w:val="27"/>
        </w:rPr>
        <w:t>396 N.E.2d 617</w:t>
      </w:r>
      <w:r>
        <w:rPr>
          <w:rFonts w:ascii="Georgia" w:hAnsi="Georgia" w:cs="Arial"/>
          <w:color w:val="2F2F2F"/>
          <w:spacing w:val="3"/>
          <w:sz w:val="27"/>
          <w:szCs w:val="27"/>
        </w:rPr>
        <w:t>, 625.) The </w:t>
      </w:r>
      <w:r>
        <w:rPr>
          <w:rStyle w:val="Emphasis"/>
          <w:rFonts w:ascii="Georgia" w:eastAsiaTheme="majorEastAsia" w:hAnsi="Georgia" w:cs="Arial"/>
          <w:color w:val="2F2F2F"/>
          <w:spacing w:val="3"/>
          <w:sz w:val="27"/>
          <w:szCs w:val="27"/>
        </w:rPr>
        <w:t>Ryan </w:t>
      </w:r>
      <w:r>
        <w:rPr>
          <w:rFonts w:ascii="Georgia" w:hAnsi="Georgia" w:cs="Arial"/>
          <w:color w:val="2F2F2F"/>
          <w:spacing w:val="3"/>
          <w:sz w:val="27"/>
          <w:szCs w:val="27"/>
        </w:rPr>
        <w:t>court further explained that “[a] trial court’s power to allow amendments should be freely exercised in order that litigants may fully present their causes of action. [Citations.] The greatest liberality should be applied in allowing amendments and that the most important question is whether the amendment will be in the furtherance of justice.” </w:t>
      </w:r>
      <w:r>
        <w:rPr>
          <w:rStyle w:val="Emphasis"/>
          <w:rFonts w:ascii="Georgia" w:eastAsiaTheme="majorEastAsia" w:hAnsi="Georgia" w:cs="Arial"/>
          <w:color w:val="2F2F2F"/>
          <w:spacing w:val="3"/>
          <w:sz w:val="27"/>
          <w:szCs w:val="27"/>
        </w:rPr>
        <w:t>Ryan, </w:t>
      </w:r>
      <w:r w:rsidRPr="00063BA6">
        <w:rPr>
          <w:rFonts w:ascii="Georgia" w:hAnsi="Georgia" w:cs="Arial"/>
          <w:spacing w:val="3"/>
          <w:sz w:val="27"/>
          <w:szCs w:val="27"/>
        </w:rPr>
        <w:t>157 Ill. App. 3d at 1074</w:t>
      </w:r>
      <w:r>
        <w:rPr>
          <w:rFonts w:ascii="Georgia" w:hAnsi="Georgia" w:cs="Arial"/>
          <w:color w:val="2F2F2F"/>
          <w:spacing w:val="3"/>
          <w:sz w:val="27"/>
          <w:szCs w:val="27"/>
        </w:rPr>
        <w:t>; see also </w:t>
      </w:r>
      <w:r>
        <w:rPr>
          <w:rStyle w:val="Emphasis"/>
          <w:rFonts w:ascii="Georgia" w:eastAsiaTheme="majorEastAsia" w:hAnsi="Georgia" w:cs="Arial"/>
          <w:color w:val="2F2F2F"/>
          <w:spacing w:val="3"/>
          <w:sz w:val="27"/>
          <w:szCs w:val="27"/>
        </w:rPr>
        <w:t>Halberstadt v. Harris Trust &amp; Savings Bank </w:t>
      </w:r>
      <w:r>
        <w:rPr>
          <w:rFonts w:ascii="Georgia" w:hAnsi="Georgia" w:cs="Arial"/>
          <w:color w:val="2F2F2F"/>
          <w:spacing w:val="3"/>
          <w:sz w:val="27"/>
          <w:szCs w:val="27"/>
        </w:rPr>
        <w:t>(1973), </w:t>
      </w:r>
      <w:r w:rsidRPr="00063BA6">
        <w:rPr>
          <w:rFonts w:ascii="Georgia" w:hAnsi="Georgia" w:cs="Arial"/>
          <w:spacing w:val="3"/>
          <w:sz w:val="27"/>
          <w:szCs w:val="27"/>
        </w:rPr>
        <w:t>55 Ill. 2d 121</w:t>
      </w:r>
      <w:r>
        <w:rPr>
          <w:rFonts w:ascii="Georgia" w:hAnsi="Georgia" w:cs="Arial"/>
          <w:color w:val="2F2F2F"/>
          <w:spacing w:val="3"/>
          <w:sz w:val="27"/>
          <w:szCs w:val="27"/>
        </w:rPr>
        <w:t>, </w:t>
      </w:r>
      <w:r w:rsidRPr="00063BA6">
        <w:rPr>
          <w:rFonts w:ascii="Georgia" w:hAnsi="Georgia" w:cs="Arial"/>
          <w:spacing w:val="3"/>
          <w:sz w:val="27"/>
          <w:szCs w:val="27"/>
        </w:rPr>
        <w:t>302 N.E.2d 64</w:t>
      </w:r>
      <w:r>
        <w:rPr>
          <w:rFonts w:ascii="Georgia" w:hAnsi="Georgia" w:cs="Arial"/>
          <w:color w:val="2F2F2F"/>
          <w:spacing w:val="3"/>
          <w:sz w:val="27"/>
          <w:szCs w:val="27"/>
        </w:rPr>
        <w:t> (the supreme court concluded that a second amended complaint was properly filed because it was not barred by the statute of limitations and the defendants were adequately informed of circumstances upon which they might predicate a defense); </w:t>
      </w:r>
      <w:r>
        <w:rPr>
          <w:rStyle w:val="Emphasis"/>
          <w:rFonts w:ascii="Georgia" w:eastAsiaTheme="majorEastAsia" w:hAnsi="Georgia" w:cs="Arial"/>
          <w:color w:val="2F2F2F"/>
          <w:spacing w:val="3"/>
          <w:sz w:val="27"/>
          <w:szCs w:val="27"/>
        </w:rPr>
        <w:t>Cross v. Ainsworth Seed Co. </w:t>
      </w:r>
      <w:r>
        <w:rPr>
          <w:rFonts w:ascii="Georgia" w:hAnsi="Georgia" w:cs="Arial"/>
          <w:color w:val="2F2F2F"/>
          <w:spacing w:val="3"/>
          <w:sz w:val="27"/>
          <w:szCs w:val="27"/>
        </w:rPr>
        <w:t>(1990), </w:t>
      </w:r>
      <w:r w:rsidRPr="00063BA6">
        <w:rPr>
          <w:rFonts w:ascii="Georgia" w:hAnsi="Georgia" w:cs="Arial"/>
          <w:spacing w:val="3"/>
          <w:sz w:val="27"/>
          <w:szCs w:val="27"/>
        </w:rPr>
        <w:t>199 Ill. App. 3d 910</w:t>
      </w:r>
      <w:r>
        <w:rPr>
          <w:rFonts w:ascii="Georgia" w:hAnsi="Georgia" w:cs="Arial"/>
          <w:color w:val="2F2F2F"/>
          <w:spacing w:val="3"/>
          <w:sz w:val="27"/>
          <w:szCs w:val="27"/>
        </w:rPr>
        <w:t>, </w:t>
      </w:r>
      <w:r w:rsidRPr="00063BA6">
        <w:rPr>
          <w:rFonts w:ascii="Georgia" w:hAnsi="Georgia" w:cs="Arial"/>
          <w:spacing w:val="3"/>
          <w:sz w:val="27"/>
          <w:szCs w:val="27"/>
        </w:rPr>
        <w:t>557 N.E.2d 906</w:t>
      </w:r>
      <w:r>
        <w:rPr>
          <w:rFonts w:ascii="Georgia" w:hAnsi="Georgia" w:cs="Arial"/>
          <w:color w:val="2F2F2F"/>
          <w:spacing w:val="3"/>
          <w:sz w:val="27"/>
          <w:szCs w:val="27"/>
        </w:rPr>
        <w:t> (the trial court abused its discretion in denying the plaintiff leave to amend her complaint where amendment would not have caused undue prejudice or hardship and might have allowed the plaintiff to obtain some relief); </w:t>
      </w:r>
      <w:r>
        <w:rPr>
          <w:rStyle w:val="Emphasis"/>
          <w:rFonts w:ascii="Georgia" w:eastAsiaTheme="majorEastAsia" w:hAnsi="Georgia" w:cs="Arial"/>
          <w:color w:val="2F2F2F"/>
          <w:spacing w:val="3"/>
          <w:sz w:val="27"/>
          <w:szCs w:val="27"/>
        </w:rPr>
        <w:t>Public Taxi Service, Inc. v. Barrett </w:t>
      </w:r>
      <w:r>
        <w:rPr>
          <w:rFonts w:ascii="Georgia" w:hAnsi="Georgia" w:cs="Arial"/>
          <w:color w:val="2F2F2F"/>
          <w:spacing w:val="3"/>
          <w:sz w:val="27"/>
          <w:szCs w:val="27"/>
        </w:rPr>
        <w:t>(1976), </w:t>
      </w:r>
      <w:r w:rsidRPr="00063BA6">
        <w:rPr>
          <w:rFonts w:ascii="Georgia" w:hAnsi="Georgia" w:cs="Arial"/>
          <w:spacing w:val="3"/>
          <w:sz w:val="27"/>
          <w:szCs w:val="27"/>
        </w:rPr>
        <w:t>44 Ill. App. 3d 452</w:t>
      </w:r>
      <w:r>
        <w:rPr>
          <w:rFonts w:ascii="Georgia" w:hAnsi="Georgia" w:cs="Arial"/>
          <w:color w:val="2F2F2F"/>
          <w:spacing w:val="3"/>
          <w:sz w:val="27"/>
          <w:szCs w:val="27"/>
        </w:rPr>
        <w:t>, </w:t>
      </w:r>
      <w:r w:rsidRPr="00063BA6">
        <w:rPr>
          <w:rFonts w:ascii="Georgia" w:hAnsi="Georgia" w:cs="Arial"/>
          <w:spacing w:val="3"/>
          <w:sz w:val="27"/>
          <w:szCs w:val="27"/>
        </w:rPr>
        <w:t>357 N.E.2d 1232</w:t>
      </w:r>
      <w:r>
        <w:rPr>
          <w:rFonts w:ascii="Georgia" w:hAnsi="Georgia" w:cs="Arial"/>
          <w:color w:val="2F2F2F"/>
          <w:spacing w:val="3"/>
          <w:sz w:val="27"/>
          <w:szCs w:val="27"/>
        </w:rPr>
        <w:t> (the trial court abused its discretion when, before the trial commenced, it refused the plaintiffs leave to amend their complaints to include a prayer for punitive damages because the defendant was aware of the nature of the complaint and the amendment would not result in prejudice or unfairness to the defendant).</w:t>
      </w:r>
    </w:p>
    <w:p w14:paraId="63AAF8F2"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Although we have acknowledged that part of Dr. Cohen’s testimony violated Rule 220, there was a plethora of evidence which demonstrated defendant’s liability on the other theories of negligence which were submitted to the jury.</w:t>
      </w:r>
    </w:p>
    <w:p w14:paraId="63AAF8F3"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sidRPr="00063BA6">
        <w:rPr>
          <w:rFonts w:ascii="Georgia" w:hAnsi="Georgia" w:cs="Arial"/>
          <w:i/>
          <w:iCs/>
          <w:spacing w:val="3"/>
          <w:sz w:val="22"/>
          <w:szCs w:val="22"/>
        </w:rPr>
        <w:t>*246</w:t>
      </w:r>
      <w:r>
        <w:rPr>
          <w:rFonts w:ascii="Georgia" w:hAnsi="Georgia" w:cs="Arial"/>
          <w:color w:val="2F2F2F"/>
          <w:spacing w:val="3"/>
          <w:sz w:val="27"/>
          <w:szCs w:val="27"/>
        </w:rPr>
        <w:t> Section 2 — 1201(d) provides:</w:t>
      </w:r>
    </w:p>
    <w:p w14:paraId="63AAF8F4"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“(d) If several grounds of recovery are pleaded in support of the same claim, whether in the same or different counts, an entire verdict rendered for that claim shall not be set aside or reversed for the reason that any ground is defective, if one or more of the grounds is sufficient to sustain the verdict; nor shall the verdict be set aside or reversed for the reason that the evidence in support of any ground is insufficient to sustain a recovery thereon, unless before the case was submitted to the jury a motion was made to withdraw that ground from the jury on account of insufficient evidence and it appears that the denial of the motion was prejudicial.” Ill. Rev. Stat. 1985, ch. 110, par. 2—1201(d).</w:t>
      </w:r>
    </w:p>
    <w:p w14:paraId="63AAF8F5"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general verdict, therefore, can be sustained on any of several bases of liability and will not be reversed by the impairment of one of the theories. </w:t>
      </w:r>
      <w:r>
        <w:rPr>
          <w:rStyle w:val="Emphasis"/>
          <w:rFonts w:ascii="Georgia" w:eastAsiaTheme="majorEastAsia" w:hAnsi="Georgia" w:cs="Arial"/>
          <w:color w:val="2F2F2F"/>
          <w:spacing w:val="3"/>
          <w:sz w:val="27"/>
          <w:szCs w:val="27"/>
        </w:rPr>
        <w:t>(Schumacher v. Continental Air Transport Co. </w:t>
      </w:r>
      <w:r>
        <w:rPr>
          <w:rFonts w:ascii="Georgia" w:hAnsi="Georgia" w:cs="Arial"/>
          <w:color w:val="2F2F2F"/>
          <w:spacing w:val="3"/>
          <w:sz w:val="27"/>
          <w:szCs w:val="27"/>
        </w:rPr>
        <w:t>(1990), </w:t>
      </w:r>
      <w:r w:rsidRPr="00063BA6">
        <w:rPr>
          <w:rFonts w:ascii="Georgia" w:hAnsi="Georgia" w:cs="Arial"/>
          <w:spacing w:val="3"/>
          <w:sz w:val="27"/>
          <w:szCs w:val="27"/>
        </w:rPr>
        <w:t>204 Ill. App. 3d 432</w:t>
      </w:r>
      <w:r>
        <w:rPr>
          <w:rFonts w:ascii="Georgia" w:hAnsi="Georgia" w:cs="Arial"/>
          <w:color w:val="2F2F2F"/>
          <w:spacing w:val="3"/>
          <w:sz w:val="27"/>
          <w:szCs w:val="27"/>
        </w:rPr>
        <w:t>, 445, </w:t>
      </w:r>
      <w:r w:rsidRPr="00063BA6">
        <w:rPr>
          <w:rFonts w:ascii="Georgia" w:hAnsi="Georgia" w:cs="Arial"/>
          <w:spacing w:val="3"/>
          <w:sz w:val="27"/>
          <w:szCs w:val="27"/>
        </w:rPr>
        <w:t>562 N.E.2d 300</w:t>
      </w:r>
      <w:r>
        <w:rPr>
          <w:rFonts w:ascii="Georgia" w:hAnsi="Georgia" w:cs="Arial"/>
          <w:color w:val="2F2F2F"/>
          <w:spacing w:val="3"/>
          <w:sz w:val="27"/>
          <w:szCs w:val="27"/>
        </w:rPr>
        <w:t> (“[wjhere there is a general verdict, and more than one theory has been presented, the verdict will be upheld if there was sufficient evidence to sustain any one theory”); </w:t>
      </w:r>
      <w:r>
        <w:rPr>
          <w:rStyle w:val="Emphasis"/>
          <w:rFonts w:ascii="Georgia" w:eastAsiaTheme="majorEastAsia" w:hAnsi="Georgia" w:cs="Arial"/>
          <w:color w:val="2F2F2F"/>
          <w:spacing w:val="3"/>
          <w:sz w:val="27"/>
          <w:szCs w:val="27"/>
        </w:rPr>
        <w:t>Stark v. D &amp; F Paving Co. </w:t>
      </w:r>
      <w:r>
        <w:rPr>
          <w:rFonts w:ascii="Georgia" w:hAnsi="Georgia" w:cs="Arial"/>
          <w:color w:val="2F2F2F"/>
          <w:spacing w:val="3"/>
          <w:sz w:val="27"/>
          <w:szCs w:val="27"/>
        </w:rPr>
        <w:t>(1977), </w:t>
      </w:r>
      <w:r w:rsidRPr="00063BA6">
        <w:rPr>
          <w:rFonts w:ascii="Georgia" w:hAnsi="Georgia" w:cs="Arial"/>
          <w:spacing w:val="3"/>
          <w:sz w:val="27"/>
          <w:szCs w:val="27"/>
        </w:rPr>
        <w:t>55 Ill. App. 3d 921</w:t>
      </w:r>
      <w:r>
        <w:rPr>
          <w:rFonts w:ascii="Georgia" w:hAnsi="Georgia" w:cs="Arial"/>
          <w:color w:val="2F2F2F"/>
          <w:spacing w:val="3"/>
          <w:sz w:val="27"/>
          <w:szCs w:val="27"/>
        </w:rPr>
        <w:t>, 928, </w:t>
      </w:r>
      <w:r w:rsidRPr="00063BA6">
        <w:rPr>
          <w:rFonts w:ascii="Georgia" w:hAnsi="Georgia" w:cs="Arial"/>
          <w:spacing w:val="3"/>
          <w:sz w:val="27"/>
          <w:szCs w:val="27"/>
        </w:rPr>
        <w:t>371 N.E.2d 315</w:t>
      </w:r>
      <w:r>
        <w:rPr>
          <w:rFonts w:ascii="Georgia" w:hAnsi="Georgia" w:cs="Arial"/>
          <w:color w:val="2F2F2F"/>
          <w:spacing w:val="3"/>
          <w:sz w:val="27"/>
          <w:szCs w:val="27"/>
        </w:rPr>
        <w:t>.) Similarly, where a defendant asserts two affirmative defenses, a general verdict will not be set aside if there is sufficient evidence to support either of the defenses. </w:t>
      </w:r>
      <w:r>
        <w:rPr>
          <w:rStyle w:val="Emphasis"/>
          <w:rFonts w:ascii="Georgia" w:eastAsiaTheme="majorEastAsia" w:hAnsi="Georgia" w:cs="Arial"/>
          <w:color w:val="2F2F2F"/>
          <w:spacing w:val="3"/>
          <w:sz w:val="27"/>
          <w:szCs w:val="27"/>
        </w:rPr>
        <w:t>Bass v. Illinois Fair Plan Association </w:t>
      </w:r>
      <w:r>
        <w:rPr>
          <w:rFonts w:ascii="Georgia" w:hAnsi="Georgia" w:cs="Arial"/>
          <w:color w:val="2F2F2F"/>
          <w:spacing w:val="3"/>
          <w:sz w:val="27"/>
          <w:szCs w:val="27"/>
        </w:rPr>
        <w:t>(1981), </w:t>
      </w:r>
      <w:r w:rsidRPr="00063BA6">
        <w:rPr>
          <w:rFonts w:ascii="Georgia" w:hAnsi="Georgia" w:cs="Arial"/>
          <w:spacing w:val="3"/>
          <w:sz w:val="27"/>
          <w:szCs w:val="27"/>
        </w:rPr>
        <w:t>98 Ill. App. 3d 549</w:t>
      </w:r>
      <w:r>
        <w:rPr>
          <w:rFonts w:ascii="Georgia" w:hAnsi="Georgia" w:cs="Arial"/>
          <w:color w:val="2F2F2F"/>
          <w:spacing w:val="3"/>
          <w:sz w:val="27"/>
          <w:szCs w:val="27"/>
        </w:rPr>
        <w:t>, 552, </w:t>
      </w:r>
      <w:r w:rsidRPr="00063BA6">
        <w:rPr>
          <w:rFonts w:ascii="Georgia" w:hAnsi="Georgia" w:cs="Arial"/>
          <w:spacing w:val="3"/>
          <w:sz w:val="27"/>
          <w:szCs w:val="27"/>
        </w:rPr>
        <w:t>424 N.E.2d 908</w:t>
      </w:r>
      <w:r>
        <w:rPr>
          <w:rFonts w:ascii="Georgia" w:hAnsi="Georgia" w:cs="Arial"/>
          <w:color w:val="2F2F2F"/>
          <w:spacing w:val="3"/>
          <w:sz w:val="27"/>
          <w:szCs w:val="27"/>
        </w:rPr>
        <w:t>.</w:t>
      </w:r>
    </w:p>
    <w:p w14:paraId="63AAF8F6"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Where the verdict was sustainable on a theory of liability, properly submitted to the jury, a verdict will stand even though defective theories may also have been submitted. </w:t>
      </w:r>
      <w:r>
        <w:rPr>
          <w:rStyle w:val="Emphasis"/>
          <w:rFonts w:ascii="Georgia" w:eastAsiaTheme="majorEastAsia" w:hAnsi="Georgia" w:cs="Arial"/>
          <w:color w:val="2F2F2F"/>
          <w:spacing w:val="3"/>
          <w:sz w:val="27"/>
          <w:szCs w:val="27"/>
        </w:rPr>
        <w:t>Witherell v. Weimer </w:t>
      </w:r>
      <w:r>
        <w:rPr>
          <w:rFonts w:ascii="Georgia" w:hAnsi="Georgia" w:cs="Arial"/>
          <w:color w:val="2F2F2F"/>
          <w:spacing w:val="3"/>
          <w:sz w:val="27"/>
          <w:szCs w:val="27"/>
        </w:rPr>
        <w:t>(1987), </w:t>
      </w:r>
      <w:r w:rsidRPr="00063BA6">
        <w:rPr>
          <w:rFonts w:ascii="Georgia" w:hAnsi="Georgia" w:cs="Arial"/>
          <w:spacing w:val="3"/>
          <w:sz w:val="27"/>
          <w:szCs w:val="27"/>
        </w:rPr>
        <w:t>118 Ill. 2d 321</w:t>
      </w:r>
      <w:r>
        <w:rPr>
          <w:rFonts w:ascii="Georgia" w:hAnsi="Georgia" w:cs="Arial"/>
          <w:color w:val="2F2F2F"/>
          <w:spacing w:val="3"/>
          <w:sz w:val="27"/>
          <w:szCs w:val="27"/>
        </w:rPr>
        <w:t>, </w:t>
      </w:r>
      <w:r w:rsidRPr="00063BA6">
        <w:rPr>
          <w:rFonts w:ascii="Georgia" w:hAnsi="Georgia" w:cs="Arial"/>
          <w:spacing w:val="3"/>
          <w:sz w:val="27"/>
          <w:szCs w:val="27"/>
        </w:rPr>
        <w:t>515 N.E.2d 68</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Moore v. Jewel Tea Co. </w:t>
      </w:r>
      <w:r>
        <w:rPr>
          <w:rFonts w:ascii="Georgia" w:hAnsi="Georgia" w:cs="Arial"/>
          <w:color w:val="2F2F2F"/>
          <w:spacing w:val="3"/>
          <w:sz w:val="27"/>
          <w:szCs w:val="27"/>
        </w:rPr>
        <w:t>(1970), </w:t>
      </w:r>
      <w:r w:rsidRPr="00063BA6">
        <w:rPr>
          <w:rFonts w:ascii="Georgia" w:hAnsi="Georgia" w:cs="Arial"/>
          <w:spacing w:val="3"/>
          <w:sz w:val="27"/>
          <w:szCs w:val="27"/>
        </w:rPr>
        <w:t>46 Ill. 2d 288</w:t>
      </w:r>
      <w:r>
        <w:rPr>
          <w:rFonts w:ascii="Georgia" w:hAnsi="Georgia" w:cs="Arial"/>
          <w:color w:val="2F2F2F"/>
          <w:spacing w:val="3"/>
          <w:sz w:val="27"/>
          <w:szCs w:val="27"/>
        </w:rPr>
        <w:t>, </w:t>
      </w:r>
      <w:r w:rsidRPr="00063BA6">
        <w:rPr>
          <w:rFonts w:ascii="Georgia" w:hAnsi="Georgia" w:cs="Arial"/>
          <w:spacing w:val="3"/>
          <w:sz w:val="27"/>
          <w:szCs w:val="27"/>
        </w:rPr>
        <w:t>263 N.E.2d 103</w:t>
      </w:r>
      <w:r>
        <w:rPr>
          <w:rFonts w:ascii="Georgia" w:hAnsi="Georgia" w:cs="Arial"/>
          <w:color w:val="2F2F2F"/>
          <w:spacing w:val="3"/>
          <w:sz w:val="27"/>
          <w:szCs w:val="27"/>
        </w:rPr>
        <w:t>.</w:t>
      </w:r>
    </w:p>
    <w:p w14:paraId="63AAF8F7"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 argues that the plaintiff failed to present sufficient evidence to establish that Dr. Ronnett was the apparent agent of the hospital. The facts of this case present an opportunity to examine the application of the traditional rules of agency to the hospital/physician relationship and to determine whether those traditional rules lead to appropriate results from the standpoint of imposing liability upon the proper party.</w:t>
      </w:r>
    </w:p>
    <w:p w14:paraId="63AAF8F8"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urge that an agency relationship exists between Dr. Ronnett and Lutheran General because (i) the assignment of anesthesiologists is within the exclusive control of the defendant hospital; (ii) the anesthesiology department provides the preoperation services without reference to who the anesthesiologist will be on the date of the operation; (iii) the anesthesiology department’s policies and rules </w:t>
      </w:r>
      <w:r w:rsidRPr="00063BA6">
        <w:rPr>
          <w:rFonts w:ascii="Georgia" w:hAnsi="Georgia" w:cs="Arial"/>
          <w:i/>
          <w:iCs/>
          <w:spacing w:val="3"/>
          <w:sz w:val="22"/>
          <w:szCs w:val="22"/>
        </w:rPr>
        <w:t>*247</w:t>
      </w:r>
      <w:r>
        <w:rPr>
          <w:rFonts w:ascii="Georgia" w:hAnsi="Georgia" w:cs="Arial"/>
          <w:color w:val="2F2F2F"/>
          <w:spacing w:val="3"/>
          <w:sz w:val="27"/>
          <w:szCs w:val="27"/>
        </w:rPr>
        <w:t>are subject to approval by the medical staff; and (iv) the patient accepts the anesthesiologist on a random basis without understanding the relationship between the hospital and the anesthesiologists so that there is an absence of choice by the patient in the selection of an anesthesiologist.</w:t>
      </w:r>
    </w:p>
    <w:p w14:paraId="63AAF8F9"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plaintiffs further urge the court to consider testimony that plaintiffs relied on the apparent relationship between anesthesiologist and hospital and would have obtained a list of qualified anesthesiologists and inquired further into Dr. Ronnett’s qualifications had they been apprised of the nature of the business relationship between doctor and hospital.</w:t>
      </w:r>
    </w:p>
    <w:p w14:paraId="63AAF8FA"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Illinois cases have tended to apply traditional elements of agency law in determining the culpability of the hospital for a physician’s malpractice. To be sure, agency is a question of fact. </w:t>
      </w:r>
      <w:r>
        <w:rPr>
          <w:rStyle w:val="Emphasis"/>
          <w:rFonts w:ascii="Georgia" w:eastAsiaTheme="majorEastAsia" w:hAnsi="Georgia" w:cs="Arial"/>
          <w:color w:val="2F2F2F"/>
          <w:spacing w:val="3"/>
          <w:sz w:val="27"/>
          <w:szCs w:val="27"/>
        </w:rPr>
        <w:t>(Barkhausen v. Naugher </w:t>
      </w:r>
      <w:r>
        <w:rPr>
          <w:rFonts w:ascii="Georgia" w:hAnsi="Georgia" w:cs="Arial"/>
          <w:color w:val="2F2F2F"/>
          <w:spacing w:val="3"/>
          <w:sz w:val="27"/>
          <w:szCs w:val="27"/>
        </w:rPr>
        <w:t>(1946), </w:t>
      </w:r>
      <w:r w:rsidRPr="00063BA6">
        <w:rPr>
          <w:rFonts w:ascii="Georgia" w:hAnsi="Georgia" w:cs="Arial"/>
          <w:spacing w:val="3"/>
          <w:sz w:val="27"/>
          <w:szCs w:val="27"/>
        </w:rPr>
        <w:t>395 Ill. 562</w:t>
      </w:r>
      <w:r>
        <w:rPr>
          <w:rFonts w:ascii="Georgia" w:hAnsi="Georgia" w:cs="Arial"/>
          <w:color w:val="2F2F2F"/>
          <w:spacing w:val="3"/>
          <w:sz w:val="27"/>
          <w:szCs w:val="27"/>
        </w:rPr>
        <w:t>, </w:t>
      </w:r>
      <w:r w:rsidRPr="00063BA6">
        <w:rPr>
          <w:rFonts w:ascii="Georgia" w:hAnsi="Georgia" w:cs="Arial"/>
          <w:spacing w:val="3"/>
          <w:sz w:val="27"/>
          <w:szCs w:val="27"/>
        </w:rPr>
        <w:t>70 N.E.2d 565</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Barbour v. South Chicago Community Hospital </w:t>
      </w:r>
      <w:r>
        <w:rPr>
          <w:rFonts w:ascii="Georgia" w:hAnsi="Georgia" w:cs="Arial"/>
          <w:color w:val="2F2F2F"/>
          <w:spacing w:val="3"/>
          <w:sz w:val="27"/>
          <w:szCs w:val="27"/>
        </w:rPr>
        <w:t>(1987), </w:t>
      </w:r>
      <w:r w:rsidRPr="00063BA6">
        <w:rPr>
          <w:rFonts w:ascii="Georgia" w:hAnsi="Georgia" w:cs="Arial"/>
          <w:spacing w:val="3"/>
          <w:sz w:val="27"/>
          <w:szCs w:val="27"/>
        </w:rPr>
        <w:t>156 Ill. App. 3d 324</w:t>
      </w:r>
      <w:r>
        <w:rPr>
          <w:rFonts w:ascii="Georgia" w:hAnsi="Georgia" w:cs="Arial"/>
          <w:color w:val="2F2F2F"/>
          <w:spacing w:val="3"/>
          <w:sz w:val="27"/>
          <w:szCs w:val="27"/>
        </w:rPr>
        <w:t>, </w:t>
      </w:r>
      <w:r w:rsidRPr="00063BA6">
        <w:rPr>
          <w:rFonts w:ascii="Georgia" w:hAnsi="Georgia" w:cs="Arial"/>
          <w:spacing w:val="3"/>
          <w:sz w:val="27"/>
          <w:szCs w:val="27"/>
        </w:rPr>
        <w:t>509 N.E.2d 558</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Sherman v. Field Clinic </w:t>
      </w:r>
      <w:r>
        <w:rPr>
          <w:rFonts w:ascii="Georgia" w:hAnsi="Georgia" w:cs="Arial"/>
          <w:color w:val="2F2F2F"/>
          <w:spacing w:val="3"/>
          <w:sz w:val="27"/>
          <w:szCs w:val="27"/>
        </w:rPr>
        <w:t>(1979), </w:t>
      </w:r>
      <w:r w:rsidRPr="00063BA6">
        <w:rPr>
          <w:rFonts w:ascii="Georgia" w:hAnsi="Georgia" w:cs="Arial"/>
          <w:spacing w:val="3"/>
          <w:sz w:val="27"/>
          <w:szCs w:val="27"/>
        </w:rPr>
        <w:t>74 Ill. App. 3d 21</w:t>
      </w:r>
      <w:r>
        <w:rPr>
          <w:rFonts w:ascii="Georgia" w:hAnsi="Georgia" w:cs="Arial"/>
          <w:color w:val="2F2F2F"/>
          <w:spacing w:val="3"/>
          <w:sz w:val="27"/>
          <w:szCs w:val="27"/>
        </w:rPr>
        <w:t>, </w:t>
      </w:r>
      <w:r w:rsidRPr="00063BA6">
        <w:rPr>
          <w:rFonts w:ascii="Georgia" w:hAnsi="Georgia" w:cs="Arial"/>
          <w:spacing w:val="3"/>
          <w:sz w:val="27"/>
          <w:szCs w:val="27"/>
        </w:rPr>
        <w:t>392 N.E.2d 154</w:t>
      </w:r>
      <w:r>
        <w:rPr>
          <w:rFonts w:ascii="Georgia" w:hAnsi="Georgia" w:cs="Arial"/>
          <w:color w:val="2F2F2F"/>
          <w:spacing w:val="3"/>
          <w:sz w:val="27"/>
          <w:szCs w:val="27"/>
        </w:rPr>
        <w:t>.) Generally, where the course of treatment is entirely within the discretion of the independent physician, negligence will not be imputed to the hospital. </w:t>
      </w:r>
      <w:r>
        <w:rPr>
          <w:rStyle w:val="Emphasis"/>
          <w:rFonts w:ascii="Georgia" w:eastAsiaTheme="majorEastAsia" w:hAnsi="Georgia" w:cs="Arial"/>
          <w:color w:val="2F2F2F"/>
          <w:spacing w:val="3"/>
          <w:sz w:val="27"/>
          <w:szCs w:val="27"/>
        </w:rPr>
        <w:t>Pickle v. Curns </w:t>
      </w:r>
      <w:r>
        <w:rPr>
          <w:rFonts w:ascii="Georgia" w:hAnsi="Georgia" w:cs="Arial"/>
          <w:color w:val="2F2F2F"/>
          <w:spacing w:val="3"/>
          <w:sz w:val="27"/>
          <w:szCs w:val="27"/>
        </w:rPr>
        <w:t>(1982), </w:t>
      </w:r>
      <w:r w:rsidRPr="00063BA6">
        <w:rPr>
          <w:rFonts w:ascii="Georgia" w:hAnsi="Georgia" w:cs="Arial"/>
          <w:spacing w:val="3"/>
          <w:sz w:val="27"/>
          <w:szCs w:val="27"/>
        </w:rPr>
        <w:t>106 Ill. App. 3d 734</w:t>
      </w:r>
      <w:r>
        <w:rPr>
          <w:rFonts w:ascii="Georgia" w:hAnsi="Georgia" w:cs="Arial"/>
          <w:color w:val="2F2F2F"/>
          <w:spacing w:val="3"/>
          <w:sz w:val="27"/>
          <w:szCs w:val="27"/>
        </w:rPr>
        <w:t>, </w:t>
      </w:r>
      <w:r w:rsidRPr="00063BA6">
        <w:rPr>
          <w:rFonts w:ascii="Georgia" w:hAnsi="Georgia" w:cs="Arial"/>
          <w:spacing w:val="3"/>
          <w:sz w:val="27"/>
          <w:szCs w:val="27"/>
        </w:rPr>
        <w:t>435 N.E.2d 877</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Johnson v. St. Bernard Hospital </w:t>
      </w:r>
      <w:r>
        <w:rPr>
          <w:rFonts w:ascii="Georgia" w:hAnsi="Georgia" w:cs="Arial"/>
          <w:color w:val="2F2F2F"/>
          <w:spacing w:val="3"/>
          <w:sz w:val="27"/>
          <w:szCs w:val="27"/>
        </w:rPr>
        <w:t>(1979), </w:t>
      </w:r>
      <w:r w:rsidRPr="00063BA6">
        <w:rPr>
          <w:rFonts w:ascii="Georgia" w:hAnsi="Georgia" w:cs="Arial"/>
          <w:spacing w:val="3"/>
          <w:sz w:val="27"/>
          <w:szCs w:val="27"/>
        </w:rPr>
        <w:t>79 Ill. App. 3d 709</w:t>
      </w:r>
      <w:r>
        <w:rPr>
          <w:rFonts w:ascii="Georgia" w:hAnsi="Georgia" w:cs="Arial"/>
          <w:color w:val="2F2F2F"/>
          <w:spacing w:val="3"/>
          <w:sz w:val="27"/>
          <w:szCs w:val="27"/>
        </w:rPr>
        <w:t>, </w:t>
      </w:r>
      <w:r w:rsidRPr="00063BA6">
        <w:rPr>
          <w:rFonts w:ascii="Georgia" w:hAnsi="Georgia" w:cs="Arial"/>
          <w:spacing w:val="3"/>
          <w:sz w:val="27"/>
          <w:szCs w:val="27"/>
        </w:rPr>
        <w:t>399 N.E.2d 198</w:t>
      </w:r>
      <w:r>
        <w:rPr>
          <w:rFonts w:ascii="Georgia" w:hAnsi="Georgia" w:cs="Arial"/>
          <w:color w:val="2F2F2F"/>
          <w:spacing w:val="3"/>
          <w:sz w:val="27"/>
          <w:szCs w:val="27"/>
        </w:rPr>
        <w:t>.</w:t>
      </w:r>
    </w:p>
    <w:p w14:paraId="63AAF8FB"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Pr>
          <w:rStyle w:val="Emphasis"/>
          <w:rFonts w:ascii="Georgia" w:eastAsiaTheme="majorEastAsia" w:hAnsi="Georgia" w:cs="Arial"/>
          <w:color w:val="2F2F2F"/>
          <w:spacing w:val="3"/>
          <w:sz w:val="27"/>
          <w:szCs w:val="27"/>
        </w:rPr>
        <w:t>Sztorc v. Northwest Hospital </w:t>
      </w:r>
      <w:r>
        <w:rPr>
          <w:rFonts w:ascii="Georgia" w:hAnsi="Georgia" w:cs="Arial"/>
          <w:color w:val="2F2F2F"/>
          <w:spacing w:val="3"/>
          <w:sz w:val="27"/>
          <w:szCs w:val="27"/>
        </w:rPr>
        <w:t>(1986), </w:t>
      </w:r>
      <w:r w:rsidRPr="00063BA6">
        <w:rPr>
          <w:rFonts w:ascii="Georgia" w:hAnsi="Georgia" w:cs="Arial"/>
          <w:spacing w:val="3"/>
          <w:sz w:val="27"/>
          <w:szCs w:val="27"/>
        </w:rPr>
        <w:t>146 Ill. App. 3d 275</w:t>
      </w:r>
      <w:r>
        <w:rPr>
          <w:rFonts w:ascii="Georgia" w:hAnsi="Georgia" w:cs="Arial"/>
          <w:color w:val="2F2F2F"/>
          <w:spacing w:val="3"/>
          <w:sz w:val="27"/>
          <w:szCs w:val="27"/>
        </w:rPr>
        <w:t>, </w:t>
      </w:r>
      <w:r w:rsidRPr="00063BA6">
        <w:rPr>
          <w:rFonts w:ascii="Georgia" w:hAnsi="Georgia" w:cs="Arial"/>
          <w:spacing w:val="3"/>
          <w:sz w:val="27"/>
          <w:szCs w:val="27"/>
        </w:rPr>
        <w:t>496 N.E.2d 1200</w:t>
      </w:r>
      <w:r>
        <w:rPr>
          <w:rFonts w:ascii="Georgia" w:hAnsi="Georgia" w:cs="Arial"/>
          <w:color w:val="2F2F2F"/>
          <w:spacing w:val="3"/>
          <w:sz w:val="27"/>
          <w:szCs w:val="27"/>
        </w:rPr>
        <w:t>, in reversing summary judgment entered in favor of defendant hospital, the court determined that independent radiologists were agents of the hospital. The court examined the following facts: (1) the radiation group had a contract with the hospital; (2) the doctors individually had staff privileges; (3) the hospital owned the equipment; (4) the fees were collected by doctors directly; and (5) the area used appeared to be part of the hospital. The </w:t>
      </w:r>
      <w:r>
        <w:rPr>
          <w:rStyle w:val="Emphasis"/>
          <w:rFonts w:ascii="Georgia" w:eastAsiaTheme="majorEastAsia" w:hAnsi="Georgia" w:cs="Arial"/>
          <w:color w:val="2F2F2F"/>
          <w:spacing w:val="3"/>
          <w:sz w:val="27"/>
          <w:szCs w:val="27"/>
        </w:rPr>
        <w:t>Sztorc </w:t>
      </w:r>
      <w:r>
        <w:rPr>
          <w:rFonts w:ascii="Georgia" w:hAnsi="Georgia" w:cs="Arial"/>
          <w:color w:val="2F2F2F"/>
          <w:spacing w:val="3"/>
          <w:sz w:val="27"/>
          <w:szCs w:val="27"/>
        </w:rPr>
        <w:t>court appears to adopt the “apparent agency” doctrine to preclude the entry of summary judgment where a person entering an institution offering a wide range and variety of services reasonably assumes that their services are being provided by the hospital. It was conceded that treatment rendered on premises would create a presumption of agency. </w:t>
      </w:r>
      <w:r>
        <w:rPr>
          <w:rStyle w:val="Emphasis"/>
          <w:rFonts w:ascii="Georgia" w:eastAsiaTheme="majorEastAsia" w:hAnsi="Georgia" w:cs="Arial"/>
          <w:color w:val="2F2F2F"/>
          <w:spacing w:val="3"/>
          <w:sz w:val="27"/>
          <w:szCs w:val="27"/>
        </w:rPr>
        <w:t>Gasbarra v. St. James Hospital </w:t>
      </w:r>
      <w:r>
        <w:rPr>
          <w:rFonts w:ascii="Georgia" w:hAnsi="Georgia" w:cs="Arial"/>
          <w:color w:val="2F2F2F"/>
          <w:spacing w:val="3"/>
          <w:sz w:val="27"/>
          <w:szCs w:val="27"/>
        </w:rPr>
        <w:t>(1979), </w:t>
      </w:r>
      <w:r w:rsidRPr="00063BA6">
        <w:rPr>
          <w:rFonts w:ascii="Georgia" w:hAnsi="Georgia" w:cs="Arial"/>
          <w:spacing w:val="3"/>
          <w:sz w:val="27"/>
          <w:szCs w:val="27"/>
        </w:rPr>
        <w:t>85 Ill. App. 3d 32</w:t>
      </w:r>
      <w:r>
        <w:rPr>
          <w:rFonts w:ascii="Georgia" w:hAnsi="Georgia" w:cs="Arial"/>
          <w:color w:val="2F2F2F"/>
          <w:spacing w:val="3"/>
          <w:sz w:val="27"/>
          <w:szCs w:val="27"/>
        </w:rPr>
        <w:t>, </w:t>
      </w:r>
      <w:r w:rsidRPr="00063BA6">
        <w:rPr>
          <w:rFonts w:ascii="Georgia" w:hAnsi="Georgia" w:cs="Arial"/>
          <w:spacing w:val="3"/>
          <w:sz w:val="27"/>
          <w:szCs w:val="27"/>
        </w:rPr>
        <w:t>406 N.E.2d 544</w:t>
      </w:r>
      <w:r>
        <w:rPr>
          <w:rFonts w:ascii="Georgia" w:hAnsi="Georgia" w:cs="Arial"/>
          <w:color w:val="2F2F2F"/>
          <w:spacing w:val="3"/>
          <w:sz w:val="27"/>
          <w:szCs w:val="27"/>
        </w:rPr>
        <w:t>.</w:t>
      </w:r>
    </w:p>
    <w:p w14:paraId="63AAF8FC"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Pr>
          <w:rStyle w:val="Emphasis"/>
          <w:rFonts w:ascii="Georgia" w:eastAsiaTheme="majorEastAsia" w:hAnsi="Georgia" w:cs="Arial"/>
          <w:color w:val="2F2F2F"/>
          <w:spacing w:val="3"/>
          <w:sz w:val="27"/>
          <w:szCs w:val="27"/>
        </w:rPr>
        <w:t>Greene v. Rogers </w:t>
      </w:r>
      <w:r>
        <w:rPr>
          <w:rFonts w:ascii="Georgia" w:hAnsi="Georgia" w:cs="Arial"/>
          <w:color w:val="2F2F2F"/>
          <w:spacing w:val="3"/>
          <w:sz w:val="27"/>
          <w:szCs w:val="27"/>
        </w:rPr>
        <w:t>(1986), </w:t>
      </w:r>
      <w:r w:rsidRPr="00063BA6">
        <w:rPr>
          <w:rFonts w:ascii="Georgia" w:hAnsi="Georgia" w:cs="Arial"/>
          <w:spacing w:val="3"/>
          <w:sz w:val="27"/>
          <w:szCs w:val="27"/>
        </w:rPr>
        <w:t>147 Ill. App. 3d 1009</w:t>
      </w:r>
      <w:r>
        <w:rPr>
          <w:rFonts w:ascii="Georgia" w:hAnsi="Georgia" w:cs="Arial"/>
          <w:color w:val="2F2F2F"/>
          <w:spacing w:val="3"/>
          <w:sz w:val="27"/>
          <w:szCs w:val="27"/>
        </w:rPr>
        <w:t>, </w:t>
      </w:r>
      <w:r w:rsidRPr="00063BA6">
        <w:rPr>
          <w:rFonts w:ascii="Georgia" w:hAnsi="Georgia" w:cs="Arial"/>
          <w:spacing w:val="3"/>
          <w:sz w:val="27"/>
          <w:szCs w:val="27"/>
        </w:rPr>
        <w:t>498 N.E.2d 867</w:t>
      </w:r>
      <w:r>
        <w:rPr>
          <w:rFonts w:ascii="Georgia" w:hAnsi="Georgia" w:cs="Arial"/>
          <w:color w:val="2F2F2F"/>
          <w:spacing w:val="3"/>
          <w:sz w:val="27"/>
          <w:szCs w:val="27"/>
        </w:rPr>
        <w:t>, the court narrowed its inquiry to two factors, control and payment. Hospital control over admissions, discharges or referrals was determined not to be the kind of control necessary to impose an agency re</w:t>
      </w:r>
      <w:r w:rsidRPr="00063BA6">
        <w:rPr>
          <w:rFonts w:ascii="Georgia" w:hAnsi="Georgia" w:cs="Arial"/>
          <w:i/>
          <w:iCs/>
          <w:spacing w:val="3"/>
          <w:sz w:val="22"/>
          <w:szCs w:val="22"/>
        </w:rPr>
        <w:t>*248</w:t>
      </w:r>
      <w:r>
        <w:rPr>
          <w:rFonts w:ascii="Georgia" w:hAnsi="Georgia" w:cs="Arial"/>
          <w:color w:val="2F2F2F"/>
          <w:spacing w:val="3"/>
          <w:sz w:val="27"/>
          <w:szCs w:val="27"/>
        </w:rPr>
        <w:t>lationship. Rather, it was the course of treatment or the medical decision by the health care professional that was examined.</w:t>
      </w:r>
    </w:p>
    <w:p w14:paraId="63AAF8FD"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w:t>
      </w:r>
      <w:r>
        <w:rPr>
          <w:rStyle w:val="Emphasis"/>
          <w:rFonts w:ascii="Georgia" w:eastAsiaTheme="majorEastAsia" w:hAnsi="Georgia" w:cs="Arial"/>
          <w:color w:val="2F2F2F"/>
          <w:spacing w:val="3"/>
          <w:sz w:val="27"/>
          <w:szCs w:val="27"/>
        </w:rPr>
        <w:t>Greene </w:t>
      </w:r>
      <w:r>
        <w:rPr>
          <w:rFonts w:ascii="Georgia" w:hAnsi="Georgia" w:cs="Arial"/>
          <w:color w:val="2F2F2F"/>
          <w:spacing w:val="3"/>
          <w:sz w:val="27"/>
          <w:szCs w:val="27"/>
        </w:rPr>
        <w:t>court acknowledged that other jurisdictions were beginning to take a different view of these matters and had developed the concept of “ostensible agency,” but that “Illinois courts have yet to recognize the exception and will not do so in this case.” </w:t>
      </w:r>
      <w:r>
        <w:rPr>
          <w:rStyle w:val="Emphasis"/>
          <w:rFonts w:ascii="Georgia" w:eastAsiaTheme="majorEastAsia" w:hAnsi="Georgia" w:cs="Arial"/>
          <w:color w:val="2F2F2F"/>
          <w:spacing w:val="3"/>
          <w:sz w:val="27"/>
          <w:szCs w:val="27"/>
        </w:rPr>
        <w:t>Greene, </w:t>
      </w:r>
      <w:r w:rsidRPr="00063BA6">
        <w:rPr>
          <w:rFonts w:ascii="Georgia" w:hAnsi="Georgia" w:cs="Arial"/>
          <w:spacing w:val="3"/>
          <w:sz w:val="27"/>
          <w:szCs w:val="27"/>
        </w:rPr>
        <w:t>147 Ill. App. 3d at 1016</w:t>
      </w:r>
      <w:r>
        <w:rPr>
          <w:rFonts w:ascii="Georgia" w:hAnsi="Georgia" w:cs="Arial"/>
          <w:color w:val="2F2F2F"/>
          <w:spacing w:val="3"/>
          <w:sz w:val="27"/>
          <w:szCs w:val="27"/>
        </w:rPr>
        <w:t>.</w:t>
      </w:r>
    </w:p>
    <w:p w14:paraId="63AAF8FE"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1987, the same court found that the doctrine of apparent agency was not applicable between negligent emergency room doctors and defendant hospital despite the fact that the admission forms contained the hospital’s name and logo. </w:t>
      </w:r>
      <w:r>
        <w:rPr>
          <w:rStyle w:val="Emphasis"/>
          <w:rFonts w:ascii="Georgia" w:eastAsiaTheme="majorEastAsia" w:hAnsi="Georgia" w:cs="Arial"/>
          <w:color w:val="2F2F2F"/>
          <w:spacing w:val="3"/>
          <w:sz w:val="27"/>
          <w:szCs w:val="27"/>
        </w:rPr>
        <w:t>(Johnson v. Sumner </w:t>
      </w:r>
      <w:r>
        <w:rPr>
          <w:rFonts w:ascii="Georgia" w:hAnsi="Georgia" w:cs="Arial"/>
          <w:color w:val="2F2F2F"/>
          <w:spacing w:val="3"/>
          <w:sz w:val="27"/>
          <w:szCs w:val="27"/>
        </w:rPr>
        <w:t>(1987), </w:t>
      </w:r>
      <w:r w:rsidRPr="00063BA6">
        <w:rPr>
          <w:rFonts w:ascii="Georgia" w:hAnsi="Georgia" w:cs="Arial"/>
          <w:spacing w:val="3"/>
          <w:sz w:val="27"/>
          <w:szCs w:val="27"/>
        </w:rPr>
        <w:t>160 Ill. App. 3d 173</w:t>
      </w:r>
      <w:r>
        <w:rPr>
          <w:rFonts w:ascii="Georgia" w:hAnsi="Georgia" w:cs="Arial"/>
          <w:color w:val="2F2F2F"/>
          <w:spacing w:val="3"/>
          <w:sz w:val="27"/>
          <w:szCs w:val="27"/>
        </w:rPr>
        <w:t>, </w:t>
      </w:r>
      <w:r w:rsidRPr="00063BA6">
        <w:rPr>
          <w:rFonts w:ascii="Georgia" w:hAnsi="Georgia" w:cs="Arial"/>
          <w:spacing w:val="3"/>
          <w:sz w:val="27"/>
          <w:szCs w:val="27"/>
        </w:rPr>
        <w:t>513 N.E.2d 149</w:t>
      </w:r>
      <w:r>
        <w:rPr>
          <w:rFonts w:ascii="Georgia" w:hAnsi="Georgia" w:cs="Arial"/>
          <w:color w:val="2F2F2F"/>
          <w:spacing w:val="3"/>
          <w:sz w:val="27"/>
          <w:szCs w:val="27"/>
        </w:rPr>
        <w:t>.) There the court continued to apply the traditional rules which required that to recognize an agency relationship, the hospital must exercise direct control over the manner in which the treatment is rendered.</w:t>
      </w:r>
    </w:p>
    <w:p w14:paraId="63AAF8FF"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third district apparently clings to </w:t>
      </w:r>
      <w:r>
        <w:rPr>
          <w:rStyle w:val="Emphasis"/>
          <w:rFonts w:ascii="Georgia" w:eastAsiaTheme="majorEastAsia" w:hAnsi="Georgia" w:cs="Arial"/>
          <w:color w:val="2F2F2F"/>
          <w:spacing w:val="3"/>
          <w:sz w:val="27"/>
          <w:szCs w:val="27"/>
        </w:rPr>
        <w:t>Greene </w:t>
      </w:r>
      <w:r>
        <w:rPr>
          <w:rFonts w:ascii="Georgia" w:hAnsi="Georgia" w:cs="Arial"/>
          <w:color w:val="2F2F2F"/>
          <w:spacing w:val="3"/>
          <w:sz w:val="27"/>
          <w:szCs w:val="27"/>
        </w:rPr>
        <w:t>and </w:t>
      </w:r>
      <w:r>
        <w:rPr>
          <w:rStyle w:val="Emphasis"/>
          <w:rFonts w:ascii="Georgia" w:eastAsiaTheme="majorEastAsia" w:hAnsi="Georgia" w:cs="Arial"/>
          <w:color w:val="2F2F2F"/>
          <w:spacing w:val="3"/>
          <w:sz w:val="27"/>
          <w:szCs w:val="27"/>
        </w:rPr>
        <w:t>Sumner. </w:t>
      </w:r>
      <w:r>
        <w:rPr>
          <w:rFonts w:ascii="Georgia" w:hAnsi="Georgia" w:cs="Arial"/>
          <w:color w:val="2F2F2F"/>
          <w:spacing w:val="3"/>
          <w:sz w:val="27"/>
          <w:szCs w:val="27"/>
        </w:rPr>
        <w:t>In </w:t>
      </w:r>
      <w:r>
        <w:rPr>
          <w:rStyle w:val="Emphasis"/>
          <w:rFonts w:ascii="Georgia" w:eastAsiaTheme="majorEastAsia" w:hAnsi="Georgia" w:cs="Arial"/>
          <w:color w:val="2F2F2F"/>
          <w:spacing w:val="3"/>
          <w:sz w:val="27"/>
          <w:szCs w:val="27"/>
        </w:rPr>
        <w:t>Heubner v. Galesburg Cottage Hospital </w:t>
      </w:r>
      <w:r>
        <w:rPr>
          <w:rFonts w:ascii="Georgia" w:hAnsi="Georgia" w:cs="Arial"/>
          <w:color w:val="2F2F2F"/>
          <w:spacing w:val="3"/>
          <w:sz w:val="27"/>
          <w:szCs w:val="27"/>
        </w:rPr>
        <w:t>(1991), </w:t>
      </w:r>
      <w:r w:rsidRPr="00063BA6">
        <w:rPr>
          <w:rFonts w:ascii="Georgia" w:hAnsi="Georgia" w:cs="Arial"/>
          <w:spacing w:val="3"/>
          <w:sz w:val="27"/>
          <w:szCs w:val="27"/>
        </w:rPr>
        <w:t>215 Ill. App. 3d 129</w:t>
      </w:r>
      <w:r>
        <w:rPr>
          <w:rFonts w:ascii="Georgia" w:hAnsi="Georgia" w:cs="Arial"/>
          <w:color w:val="2F2F2F"/>
          <w:spacing w:val="3"/>
          <w:sz w:val="27"/>
          <w:szCs w:val="27"/>
        </w:rPr>
        <w:t>, </w:t>
      </w:r>
      <w:r w:rsidRPr="00063BA6">
        <w:rPr>
          <w:rFonts w:ascii="Georgia" w:hAnsi="Georgia" w:cs="Arial"/>
          <w:spacing w:val="3"/>
          <w:sz w:val="27"/>
          <w:szCs w:val="27"/>
        </w:rPr>
        <w:t>574 N.E.2d 1194</w:t>
      </w:r>
      <w:r>
        <w:rPr>
          <w:rFonts w:ascii="Georgia" w:hAnsi="Georgia" w:cs="Arial"/>
          <w:color w:val="2F2F2F"/>
          <w:spacing w:val="3"/>
          <w:sz w:val="27"/>
          <w:szCs w:val="27"/>
        </w:rPr>
        <w:t>, it found that where a medical service corporation (Galesburg Radiology Associates) had a contract with a hospital to supply radiology services at the hospital and the medical service corporation obtained a substitute doctor from a placement service, neither the medical service corporation nor apparently the hospital is liable since the indicia of agency are not present.</w:t>
      </w:r>
    </w:p>
    <w:p w14:paraId="63AAF900"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Unsuspecting, Mr. Heubner wanders into the Galesburg Cottage Hospital with an injured wrist and is directed to the X-ray room. A doctor misreads the X ray! Now Mr. Heubner is told that he cannot sue the hospital because there is a secret contract between it and the Galesburg Radiology Associates which maintains the X-ray department. When he sues Galesburg Radiology Associates, he is told he cannot recover against it because it has obtained a temporary doctor from a company called International Placement &amp; Recruiting (a sort of rent-a-doc). He doesn’t join International Placement because they are just an employment agency.</w:t>
      </w:r>
    </w:p>
    <w:p w14:paraId="63AAF901"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Based on </w:t>
      </w:r>
      <w:r>
        <w:rPr>
          <w:rStyle w:val="Emphasis"/>
          <w:rFonts w:ascii="Georgia" w:eastAsiaTheme="majorEastAsia" w:hAnsi="Georgia" w:cs="Arial"/>
          <w:color w:val="2F2F2F"/>
          <w:spacing w:val="3"/>
          <w:sz w:val="27"/>
          <w:szCs w:val="27"/>
        </w:rPr>
        <w:t>Heubner, </w:t>
      </w:r>
      <w:r>
        <w:rPr>
          <w:rFonts w:ascii="Georgia" w:hAnsi="Georgia" w:cs="Arial"/>
          <w:color w:val="2F2F2F"/>
          <w:spacing w:val="3"/>
          <w:sz w:val="27"/>
          <w:szCs w:val="27"/>
        </w:rPr>
        <w:t>a patient in an emergency room should probably ask more questions than he gives answers. The burden of cutting through the legal maze is unreasonable and </w:t>
      </w:r>
      <w:r>
        <w:rPr>
          <w:rStyle w:val="Emphasis"/>
          <w:rFonts w:ascii="Georgia" w:eastAsiaTheme="majorEastAsia" w:hAnsi="Georgia" w:cs="Arial"/>
          <w:color w:val="2F2F2F"/>
          <w:spacing w:val="3"/>
          <w:sz w:val="27"/>
          <w:szCs w:val="27"/>
        </w:rPr>
        <w:t>Heubner, Greene </w:t>
      </w:r>
      <w:r>
        <w:rPr>
          <w:rFonts w:ascii="Georgia" w:hAnsi="Georgia" w:cs="Arial"/>
          <w:color w:val="2F2F2F"/>
          <w:spacing w:val="3"/>
          <w:sz w:val="27"/>
          <w:szCs w:val="27"/>
        </w:rPr>
        <w:t>and </w:t>
      </w:r>
      <w:r>
        <w:rPr>
          <w:rStyle w:val="Emphasis"/>
          <w:rFonts w:ascii="Georgia" w:eastAsiaTheme="majorEastAsia" w:hAnsi="Georgia" w:cs="Arial"/>
          <w:color w:val="2F2F2F"/>
          <w:spacing w:val="3"/>
          <w:sz w:val="27"/>
          <w:szCs w:val="27"/>
        </w:rPr>
        <w:t>Sumner </w:t>
      </w:r>
      <w:r>
        <w:rPr>
          <w:rFonts w:ascii="Georgia" w:hAnsi="Georgia" w:cs="Arial"/>
          <w:color w:val="2F2F2F"/>
          <w:spacing w:val="3"/>
          <w:sz w:val="27"/>
          <w:szCs w:val="27"/>
        </w:rPr>
        <w:t>do not respond to the realities of a modern health care delivery system.</w:t>
      </w:r>
    </w:p>
    <w:p w14:paraId="63AAF902"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 also cites two additional cases which are not applicable to the facts of the case at bar. </w:t>
      </w:r>
      <w:r>
        <w:rPr>
          <w:rStyle w:val="Emphasis"/>
          <w:rFonts w:ascii="Georgia" w:eastAsiaTheme="majorEastAsia" w:hAnsi="Georgia" w:cs="Arial"/>
          <w:color w:val="2F2F2F"/>
          <w:spacing w:val="3"/>
          <w:sz w:val="27"/>
          <w:szCs w:val="27"/>
        </w:rPr>
        <w:t>(Reed v. Bascon </w:t>
      </w:r>
      <w:r>
        <w:rPr>
          <w:rFonts w:ascii="Georgia" w:hAnsi="Georgia" w:cs="Arial"/>
          <w:color w:val="2F2F2F"/>
          <w:spacing w:val="3"/>
          <w:sz w:val="27"/>
          <w:szCs w:val="27"/>
        </w:rPr>
        <w:t>(1988), </w:t>
      </w:r>
      <w:r w:rsidRPr="00063BA6">
        <w:rPr>
          <w:rFonts w:ascii="Georgia" w:hAnsi="Georgia" w:cs="Arial"/>
          <w:spacing w:val="3"/>
          <w:sz w:val="27"/>
          <w:szCs w:val="27"/>
        </w:rPr>
        <w:t>124 Ill. 2d 386</w:t>
      </w:r>
      <w:r>
        <w:rPr>
          <w:rFonts w:ascii="Georgia" w:hAnsi="Georgia" w:cs="Arial"/>
          <w:color w:val="2F2F2F"/>
          <w:spacing w:val="3"/>
          <w:sz w:val="27"/>
          <w:szCs w:val="27"/>
        </w:rPr>
        <w:t>, </w:t>
      </w:r>
      <w:r w:rsidRPr="00063BA6">
        <w:rPr>
          <w:rFonts w:ascii="Georgia" w:hAnsi="Georgia" w:cs="Arial"/>
          <w:spacing w:val="3"/>
          <w:sz w:val="27"/>
          <w:szCs w:val="27"/>
        </w:rPr>
        <w:t>530 N.E.2d 417</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Rohe v. Shivde </w:t>
      </w:r>
      <w:r>
        <w:rPr>
          <w:rFonts w:ascii="Georgia" w:hAnsi="Georgia" w:cs="Arial"/>
          <w:color w:val="2F2F2F"/>
          <w:spacing w:val="3"/>
          <w:sz w:val="27"/>
          <w:szCs w:val="27"/>
        </w:rPr>
        <w:t>(1990), </w:t>
      </w:r>
      <w:r w:rsidRPr="00063BA6">
        <w:rPr>
          <w:rFonts w:ascii="Georgia" w:hAnsi="Georgia" w:cs="Arial"/>
          <w:spacing w:val="3"/>
          <w:sz w:val="27"/>
          <w:szCs w:val="27"/>
        </w:rPr>
        <w:t>203 Ill. App. 3d 181</w:t>
      </w:r>
      <w:r>
        <w:rPr>
          <w:rFonts w:ascii="Georgia" w:hAnsi="Georgia" w:cs="Arial"/>
          <w:color w:val="2F2F2F"/>
          <w:spacing w:val="3"/>
          <w:sz w:val="27"/>
          <w:szCs w:val="27"/>
        </w:rPr>
        <w:t>, </w:t>
      </w:r>
      <w:r w:rsidRPr="00063BA6">
        <w:rPr>
          <w:rFonts w:ascii="Georgia" w:hAnsi="Georgia" w:cs="Arial"/>
          <w:spacing w:val="3"/>
          <w:sz w:val="27"/>
          <w:szCs w:val="27"/>
        </w:rPr>
        <w:t>560 N.E.2d 1113</w:t>
      </w:r>
      <w:r>
        <w:rPr>
          <w:rFonts w:ascii="Georgia" w:hAnsi="Georgia" w:cs="Arial"/>
          <w:color w:val="2F2F2F"/>
          <w:spacing w:val="3"/>
          <w:sz w:val="27"/>
          <w:szCs w:val="27"/>
        </w:rPr>
        <w:t>.) In </w:t>
      </w:r>
      <w:r>
        <w:rPr>
          <w:rStyle w:val="Emphasis"/>
          <w:rFonts w:ascii="Georgia" w:eastAsiaTheme="majorEastAsia" w:hAnsi="Georgia" w:cs="Arial"/>
          <w:color w:val="2F2F2F"/>
          <w:spacing w:val="3"/>
          <w:sz w:val="27"/>
          <w:szCs w:val="27"/>
        </w:rPr>
        <w:t>Rohe, </w:t>
      </w:r>
      <w:r>
        <w:rPr>
          <w:rFonts w:ascii="Georgia" w:hAnsi="Georgia" w:cs="Arial"/>
          <w:color w:val="2F2F2F"/>
          <w:spacing w:val="3"/>
          <w:sz w:val="27"/>
          <w:szCs w:val="27"/>
        </w:rPr>
        <w:t>since the trial court entered summary judg</w:t>
      </w:r>
      <w:r w:rsidRPr="00063BA6">
        <w:rPr>
          <w:rFonts w:ascii="Georgia" w:hAnsi="Georgia" w:cs="Arial"/>
          <w:i/>
          <w:iCs/>
          <w:spacing w:val="3"/>
          <w:sz w:val="22"/>
          <w:szCs w:val="22"/>
        </w:rPr>
        <w:t>*249</w:t>
      </w:r>
      <w:r>
        <w:rPr>
          <w:rFonts w:ascii="Georgia" w:hAnsi="Georgia" w:cs="Arial"/>
          <w:color w:val="2F2F2F"/>
          <w:spacing w:val="3"/>
          <w:sz w:val="27"/>
          <w:szCs w:val="27"/>
        </w:rPr>
        <w:t>ment in favor of the doctor (agent), the claim against the hospital (the principal) must fail.</w:t>
      </w:r>
    </w:p>
    <w:p w14:paraId="63AAF903"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Reliance on </w:t>
      </w:r>
      <w:r>
        <w:rPr>
          <w:rStyle w:val="Emphasis"/>
          <w:rFonts w:ascii="Georgia" w:eastAsiaTheme="majorEastAsia" w:hAnsi="Georgia" w:cs="Arial"/>
          <w:color w:val="2F2F2F"/>
          <w:spacing w:val="3"/>
          <w:sz w:val="27"/>
          <w:szCs w:val="27"/>
        </w:rPr>
        <w:t>Reed </w:t>
      </w:r>
      <w:r>
        <w:rPr>
          <w:rFonts w:ascii="Georgia" w:hAnsi="Georgia" w:cs="Arial"/>
          <w:color w:val="2F2F2F"/>
          <w:spacing w:val="3"/>
          <w:sz w:val="27"/>
          <w:szCs w:val="27"/>
        </w:rPr>
        <w:t>is similarly misplaced. There the plaintiff sought to impose liability on a doctor who had referred her to another doctor. The negligence alleged was that of the doctor to whom the plaintiff had been referred. The plaintiff testified that she did not believe nor was she led to believe that the surgeon to whom the defendant had referred her was his agent.</w:t>
      </w:r>
    </w:p>
    <w:p w14:paraId="63AAF904"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recent first district case appears to move to new ground. </w:t>
      </w:r>
      <w:r>
        <w:rPr>
          <w:rStyle w:val="Emphasis"/>
          <w:rFonts w:ascii="Georgia" w:eastAsiaTheme="majorEastAsia" w:hAnsi="Georgia" w:cs="Arial"/>
          <w:color w:val="2F2F2F"/>
          <w:spacing w:val="3"/>
          <w:sz w:val="27"/>
          <w:szCs w:val="27"/>
        </w:rPr>
        <w:t>(Northern Trust Co. v. St. Francis Hospital </w:t>
      </w:r>
      <w:r>
        <w:rPr>
          <w:rFonts w:ascii="Georgia" w:hAnsi="Georgia" w:cs="Arial"/>
          <w:color w:val="2F2F2F"/>
          <w:spacing w:val="3"/>
          <w:sz w:val="27"/>
          <w:szCs w:val="27"/>
        </w:rPr>
        <w:t>(1988), </w:t>
      </w:r>
      <w:r w:rsidRPr="00063BA6">
        <w:rPr>
          <w:rFonts w:ascii="Georgia" w:hAnsi="Georgia" w:cs="Arial"/>
          <w:spacing w:val="3"/>
          <w:sz w:val="27"/>
          <w:szCs w:val="27"/>
        </w:rPr>
        <w:t>168 Ill. App. 3d 270</w:t>
      </w:r>
      <w:r>
        <w:rPr>
          <w:rFonts w:ascii="Georgia" w:hAnsi="Georgia" w:cs="Arial"/>
          <w:color w:val="2F2F2F"/>
          <w:spacing w:val="3"/>
          <w:sz w:val="27"/>
          <w:szCs w:val="27"/>
        </w:rPr>
        <w:t>, </w:t>
      </w:r>
      <w:r w:rsidRPr="00063BA6">
        <w:rPr>
          <w:rFonts w:ascii="Georgia" w:hAnsi="Georgia" w:cs="Arial"/>
          <w:spacing w:val="3"/>
          <w:sz w:val="27"/>
          <w:szCs w:val="27"/>
        </w:rPr>
        <w:t>522 N.E.2d 699</w:t>
      </w:r>
      <w:r>
        <w:rPr>
          <w:rFonts w:ascii="Georgia" w:hAnsi="Georgia" w:cs="Arial"/>
          <w:color w:val="2F2F2F"/>
          <w:spacing w:val="3"/>
          <w:sz w:val="27"/>
          <w:szCs w:val="27"/>
        </w:rPr>
        <w:t>.) The court, giving due regard to 3 Am. Jur. 2d </w:t>
      </w:r>
      <w:r>
        <w:rPr>
          <w:rStyle w:val="Emphasis"/>
          <w:rFonts w:ascii="Georgia" w:eastAsiaTheme="majorEastAsia" w:hAnsi="Georgia" w:cs="Arial"/>
          <w:color w:val="2F2F2F"/>
          <w:spacing w:val="3"/>
          <w:sz w:val="27"/>
          <w:szCs w:val="27"/>
        </w:rPr>
        <w:t>Agency, </w:t>
      </w:r>
      <w:r>
        <w:rPr>
          <w:rFonts w:ascii="Georgia" w:hAnsi="Georgia" w:cs="Arial"/>
          <w:color w:val="2F2F2F"/>
          <w:spacing w:val="3"/>
          <w:sz w:val="27"/>
          <w:szCs w:val="27"/>
        </w:rPr>
        <w:t>section 80 (1986), observed that to prove apparent agency one must establish (1) the principal’s consent to or knowing acquiescence in the agent’s exercise of authority; (2) the third person’s knowledge of the facts and good faith belief that the agent possessed such authority; and (3) the third person’s reliance on the agent’s apparent authority to his or her detriment. Further, the court states a “third person cannot invoke the doctrine of apparent agency, thereby establishing rights against the principal, without detrimental reliance. [Citations.] *** Consequently, there can be no estoppel where the person claiming it has not relied on the representation to his or her detriment.” </w:t>
      </w:r>
      <w:r>
        <w:rPr>
          <w:rStyle w:val="Emphasis"/>
          <w:rFonts w:ascii="Georgia" w:eastAsiaTheme="majorEastAsia" w:hAnsi="Georgia" w:cs="Arial"/>
          <w:color w:val="2F2F2F"/>
          <w:spacing w:val="3"/>
          <w:sz w:val="27"/>
          <w:szCs w:val="27"/>
        </w:rPr>
        <w:t>Northern Trust, </w:t>
      </w:r>
      <w:r w:rsidRPr="00063BA6">
        <w:rPr>
          <w:rFonts w:ascii="Georgia" w:hAnsi="Georgia" w:cs="Arial"/>
          <w:spacing w:val="3"/>
          <w:sz w:val="27"/>
          <w:szCs w:val="27"/>
        </w:rPr>
        <w:t>168 Ill. App. 3d at 278-79</w:t>
      </w:r>
      <w:r>
        <w:rPr>
          <w:rFonts w:ascii="Georgia" w:hAnsi="Georgia" w:cs="Arial"/>
          <w:color w:val="2F2F2F"/>
          <w:spacing w:val="3"/>
          <w:sz w:val="27"/>
          <w:szCs w:val="27"/>
        </w:rPr>
        <w:t>.</w:t>
      </w:r>
    </w:p>
    <w:p w14:paraId="63AAF905"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Unlike the other cases considered by Illinois courts in recent years, plaintiffs herein testified at trial about their reliance on the appearance of the agency relationship and stated what their intentions would have been had they been advised to the contrary. Plaintiffs testified that they would have requested information about anesthesiologists had they known Dr. Ronnett was not an employee of the hospital.</w:t>
      </w:r>
    </w:p>
    <w:p w14:paraId="63AAF906"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Although </w:t>
      </w:r>
      <w:r>
        <w:rPr>
          <w:rStyle w:val="Emphasis"/>
          <w:rFonts w:ascii="Georgia" w:eastAsiaTheme="majorEastAsia" w:hAnsi="Georgia" w:cs="Arial"/>
          <w:color w:val="2F2F2F"/>
          <w:spacing w:val="3"/>
          <w:sz w:val="27"/>
          <w:szCs w:val="27"/>
        </w:rPr>
        <w:t>Northern Trust </w:t>
      </w:r>
      <w:r>
        <w:rPr>
          <w:rFonts w:ascii="Georgia" w:hAnsi="Georgia" w:cs="Arial"/>
          <w:color w:val="2F2F2F"/>
          <w:spacing w:val="3"/>
          <w:sz w:val="27"/>
          <w:szCs w:val="27"/>
        </w:rPr>
        <w:t>states that Illinois courts do not infer detrimental reliance and the doctrine of equitable estoppel will not be applied without satisfaction of this requirement, we believe such a requirement ought not to be imposed. This requirement continues the charade that limits the liability of certain health care providers.</w:t>
      </w:r>
    </w:p>
    <w:p w14:paraId="63AAF907"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It is interesting to note that the thoughtful analysis developed in </w:t>
      </w:r>
      <w:r>
        <w:rPr>
          <w:rStyle w:val="Emphasis"/>
          <w:rFonts w:ascii="Georgia" w:eastAsiaTheme="majorEastAsia" w:hAnsi="Georgia" w:cs="Arial"/>
          <w:color w:val="2F2F2F"/>
          <w:spacing w:val="3"/>
          <w:sz w:val="27"/>
          <w:szCs w:val="27"/>
        </w:rPr>
        <w:t>Northern Trust </w:t>
      </w:r>
      <w:r>
        <w:rPr>
          <w:rFonts w:ascii="Georgia" w:hAnsi="Georgia" w:cs="Arial"/>
          <w:color w:val="2F2F2F"/>
          <w:spacing w:val="3"/>
          <w:sz w:val="27"/>
          <w:szCs w:val="27"/>
        </w:rPr>
        <w:t>does not even cite the rigid limitations set out in </w:t>
      </w:r>
      <w:r>
        <w:rPr>
          <w:rStyle w:val="Emphasis"/>
          <w:rFonts w:ascii="Georgia" w:eastAsiaTheme="majorEastAsia" w:hAnsi="Georgia" w:cs="Arial"/>
          <w:color w:val="2F2F2F"/>
          <w:spacing w:val="3"/>
          <w:sz w:val="27"/>
          <w:szCs w:val="27"/>
        </w:rPr>
        <w:t>Greene </w:t>
      </w:r>
      <w:r>
        <w:rPr>
          <w:rFonts w:ascii="Georgia" w:hAnsi="Georgia" w:cs="Arial"/>
          <w:color w:val="2F2F2F"/>
          <w:spacing w:val="3"/>
          <w:sz w:val="27"/>
          <w:szCs w:val="27"/>
        </w:rPr>
        <w:t>and </w:t>
      </w:r>
      <w:r>
        <w:rPr>
          <w:rStyle w:val="Emphasis"/>
          <w:rFonts w:ascii="Georgia" w:eastAsiaTheme="majorEastAsia" w:hAnsi="Georgia" w:cs="Arial"/>
          <w:color w:val="2F2F2F"/>
          <w:spacing w:val="3"/>
          <w:sz w:val="27"/>
          <w:szCs w:val="27"/>
        </w:rPr>
        <w:t>Sumner. </w:t>
      </w:r>
      <w:r>
        <w:rPr>
          <w:rFonts w:ascii="Georgia" w:hAnsi="Georgia" w:cs="Arial"/>
          <w:color w:val="2F2F2F"/>
          <w:spacing w:val="3"/>
          <w:sz w:val="27"/>
          <w:szCs w:val="27"/>
        </w:rPr>
        <w:t>Rather, </w:t>
      </w:r>
      <w:r>
        <w:rPr>
          <w:rStyle w:val="Emphasis"/>
          <w:rFonts w:ascii="Georgia" w:eastAsiaTheme="majorEastAsia" w:hAnsi="Georgia" w:cs="Arial"/>
          <w:color w:val="2F2F2F"/>
          <w:spacing w:val="3"/>
          <w:sz w:val="27"/>
          <w:szCs w:val="27"/>
        </w:rPr>
        <w:t>Northern Trust </w:t>
      </w:r>
      <w:r>
        <w:rPr>
          <w:rFonts w:ascii="Georgia" w:hAnsi="Georgia" w:cs="Arial"/>
          <w:color w:val="2F2F2F"/>
          <w:spacing w:val="3"/>
          <w:sz w:val="27"/>
          <w:szCs w:val="27"/>
        </w:rPr>
        <w:t>acknowledges the doctrine of apparent authority, sets out the elements of it and concludes that the plaintiff has not shown detrimental reliance. In the case at bar, the plaintiffs have satisfied the missing element.</w:t>
      </w:r>
    </w:p>
    <w:p w14:paraId="63AAF908"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While Illinois may not have recognized this concept of ostensible agency or inferred the doctrine of apparent agency, at least 11 juris</w:t>
      </w:r>
      <w:r w:rsidRPr="00063BA6">
        <w:rPr>
          <w:rFonts w:ascii="Georgia" w:hAnsi="Georgia" w:cs="Arial"/>
          <w:i/>
          <w:iCs/>
          <w:spacing w:val="3"/>
          <w:sz w:val="22"/>
          <w:szCs w:val="22"/>
        </w:rPr>
        <w:t>*250</w:t>
      </w:r>
      <w:r>
        <w:rPr>
          <w:rFonts w:ascii="Georgia" w:hAnsi="Georgia" w:cs="Arial"/>
          <w:color w:val="2F2F2F"/>
          <w:spacing w:val="3"/>
          <w:sz w:val="27"/>
          <w:szCs w:val="27"/>
        </w:rPr>
        <w:t>dictions have been willing to impose liability upon hospitals without the presence of traditional elements of agency (New Jersey, Ohio, Pennsylvania, Kentucky, Connecticut, Mississippi, Washington, Arizona, Montana, and Federal jurisdiction).</w:t>
      </w:r>
    </w:p>
    <w:p w14:paraId="63AAF909"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Some of the cases have required proof that the hospital in question is a full-service institution. Lutheran General Hospital would certainly meet that test. In </w:t>
      </w:r>
      <w:r>
        <w:rPr>
          <w:rStyle w:val="Emphasis"/>
          <w:rFonts w:ascii="Georgia" w:eastAsiaTheme="majorEastAsia" w:hAnsi="Georgia" w:cs="Arial"/>
          <w:color w:val="2F2F2F"/>
          <w:spacing w:val="3"/>
          <w:sz w:val="27"/>
          <w:szCs w:val="27"/>
        </w:rPr>
        <w:t>Hannola v. City of Lakewood, </w:t>
      </w:r>
      <w:r>
        <w:rPr>
          <w:rFonts w:ascii="Georgia" w:hAnsi="Georgia" w:cs="Arial"/>
          <w:color w:val="2F2F2F"/>
          <w:spacing w:val="3"/>
          <w:sz w:val="27"/>
          <w:szCs w:val="27"/>
        </w:rPr>
        <w:t>(1980), </w:t>
      </w:r>
      <w:r w:rsidRPr="00063BA6">
        <w:rPr>
          <w:rFonts w:ascii="Georgia" w:hAnsi="Georgia" w:cs="Arial"/>
          <w:spacing w:val="3"/>
          <w:sz w:val="27"/>
          <w:szCs w:val="27"/>
        </w:rPr>
        <w:t>68 Ohio App. 2d 61</w:t>
      </w:r>
      <w:r>
        <w:rPr>
          <w:rFonts w:ascii="Georgia" w:hAnsi="Georgia" w:cs="Arial"/>
          <w:color w:val="2F2F2F"/>
          <w:spacing w:val="3"/>
          <w:sz w:val="27"/>
          <w:szCs w:val="27"/>
        </w:rPr>
        <w:t>, </w:t>
      </w:r>
      <w:r w:rsidRPr="00063BA6">
        <w:rPr>
          <w:rFonts w:ascii="Georgia" w:hAnsi="Georgia" w:cs="Arial"/>
          <w:spacing w:val="3"/>
          <w:sz w:val="27"/>
          <w:szCs w:val="27"/>
        </w:rPr>
        <w:t>426 N.E.2d 1187</w:t>
      </w:r>
      <w:r>
        <w:rPr>
          <w:rFonts w:ascii="Georgia" w:hAnsi="Georgia" w:cs="Arial"/>
          <w:color w:val="2F2F2F"/>
          <w:spacing w:val="3"/>
          <w:sz w:val="27"/>
          <w:szCs w:val="27"/>
        </w:rPr>
        <w:t>, the court held an institution represented to be a full-service hospital is estopped to deny that physicians or other personnel on duty in its emergency room were employees of the hospital regardless of the nature of the employment contract that might exist between hospital and physician. A similar result in </w:t>
      </w:r>
      <w:r>
        <w:rPr>
          <w:rStyle w:val="Emphasis"/>
          <w:rFonts w:ascii="Georgia" w:eastAsiaTheme="majorEastAsia" w:hAnsi="Georgia" w:cs="Arial"/>
          <w:color w:val="2F2F2F"/>
          <w:spacing w:val="3"/>
          <w:sz w:val="27"/>
          <w:szCs w:val="27"/>
        </w:rPr>
        <w:t>Hardy v. Brantley </w:t>
      </w:r>
      <w:r>
        <w:rPr>
          <w:rFonts w:ascii="Georgia" w:hAnsi="Georgia" w:cs="Arial"/>
          <w:color w:val="2F2F2F"/>
          <w:spacing w:val="3"/>
          <w:sz w:val="27"/>
          <w:szCs w:val="27"/>
        </w:rPr>
        <w:t>(Miss. 1985), </w:t>
      </w:r>
      <w:r w:rsidRPr="00063BA6">
        <w:rPr>
          <w:rFonts w:ascii="Georgia" w:hAnsi="Georgia" w:cs="Arial"/>
          <w:spacing w:val="3"/>
          <w:sz w:val="27"/>
          <w:szCs w:val="27"/>
        </w:rPr>
        <w:t>471 So.2d 358</w:t>
      </w:r>
      <w:r>
        <w:rPr>
          <w:rFonts w:ascii="Georgia" w:hAnsi="Georgia" w:cs="Arial"/>
          <w:color w:val="2F2F2F"/>
          <w:spacing w:val="3"/>
          <w:sz w:val="27"/>
          <w:szCs w:val="27"/>
        </w:rPr>
        <w:t>, provided that hospital emergency room physicians or other health care providers, for that matter, are free to make whatever agreements they may desire with the hospital. The hospital may certainly agree that emergency room physicians have full control over patient care, even to the point of agreeing to indemnify the hospital for liability vicariously incurred. The Mississippi court’s focus, however, was on the rights and duties of the hospital </w:t>
      </w:r>
      <w:r>
        <w:rPr>
          <w:rStyle w:val="Emphasis"/>
          <w:rFonts w:ascii="Georgia" w:eastAsiaTheme="majorEastAsia" w:hAnsi="Georgia" w:cs="Arial"/>
          <w:color w:val="2F2F2F"/>
          <w:spacing w:val="3"/>
          <w:sz w:val="27"/>
          <w:szCs w:val="27"/>
        </w:rPr>
        <w:t>vis-a-vis </w:t>
      </w:r>
      <w:r>
        <w:rPr>
          <w:rFonts w:ascii="Georgia" w:hAnsi="Georgia" w:cs="Arial"/>
          <w:color w:val="2F2F2F"/>
          <w:spacing w:val="3"/>
          <w:sz w:val="27"/>
          <w:szCs w:val="27"/>
        </w:rPr>
        <w:t>the patient and not the emergency room physician.</w:t>
      </w:r>
    </w:p>
    <w:p w14:paraId="63AAF90A"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record in the instant case reveals that plaintiffs were unaware of the technical relationship of independent contractor between hospital and anesthesiologist and had they been aware of that relationship would have requested a list of doctors and compiled questions concerning Dr. Ronnett’s qualifications.</w:t>
      </w:r>
    </w:p>
    <w:p w14:paraId="63AAF90B"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Cases from other jurisdictions have concluded that unless there is some reason for a patient to believe that the treating physician in a hospital is an independent contractor, it is natural for the patient to assume reliance on the reputation of the hospital as opposed to any specific doctor. This reliance is often the reason the patient selects the hospital in the first place, and these cases recognize his prerogative to make that assumption. </w:t>
      </w:r>
      <w:r>
        <w:rPr>
          <w:rStyle w:val="Emphasis"/>
          <w:rFonts w:ascii="Georgia" w:eastAsiaTheme="majorEastAsia" w:hAnsi="Georgia" w:cs="Arial"/>
          <w:color w:val="2F2F2F"/>
          <w:spacing w:val="3"/>
          <w:sz w:val="27"/>
          <w:szCs w:val="27"/>
        </w:rPr>
        <w:t>Arthur v. St. Peters Hospital </w:t>
      </w:r>
      <w:r>
        <w:rPr>
          <w:rFonts w:ascii="Georgia" w:hAnsi="Georgia" w:cs="Arial"/>
          <w:color w:val="2F2F2F"/>
          <w:spacing w:val="3"/>
          <w:sz w:val="27"/>
          <w:szCs w:val="27"/>
        </w:rPr>
        <w:t>(1979), </w:t>
      </w:r>
      <w:r w:rsidRPr="00063BA6">
        <w:rPr>
          <w:rFonts w:ascii="Georgia" w:hAnsi="Georgia" w:cs="Arial"/>
          <w:spacing w:val="3"/>
          <w:sz w:val="27"/>
          <w:szCs w:val="27"/>
        </w:rPr>
        <w:t>169 N.J. Super. 575</w:t>
      </w:r>
      <w:r>
        <w:rPr>
          <w:rFonts w:ascii="Georgia" w:hAnsi="Georgia" w:cs="Arial"/>
          <w:color w:val="2F2F2F"/>
          <w:spacing w:val="3"/>
          <w:sz w:val="27"/>
          <w:szCs w:val="27"/>
        </w:rPr>
        <w:t>, </w:t>
      </w:r>
      <w:r w:rsidRPr="00063BA6">
        <w:rPr>
          <w:rFonts w:ascii="Georgia" w:hAnsi="Georgia" w:cs="Arial"/>
          <w:spacing w:val="3"/>
          <w:sz w:val="27"/>
          <w:szCs w:val="27"/>
        </w:rPr>
        <w:t>405 A.2d 443</w:t>
      </w:r>
      <w:r>
        <w:rPr>
          <w:rFonts w:ascii="Georgia" w:hAnsi="Georgia" w:cs="Arial"/>
          <w:color w:val="2F2F2F"/>
          <w:spacing w:val="3"/>
          <w:sz w:val="27"/>
          <w:szCs w:val="27"/>
        </w:rPr>
        <w:t>.</w:t>
      </w:r>
    </w:p>
    <w:p w14:paraId="63AAF90C"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Pennsylvania Supreme Court adopted the theory of ostensible agency in </w:t>
      </w:r>
      <w:r>
        <w:rPr>
          <w:rStyle w:val="Emphasis"/>
          <w:rFonts w:ascii="Georgia" w:eastAsiaTheme="majorEastAsia" w:hAnsi="Georgia" w:cs="Arial"/>
          <w:color w:val="2F2F2F"/>
          <w:spacing w:val="3"/>
          <w:sz w:val="27"/>
          <w:szCs w:val="27"/>
        </w:rPr>
        <w:t>Capan v. Divine Providence Hospital </w:t>
      </w:r>
      <w:r>
        <w:rPr>
          <w:rFonts w:ascii="Georgia" w:hAnsi="Georgia" w:cs="Arial"/>
          <w:color w:val="2F2F2F"/>
          <w:spacing w:val="3"/>
          <w:sz w:val="27"/>
          <w:szCs w:val="27"/>
        </w:rPr>
        <w:t>(1980), </w:t>
      </w:r>
      <w:r w:rsidRPr="00063BA6">
        <w:rPr>
          <w:rFonts w:ascii="Georgia" w:hAnsi="Georgia" w:cs="Arial"/>
          <w:spacing w:val="3"/>
          <w:sz w:val="27"/>
          <w:szCs w:val="27"/>
        </w:rPr>
        <w:t>287 Pa. Super. 364</w:t>
      </w:r>
      <w:r>
        <w:rPr>
          <w:rFonts w:ascii="Georgia" w:hAnsi="Georgia" w:cs="Arial"/>
          <w:color w:val="2F2F2F"/>
          <w:spacing w:val="3"/>
          <w:sz w:val="27"/>
          <w:szCs w:val="27"/>
        </w:rPr>
        <w:t>, </w:t>
      </w:r>
      <w:r w:rsidRPr="00063BA6">
        <w:rPr>
          <w:rFonts w:ascii="Georgia" w:hAnsi="Georgia" w:cs="Arial"/>
          <w:spacing w:val="3"/>
          <w:sz w:val="27"/>
          <w:szCs w:val="27"/>
        </w:rPr>
        <w:t>430 A.2d 647</w:t>
      </w:r>
      <w:r>
        <w:rPr>
          <w:rFonts w:ascii="Georgia" w:hAnsi="Georgia" w:cs="Arial"/>
          <w:color w:val="2F2F2F"/>
          <w:spacing w:val="3"/>
          <w:sz w:val="27"/>
          <w:szCs w:val="27"/>
        </w:rPr>
        <w:t>. Furthermore, Pennsylvania has recently imposed liability on a hospital under the doctrine of corporate negligence, which rests upon the violation of a nondelegable duty to patients to include reasonable care, maintenance of safe and adequate facilities, selection and retention of competent physicians, overseeing the practice of all health care providers within the hospital walls, and the formulating of adequate policies and rules regarding quality care. </w:t>
      </w:r>
      <w:r w:rsidRPr="00063BA6">
        <w:rPr>
          <w:rFonts w:ascii="Georgia" w:hAnsi="Georgia" w:cs="Arial"/>
          <w:i/>
          <w:iCs/>
          <w:spacing w:val="3"/>
          <w:sz w:val="22"/>
          <w:szCs w:val="22"/>
        </w:rPr>
        <w:t>*251</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Thompson v. Nason Hospital </w:t>
      </w:r>
      <w:r>
        <w:rPr>
          <w:rFonts w:ascii="Georgia" w:hAnsi="Georgia" w:cs="Arial"/>
          <w:color w:val="2F2F2F"/>
          <w:spacing w:val="3"/>
          <w:sz w:val="27"/>
          <w:szCs w:val="27"/>
        </w:rPr>
        <w:t>(1991), </w:t>
      </w:r>
      <w:r w:rsidRPr="00063BA6">
        <w:rPr>
          <w:rFonts w:ascii="Georgia" w:hAnsi="Georgia" w:cs="Arial"/>
          <w:spacing w:val="3"/>
          <w:sz w:val="27"/>
          <w:szCs w:val="27"/>
        </w:rPr>
        <w:t>527 Pa. 330</w:t>
      </w:r>
      <w:r>
        <w:rPr>
          <w:rFonts w:ascii="Georgia" w:hAnsi="Georgia" w:cs="Arial"/>
          <w:color w:val="2F2F2F"/>
          <w:spacing w:val="3"/>
          <w:sz w:val="27"/>
          <w:szCs w:val="27"/>
        </w:rPr>
        <w:t>, </w:t>
      </w:r>
      <w:r w:rsidRPr="00063BA6">
        <w:rPr>
          <w:rFonts w:ascii="Georgia" w:hAnsi="Georgia" w:cs="Arial"/>
          <w:spacing w:val="3"/>
          <w:sz w:val="27"/>
          <w:szCs w:val="27"/>
        </w:rPr>
        <w:t>591 A.2d 703</w:t>
      </w:r>
      <w:r>
        <w:rPr>
          <w:rFonts w:ascii="Georgia" w:hAnsi="Georgia" w:cs="Arial"/>
          <w:color w:val="2F2F2F"/>
          <w:spacing w:val="3"/>
          <w:sz w:val="27"/>
          <w:szCs w:val="27"/>
        </w:rPr>
        <w:t>.</w:t>
      </w:r>
    </w:p>
    <w:p w14:paraId="63AAF90D"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Even more persuasive is the observation that a hospital should be vicariously liable for doctors in emergency or operating room settings notwithstanding the existence of a private contract with secret limitations between hospital and doctor or by virtue of some other business relationship unknown to the patient and contrary to the hospital’s apparent representation. Patients often seek care and treatment from hospitals rather than from particular physicians. The patient entering the emergency room or operating theater seldom knows the name of the emergency medicine physician or anesthesiologist who will treat him. </w:t>
      </w:r>
      <w:r>
        <w:rPr>
          <w:rStyle w:val="Emphasis"/>
          <w:rFonts w:ascii="Georgia" w:eastAsiaTheme="majorEastAsia" w:hAnsi="Georgia" w:cs="Arial"/>
          <w:color w:val="2F2F2F"/>
          <w:spacing w:val="3"/>
          <w:sz w:val="27"/>
          <w:szCs w:val="27"/>
        </w:rPr>
        <w:t>Smith v. St. Francis Hospital, Inc. </w:t>
      </w:r>
      <w:r>
        <w:rPr>
          <w:rFonts w:ascii="Georgia" w:hAnsi="Georgia" w:cs="Arial"/>
          <w:color w:val="2F2F2F"/>
          <w:spacing w:val="3"/>
          <w:sz w:val="27"/>
          <w:szCs w:val="27"/>
        </w:rPr>
        <w:t>(Okla. App. 1983), </w:t>
      </w:r>
      <w:r w:rsidRPr="00063BA6">
        <w:rPr>
          <w:rFonts w:ascii="Georgia" w:hAnsi="Georgia" w:cs="Arial"/>
          <w:spacing w:val="3"/>
          <w:sz w:val="27"/>
          <w:szCs w:val="27"/>
        </w:rPr>
        <w:t>676 P.2d 279</w:t>
      </w:r>
      <w:r>
        <w:rPr>
          <w:rFonts w:ascii="Georgia" w:hAnsi="Georgia" w:cs="Arial"/>
          <w:color w:val="2F2F2F"/>
          <w:spacing w:val="3"/>
          <w:sz w:val="27"/>
          <w:szCs w:val="27"/>
        </w:rPr>
        <w:t>.</w:t>
      </w:r>
    </w:p>
    <w:p w14:paraId="63AAF90E"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Although there may be important factual variations from case to case, a patient’s nonselection of his physician is often the rule, rather than the exception, in the case of anesthesiologists, neurologists and emergency room physicians. Accordingly, it seems only reasonable that the hospital should be vicariously responsible for the neglect of its staff members. </w:t>
      </w:r>
      <w:r>
        <w:rPr>
          <w:rStyle w:val="Emphasis"/>
          <w:rFonts w:ascii="Georgia" w:eastAsiaTheme="majorEastAsia" w:hAnsi="Georgia" w:cs="Arial"/>
          <w:color w:val="2F2F2F"/>
          <w:spacing w:val="3"/>
          <w:sz w:val="27"/>
          <w:szCs w:val="27"/>
        </w:rPr>
        <w:t>Buckley v. Lovallo </w:t>
      </w:r>
      <w:r>
        <w:rPr>
          <w:rFonts w:ascii="Georgia" w:hAnsi="Georgia" w:cs="Arial"/>
          <w:color w:val="2F2F2F"/>
          <w:spacing w:val="3"/>
          <w:sz w:val="27"/>
          <w:szCs w:val="27"/>
        </w:rPr>
        <w:t>(1984), </w:t>
      </w:r>
      <w:r w:rsidRPr="00063BA6">
        <w:rPr>
          <w:rFonts w:ascii="Georgia" w:hAnsi="Georgia" w:cs="Arial"/>
          <w:spacing w:val="3"/>
          <w:sz w:val="27"/>
          <w:szCs w:val="27"/>
        </w:rPr>
        <w:t>2 Conn. App. 579</w:t>
      </w:r>
      <w:r>
        <w:rPr>
          <w:rFonts w:ascii="Georgia" w:hAnsi="Georgia" w:cs="Arial"/>
          <w:color w:val="2F2F2F"/>
          <w:spacing w:val="3"/>
          <w:sz w:val="27"/>
          <w:szCs w:val="27"/>
        </w:rPr>
        <w:t>, </w:t>
      </w:r>
      <w:r w:rsidRPr="00063BA6">
        <w:rPr>
          <w:rFonts w:ascii="Georgia" w:hAnsi="Georgia" w:cs="Arial"/>
          <w:spacing w:val="3"/>
          <w:sz w:val="27"/>
          <w:szCs w:val="27"/>
        </w:rPr>
        <w:t>481 A.2d 1286</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Mitchell County Hospital Authority v. Joiner </w:t>
      </w:r>
      <w:r>
        <w:rPr>
          <w:rFonts w:ascii="Georgia" w:hAnsi="Georgia" w:cs="Arial"/>
          <w:color w:val="2F2F2F"/>
          <w:spacing w:val="3"/>
          <w:sz w:val="27"/>
          <w:szCs w:val="27"/>
        </w:rPr>
        <w:t>(1972), </w:t>
      </w:r>
      <w:r w:rsidRPr="00063BA6">
        <w:rPr>
          <w:rFonts w:ascii="Georgia" w:hAnsi="Georgia" w:cs="Arial"/>
          <w:spacing w:val="3"/>
          <w:sz w:val="27"/>
          <w:szCs w:val="27"/>
        </w:rPr>
        <w:t>229 Ga. 140</w:t>
      </w:r>
      <w:r>
        <w:rPr>
          <w:rFonts w:ascii="Georgia" w:hAnsi="Georgia" w:cs="Arial"/>
          <w:color w:val="2F2F2F"/>
          <w:spacing w:val="3"/>
          <w:sz w:val="27"/>
          <w:szCs w:val="27"/>
        </w:rPr>
        <w:t>, </w:t>
      </w:r>
      <w:r w:rsidRPr="00063BA6">
        <w:rPr>
          <w:rFonts w:ascii="Georgia" w:hAnsi="Georgia" w:cs="Arial"/>
          <w:spacing w:val="3"/>
          <w:sz w:val="27"/>
          <w:szCs w:val="27"/>
        </w:rPr>
        <w:t>189 S.E.2d 412</w:t>
      </w:r>
      <w:r>
        <w:rPr>
          <w:rFonts w:ascii="Georgia" w:hAnsi="Georgia" w:cs="Arial"/>
          <w:color w:val="2F2F2F"/>
          <w:spacing w:val="3"/>
          <w:sz w:val="27"/>
          <w:szCs w:val="27"/>
        </w:rPr>
        <w:t>.</w:t>
      </w:r>
    </w:p>
    <w:p w14:paraId="63AAF90F"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Style w:val="Emphasis"/>
          <w:rFonts w:ascii="Georgia" w:eastAsiaTheme="majorEastAsia" w:hAnsi="Georgia" w:cs="Arial"/>
          <w:color w:val="2F2F2F"/>
          <w:spacing w:val="3"/>
          <w:sz w:val="27"/>
          <w:szCs w:val="27"/>
        </w:rPr>
        <w:t>Williams v. St. Claire Medical Center </w:t>
      </w:r>
      <w:r>
        <w:rPr>
          <w:rFonts w:ascii="Georgia" w:hAnsi="Georgia" w:cs="Arial"/>
          <w:color w:val="2F2F2F"/>
          <w:spacing w:val="3"/>
          <w:sz w:val="27"/>
          <w:szCs w:val="27"/>
        </w:rPr>
        <w:t>(Ky. App. 1983), </w:t>
      </w:r>
      <w:r w:rsidRPr="00063BA6">
        <w:rPr>
          <w:rFonts w:ascii="Georgia" w:hAnsi="Georgia" w:cs="Arial"/>
          <w:spacing w:val="3"/>
          <w:sz w:val="27"/>
          <w:szCs w:val="27"/>
        </w:rPr>
        <w:t>657 S.W.2d 590</w:t>
      </w:r>
      <w:r>
        <w:rPr>
          <w:rFonts w:ascii="Georgia" w:hAnsi="Georgia" w:cs="Arial"/>
          <w:color w:val="2F2F2F"/>
          <w:spacing w:val="3"/>
          <w:sz w:val="27"/>
          <w:szCs w:val="27"/>
        </w:rPr>
        <w:t>, dealt with an anesthesiologist who admittedly had complete discretion as to the kind of anesthetic care and treatment to be administered, and although there was some consideration that the hospital had violated its own rules and established requirements as to the regulation of anesthesiologists, vicarious liability was imposed upon the hospital under the theory of ostensible agency notwithstanding the clear evidence that the doctor was an independent member of the staff.</w:t>
      </w:r>
    </w:p>
    <w:p w14:paraId="63AAF910"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X-ray technicians and X-ray clinics have been the subject of similar litigation. In </w:t>
      </w:r>
      <w:r>
        <w:rPr>
          <w:rStyle w:val="Emphasis"/>
          <w:rFonts w:ascii="Georgia" w:eastAsiaTheme="majorEastAsia" w:hAnsi="Georgia" w:cs="Arial"/>
          <w:color w:val="2F2F2F"/>
          <w:spacing w:val="3"/>
          <w:sz w:val="27"/>
          <w:szCs w:val="27"/>
        </w:rPr>
        <w:t>Kober v. Stewart </w:t>
      </w:r>
      <w:r>
        <w:rPr>
          <w:rFonts w:ascii="Georgia" w:hAnsi="Georgia" w:cs="Arial"/>
          <w:color w:val="2F2F2F"/>
          <w:spacing w:val="3"/>
          <w:sz w:val="27"/>
          <w:szCs w:val="27"/>
        </w:rPr>
        <w:t>(1966), </w:t>
      </w:r>
      <w:r w:rsidRPr="00063BA6">
        <w:rPr>
          <w:rFonts w:ascii="Georgia" w:hAnsi="Georgia" w:cs="Arial"/>
          <w:spacing w:val="3"/>
          <w:sz w:val="27"/>
          <w:szCs w:val="27"/>
        </w:rPr>
        <w:t>148 Mont. 117</w:t>
      </w:r>
      <w:r>
        <w:rPr>
          <w:rFonts w:ascii="Georgia" w:hAnsi="Georgia" w:cs="Arial"/>
          <w:color w:val="2F2F2F"/>
          <w:spacing w:val="3"/>
          <w:sz w:val="27"/>
          <w:szCs w:val="27"/>
        </w:rPr>
        <w:t>, </w:t>
      </w:r>
      <w:r w:rsidRPr="00063BA6">
        <w:rPr>
          <w:rFonts w:ascii="Georgia" w:hAnsi="Georgia" w:cs="Arial"/>
          <w:spacing w:val="3"/>
          <w:sz w:val="27"/>
          <w:szCs w:val="27"/>
        </w:rPr>
        <w:t>417 P.2d 476</w:t>
      </w:r>
      <w:r>
        <w:rPr>
          <w:rFonts w:ascii="Georgia" w:hAnsi="Georgia" w:cs="Arial"/>
          <w:color w:val="2F2F2F"/>
          <w:spacing w:val="3"/>
          <w:sz w:val="27"/>
          <w:szCs w:val="27"/>
        </w:rPr>
        <w:t>, the hospital was held vicariously liable although it had arrangements similar to the case at bar. Radiologists were rotated during periods of service at the hospital, hospital employees requested the radiologists read the X rays, radiologists were on call at the direction of the hospital, the hospital’s standard procedure was to call upon its own radiologists, the hospital owned and operated the equipment and rarely did anyone request the services of a particular radiologist. It is conceded that the hospital collected the fees and received a percentage of the gross receipts. See also </w:t>
      </w:r>
      <w:r>
        <w:rPr>
          <w:rStyle w:val="Emphasis"/>
          <w:rFonts w:ascii="Georgia" w:eastAsiaTheme="majorEastAsia" w:hAnsi="Georgia" w:cs="Arial"/>
          <w:color w:val="2F2F2F"/>
          <w:spacing w:val="3"/>
          <w:sz w:val="27"/>
          <w:szCs w:val="27"/>
        </w:rPr>
        <w:t>Beeck v. Tucson General Hospital </w:t>
      </w:r>
      <w:r>
        <w:rPr>
          <w:rFonts w:ascii="Georgia" w:hAnsi="Georgia" w:cs="Arial"/>
          <w:color w:val="2F2F2F"/>
          <w:spacing w:val="3"/>
          <w:sz w:val="27"/>
          <w:szCs w:val="27"/>
        </w:rPr>
        <w:t>(1972), </w:t>
      </w:r>
      <w:r w:rsidRPr="00063BA6">
        <w:rPr>
          <w:rFonts w:ascii="Georgia" w:hAnsi="Georgia" w:cs="Arial"/>
          <w:spacing w:val="3"/>
          <w:sz w:val="27"/>
          <w:szCs w:val="27"/>
        </w:rPr>
        <w:t>18 Ariz. App. 165</w:t>
      </w:r>
      <w:r>
        <w:rPr>
          <w:rFonts w:ascii="Georgia" w:hAnsi="Georgia" w:cs="Arial"/>
          <w:color w:val="2F2F2F"/>
          <w:spacing w:val="3"/>
          <w:sz w:val="27"/>
          <w:szCs w:val="27"/>
        </w:rPr>
        <w:t>, </w:t>
      </w:r>
      <w:r w:rsidRPr="00063BA6">
        <w:rPr>
          <w:rFonts w:ascii="Georgia" w:hAnsi="Georgia" w:cs="Arial"/>
          <w:spacing w:val="3"/>
          <w:sz w:val="27"/>
          <w:szCs w:val="27"/>
        </w:rPr>
        <w:t>500 P.2d 1153</w:t>
      </w:r>
      <w:r>
        <w:rPr>
          <w:rFonts w:ascii="Georgia" w:hAnsi="Georgia" w:cs="Arial"/>
          <w:color w:val="2F2F2F"/>
          <w:spacing w:val="3"/>
          <w:sz w:val="27"/>
          <w:szCs w:val="27"/>
        </w:rPr>
        <w:t> (dealing with a radiologist); </w:t>
      </w:r>
      <w:r>
        <w:rPr>
          <w:rStyle w:val="Emphasis"/>
          <w:rFonts w:ascii="Georgia" w:eastAsiaTheme="majorEastAsia" w:hAnsi="Georgia" w:cs="Arial"/>
          <w:color w:val="2F2F2F"/>
          <w:spacing w:val="3"/>
          <w:sz w:val="27"/>
          <w:szCs w:val="27"/>
        </w:rPr>
        <w:t>Brown v. </w:t>
      </w:r>
      <w:r w:rsidRPr="00063BA6">
        <w:rPr>
          <w:rFonts w:ascii="Georgia" w:hAnsi="Georgia" w:cs="Arial"/>
          <w:i/>
          <w:iCs/>
          <w:spacing w:val="3"/>
          <w:sz w:val="22"/>
          <w:szCs w:val="22"/>
        </w:rPr>
        <w:t>*252</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La Societe Francaise De BienFaisance Mutuelle </w:t>
      </w:r>
      <w:r>
        <w:rPr>
          <w:rFonts w:ascii="Georgia" w:hAnsi="Georgia" w:cs="Arial"/>
          <w:color w:val="2F2F2F"/>
          <w:spacing w:val="3"/>
          <w:sz w:val="27"/>
          <w:szCs w:val="27"/>
        </w:rPr>
        <w:t>(1903), </w:t>
      </w:r>
      <w:r w:rsidRPr="00063BA6">
        <w:rPr>
          <w:rFonts w:ascii="Georgia" w:hAnsi="Georgia" w:cs="Arial"/>
          <w:spacing w:val="3"/>
          <w:sz w:val="27"/>
          <w:szCs w:val="27"/>
        </w:rPr>
        <w:t>138 Cal. 475</w:t>
      </w:r>
      <w:r>
        <w:rPr>
          <w:rFonts w:ascii="Georgia" w:hAnsi="Georgia" w:cs="Arial"/>
          <w:color w:val="2F2F2F"/>
          <w:spacing w:val="3"/>
          <w:sz w:val="27"/>
          <w:szCs w:val="27"/>
        </w:rPr>
        <w:t>, </w:t>
      </w:r>
      <w:r w:rsidRPr="00063BA6">
        <w:rPr>
          <w:rFonts w:ascii="Georgia" w:hAnsi="Georgia" w:cs="Arial"/>
          <w:spacing w:val="3"/>
          <w:sz w:val="27"/>
          <w:szCs w:val="27"/>
        </w:rPr>
        <w:t>71 P. 516</w:t>
      </w:r>
      <w:r>
        <w:rPr>
          <w:rFonts w:ascii="Georgia" w:hAnsi="Georgia" w:cs="Arial"/>
          <w:color w:val="2F2F2F"/>
          <w:spacing w:val="3"/>
          <w:sz w:val="27"/>
          <w:szCs w:val="27"/>
        </w:rPr>
        <w:t>.</w:t>
      </w:r>
    </w:p>
    <w:p w14:paraId="63AAF911"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concept of “ostensible agency” has been expressly approved in connection with an anesthesiologist’s negligence at a Federal hospital. </w:t>
      </w:r>
      <w:r>
        <w:rPr>
          <w:rStyle w:val="Emphasis"/>
          <w:rFonts w:ascii="Georgia" w:eastAsiaTheme="majorEastAsia" w:hAnsi="Georgia" w:cs="Arial"/>
          <w:color w:val="2F2F2F"/>
          <w:spacing w:val="3"/>
          <w:sz w:val="27"/>
          <w:szCs w:val="27"/>
        </w:rPr>
        <w:t>(Gamble v. United States </w:t>
      </w:r>
      <w:r>
        <w:rPr>
          <w:rFonts w:ascii="Georgia" w:hAnsi="Georgia" w:cs="Arial"/>
          <w:color w:val="2F2F2F"/>
          <w:spacing w:val="3"/>
          <w:sz w:val="27"/>
          <w:szCs w:val="27"/>
        </w:rPr>
        <w:t>(N.D. Ohio 1986), </w:t>
      </w:r>
      <w:r w:rsidRPr="00063BA6">
        <w:rPr>
          <w:rFonts w:ascii="Georgia" w:hAnsi="Georgia" w:cs="Arial"/>
          <w:spacing w:val="3"/>
          <w:sz w:val="27"/>
          <w:szCs w:val="27"/>
        </w:rPr>
        <w:t>648 F. Supp. 438</w:t>
      </w:r>
      <w:r>
        <w:rPr>
          <w:rFonts w:ascii="Georgia" w:hAnsi="Georgia" w:cs="Arial"/>
          <w:color w:val="2F2F2F"/>
          <w:spacing w:val="3"/>
          <w:sz w:val="27"/>
          <w:szCs w:val="27"/>
        </w:rPr>
        <w:t>.) In this action under the Federal Tort Claims Act, a contract anesthesiologist’s negligence was imputed to the government. The case acknowledges that in most instances the crucial test to determine whether a person is an independent contractor is to examine the power of the Federal government to control the detailed physical performance of the contractor, but in that case the essential question for consideration was whether the United States may insulate itself by contractual agreement from liability for the acts of medical malpractice committed in a Veterans Administration hospital. The court concluded that the United States should be equitably estopped from asserting that the contract anesthesiologist was not a government employee and that the doctrine of equitable estoppel rests upon the theory that a person has been led to rely upon the appearance of agency to his detriment.</w:t>
      </w:r>
    </w:p>
    <w:p w14:paraId="63AAF912"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Let us return to the facts of this case. </w:t>
      </w:r>
      <w:r w:rsidRPr="00CC5A3B">
        <w:rPr>
          <w:rFonts w:ascii="Georgia" w:hAnsi="Georgia" w:cs="Arial"/>
          <w:color w:val="2F2F2F"/>
          <w:spacing w:val="3"/>
          <w:sz w:val="27"/>
          <w:szCs w:val="27"/>
          <w:highlight w:val="yellow"/>
        </w:rPr>
        <w:t xml:space="preserve">Decedent was admitted to Lutheran General Hospital, a large, full-service institution, visited by a preoperation anesthesiologist and cared for in the operating room by various employees of the defendant hospital and a contract anesthesiologist. During the operation, employees and the doctor were required to interact in order to determine the loss of blood which ultimately caused decedent’s death. </w:t>
      </w:r>
      <w:r w:rsidRPr="00CC5A3B">
        <w:rPr>
          <w:rFonts w:ascii="Georgia" w:hAnsi="Georgia" w:cs="Arial"/>
          <w:color w:val="2F2F2F"/>
          <w:spacing w:val="3"/>
          <w:sz w:val="27"/>
          <w:szCs w:val="27"/>
          <w:highlight w:val="green"/>
        </w:rPr>
        <w:t>Delivery of this service was so intertwined that it is difficult to determine precisely whose actions brought about the death of decedent. It is conceded that the ultimate responsibility was with Dr. Ronnett, the contract anesthesiologist.</w:t>
      </w:r>
    </w:p>
    <w:p w14:paraId="63AAF913"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Although defendant urges that we examine the doctor’s relationship with the hospital strictly according to the traditional rules of agency, this application has often led to unrealistic and unsatisfactory results at least from the standpoint of the injured party and in terms of rationally apportioning fault. </w:t>
      </w:r>
      <w:r>
        <w:rPr>
          <w:rStyle w:val="Emphasis"/>
          <w:rFonts w:ascii="Georgia" w:eastAsiaTheme="majorEastAsia" w:hAnsi="Georgia" w:cs="Arial"/>
          <w:color w:val="2F2F2F"/>
          <w:spacing w:val="3"/>
          <w:sz w:val="27"/>
          <w:szCs w:val="27"/>
        </w:rPr>
        <w:t>Adamski v. Tacoma General Hospital </w:t>
      </w:r>
      <w:r>
        <w:rPr>
          <w:rFonts w:ascii="Georgia" w:hAnsi="Georgia" w:cs="Arial"/>
          <w:color w:val="2F2F2F"/>
          <w:spacing w:val="3"/>
          <w:sz w:val="27"/>
          <w:szCs w:val="27"/>
        </w:rPr>
        <w:t>(1978), </w:t>
      </w:r>
      <w:r w:rsidRPr="00063BA6">
        <w:rPr>
          <w:rFonts w:ascii="Georgia" w:hAnsi="Georgia" w:cs="Arial"/>
          <w:spacing w:val="3"/>
          <w:sz w:val="27"/>
          <w:szCs w:val="27"/>
        </w:rPr>
        <w:t>20 Wash. App. 98</w:t>
      </w:r>
      <w:r>
        <w:rPr>
          <w:rFonts w:ascii="Georgia" w:hAnsi="Georgia" w:cs="Arial"/>
          <w:color w:val="2F2F2F"/>
          <w:spacing w:val="3"/>
          <w:sz w:val="27"/>
          <w:szCs w:val="27"/>
        </w:rPr>
        <w:t>, </w:t>
      </w:r>
      <w:r w:rsidRPr="00063BA6">
        <w:rPr>
          <w:rFonts w:ascii="Georgia" w:hAnsi="Georgia" w:cs="Arial"/>
          <w:spacing w:val="3"/>
          <w:sz w:val="27"/>
          <w:szCs w:val="27"/>
        </w:rPr>
        <w:t>579 P.2d 970</w:t>
      </w:r>
      <w:r>
        <w:rPr>
          <w:rFonts w:ascii="Georgia" w:hAnsi="Georgia" w:cs="Arial"/>
          <w:color w:val="2F2F2F"/>
          <w:spacing w:val="3"/>
          <w:sz w:val="27"/>
          <w:szCs w:val="27"/>
        </w:rPr>
        <w:t>.</w:t>
      </w:r>
    </w:p>
    <w:p w14:paraId="63AAF914"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have seen a body of special law emerging in this area of medical malpractice. The result has been an expansion of hospital liability for negligent medical acts committed on its premises by health care providers who are apparent or ostensible agents.</w:t>
      </w:r>
    </w:p>
    <w:p w14:paraId="63AAF915"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Although the trial court has committed a serious error in failing to bar the testimony of plaintiffs’ expert with regard to the negligence of the nurses, </w:t>
      </w:r>
      <w:r w:rsidRPr="00CC5A3B">
        <w:rPr>
          <w:rFonts w:ascii="Georgia" w:hAnsi="Georgia" w:cs="Arial"/>
          <w:color w:val="2F2F2F"/>
          <w:spacing w:val="3"/>
          <w:sz w:val="27"/>
          <w:szCs w:val="27"/>
          <w:highlight w:val="green"/>
        </w:rPr>
        <w:t>we believe the negligence of Dr. Ronnett and of </w:t>
      </w:r>
      <w:r w:rsidRPr="00CC5A3B">
        <w:rPr>
          <w:rFonts w:ascii="Georgia" w:hAnsi="Georgia" w:cs="Arial"/>
          <w:i/>
          <w:iCs/>
          <w:spacing w:val="3"/>
          <w:sz w:val="22"/>
          <w:szCs w:val="22"/>
          <w:highlight w:val="green"/>
        </w:rPr>
        <w:t>*253</w:t>
      </w:r>
      <w:r w:rsidRPr="00CC5A3B">
        <w:rPr>
          <w:rFonts w:ascii="Georgia" w:hAnsi="Georgia" w:cs="Arial"/>
          <w:color w:val="2F2F2F"/>
          <w:spacing w:val="3"/>
          <w:sz w:val="27"/>
          <w:szCs w:val="27"/>
          <w:highlight w:val="green"/>
        </w:rPr>
        <w:t>the nurses is clearly and amply established by independent testimony, and should be imputed to the defendant hospital, thus providing the basis for affirming the judgment of the trial court.</w:t>
      </w:r>
    </w:p>
    <w:p w14:paraId="63AAF916"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addition to the issues already discussed, defendant, in the original appeal, alternatively asserted that certain alleged errors deprived defendant of a fair trial and thus the case should be remanded for a new trial. We find that none of the alleged errors warrant a reversal.</w:t>
      </w:r>
    </w:p>
    <w:p w14:paraId="63AAF917"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Regarding the hospital risk management notes, defendant claims that it was error: (1) to admit the notes because they were privileged; (2) to allow plaintiffs’ counsel to make comments on defendant’s assertion of privilege; and (3) to permit the use of the notes during plaintiffs’ examination of three witnesses (Pam Lockowitz, Nurse Bengtson, and Dr. Masters).</w:t>
      </w:r>
    </w:p>
    <w:p w14:paraId="63AAF918"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 alleges that the trial court erred in providing plaintiffs with copies of notes taken in connection with interviews of hospital employees and medical personnel by the director of defendant’s risk management office. By motion during discovery, defendant claimed that the risk management notes were privileged communications or work product protected by Supreme Court Rule 201(b)(2), which provides as follows:</w:t>
      </w:r>
    </w:p>
    <w:p w14:paraId="63AAF919"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“(2) *** Material prepared by or for a party in preparation for trial is subject to discovery only if it does not contain or disclose the theories, mental impressions, or litigation plans of the party’s attorney.” 134 Ill. 2d R. 201(b)(2).</w:t>
      </w:r>
    </w:p>
    <w:p w14:paraId="63AAF91A"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An examination of the notes indicates that they are brief summaries of conversations which the director of risk management had with 10 or 11 people involved in the operation or the decedent’s stay in the hospital. The notes do not contain or disclose theories or litigation plans of defendant’s attorney nor are they mental impressions. Instead, the notes are mere summaries of interviews without analytical comment. The “mental impressions” are not those suggested by the supreme court rule and more closely parallel the material in </w:t>
      </w:r>
      <w:r>
        <w:rPr>
          <w:rStyle w:val="Emphasis"/>
          <w:rFonts w:ascii="Georgia" w:eastAsiaTheme="majorEastAsia" w:hAnsi="Georgia" w:cs="Arial"/>
          <w:color w:val="2F2F2F"/>
          <w:spacing w:val="3"/>
          <w:sz w:val="27"/>
          <w:szCs w:val="27"/>
        </w:rPr>
        <w:t>Sakosko v. Memorial Hospital </w:t>
      </w:r>
      <w:r>
        <w:rPr>
          <w:rFonts w:ascii="Georgia" w:hAnsi="Georgia" w:cs="Arial"/>
          <w:color w:val="2F2F2F"/>
          <w:spacing w:val="3"/>
          <w:sz w:val="27"/>
          <w:szCs w:val="27"/>
        </w:rPr>
        <w:t>(1988), </w:t>
      </w:r>
      <w:r w:rsidRPr="00063BA6">
        <w:rPr>
          <w:rFonts w:ascii="Georgia" w:hAnsi="Georgia" w:cs="Arial"/>
          <w:spacing w:val="3"/>
          <w:sz w:val="27"/>
          <w:szCs w:val="27"/>
        </w:rPr>
        <w:t>167 Ill. App. 3d 842</w:t>
      </w:r>
      <w:r>
        <w:rPr>
          <w:rFonts w:ascii="Georgia" w:hAnsi="Georgia" w:cs="Arial"/>
          <w:color w:val="2F2F2F"/>
          <w:spacing w:val="3"/>
          <w:sz w:val="27"/>
          <w:szCs w:val="27"/>
        </w:rPr>
        <w:t>, </w:t>
      </w:r>
      <w:r w:rsidRPr="00063BA6">
        <w:rPr>
          <w:rFonts w:ascii="Georgia" w:hAnsi="Georgia" w:cs="Arial"/>
          <w:spacing w:val="3"/>
          <w:sz w:val="27"/>
          <w:szCs w:val="27"/>
        </w:rPr>
        <w:t>522 N.E.2d 273</w:t>
      </w:r>
      <w:r>
        <w:rPr>
          <w:rFonts w:ascii="Georgia" w:hAnsi="Georgia" w:cs="Arial"/>
          <w:color w:val="2F2F2F"/>
          <w:spacing w:val="3"/>
          <w:sz w:val="27"/>
          <w:szCs w:val="27"/>
        </w:rPr>
        <w:t>, which determined that letters from the defendant’s risk management consultant to the defendant’s risk manager discussing what transpired at meetings were neither privileged as attorney-client communications (the defendant’s counsel had been present at the meetings) nor work product since they were primarily factual statements relating to the plaintiff’s mental conditions and prognoses.</w:t>
      </w:r>
    </w:p>
    <w:p w14:paraId="63AAF91B"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Additionally, the statements do not meet the elements established to set the parameters of privileged communication in </w:t>
      </w:r>
      <w:r>
        <w:rPr>
          <w:rStyle w:val="Emphasis"/>
          <w:rFonts w:ascii="Georgia" w:eastAsiaTheme="majorEastAsia" w:hAnsi="Georgia" w:cs="Arial"/>
          <w:color w:val="2F2F2F"/>
          <w:spacing w:val="3"/>
          <w:sz w:val="27"/>
          <w:szCs w:val="27"/>
        </w:rPr>
        <w:t>Johnson v. Frontier Ford, Inc. </w:t>
      </w:r>
      <w:r>
        <w:rPr>
          <w:rFonts w:ascii="Georgia" w:hAnsi="Georgia" w:cs="Arial"/>
          <w:color w:val="2F2F2F"/>
          <w:spacing w:val="3"/>
          <w:sz w:val="27"/>
          <w:szCs w:val="27"/>
        </w:rPr>
        <w:t>(1979), </w:t>
      </w:r>
      <w:r w:rsidRPr="00063BA6">
        <w:rPr>
          <w:rFonts w:ascii="Georgia" w:hAnsi="Georgia" w:cs="Arial"/>
          <w:spacing w:val="3"/>
          <w:sz w:val="27"/>
          <w:szCs w:val="27"/>
        </w:rPr>
        <w:t>68 Ill. App. 3d 315</w:t>
      </w:r>
      <w:r>
        <w:rPr>
          <w:rFonts w:ascii="Georgia" w:hAnsi="Georgia" w:cs="Arial"/>
          <w:color w:val="2F2F2F"/>
          <w:spacing w:val="3"/>
          <w:sz w:val="27"/>
          <w:szCs w:val="27"/>
        </w:rPr>
        <w:t>, </w:t>
      </w:r>
      <w:r w:rsidRPr="00063BA6">
        <w:rPr>
          <w:rFonts w:ascii="Georgia" w:hAnsi="Georgia" w:cs="Arial"/>
          <w:spacing w:val="3"/>
          <w:sz w:val="27"/>
          <w:szCs w:val="27"/>
        </w:rPr>
        <w:t>386 N.E.2d 112</w:t>
      </w:r>
      <w:r>
        <w:rPr>
          <w:rFonts w:ascii="Georgia" w:hAnsi="Georgia" w:cs="Arial"/>
          <w:color w:val="2F2F2F"/>
          <w:spacing w:val="3"/>
          <w:sz w:val="27"/>
          <w:szCs w:val="27"/>
        </w:rPr>
        <w:t>, since </w:t>
      </w:r>
      <w:r w:rsidRPr="00063BA6">
        <w:rPr>
          <w:rFonts w:ascii="Georgia" w:hAnsi="Georgia" w:cs="Arial"/>
          <w:i/>
          <w:iCs/>
          <w:spacing w:val="3"/>
          <w:sz w:val="22"/>
          <w:szCs w:val="22"/>
        </w:rPr>
        <w:t>*254</w:t>
      </w:r>
      <w:r>
        <w:rPr>
          <w:rFonts w:ascii="Georgia" w:hAnsi="Georgia" w:cs="Arial"/>
          <w:color w:val="2F2F2F"/>
          <w:spacing w:val="3"/>
          <w:sz w:val="27"/>
          <w:szCs w:val="27"/>
        </w:rPr>
        <w:t>the statements are not being made by a member of the “control group,” meaning someone associated with the defendant who is in a position to control or take a substantial part in the decision making of a corporate defendant upon the advice of an attorney. See also </w:t>
      </w:r>
      <w:r>
        <w:rPr>
          <w:rStyle w:val="Emphasis"/>
          <w:rFonts w:ascii="Georgia" w:eastAsiaTheme="majorEastAsia" w:hAnsi="Georgia" w:cs="Arial"/>
          <w:color w:val="2F2F2F"/>
          <w:spacing w:val="3"/>
          <w:sz w:val="27"/>
          <w:szCs w:val="27"/>
        </w:rPr>
        <w:t>Golminas v. Fred Teitelbaum Construction Co. </w:t>
      </w:r>
      <w:r>
        <w:rPr>
          <w:rFonts w:ascii="Georgia" w:hAnsi="Georgia" w:cs="Arial"/>
          <w:color w:val="2F2F2F"/>
          <w:spacing w:val="3"/>
          <w:sz w:val="27"/>
          <w:szCs w:val="27"/>
        </w:rPr>
        <w:t>(1969), </w:t>
      </w:r>
      <w:r w:rsidRPr="00063BA6">
        <w:rPr>
          <w:rFonts w:ascii="Georgia" w:hAnsi="Georgia" w:cs="Arial"/>
          <w:spacing w:val="3"/>
          <w:sz w:val="27"/>
          <w:szCs w:val="27"/>
        </w:rPr>
        <w:t>112 Ill. App. 2d 445</w:t>
      </w:r>
      <w:r>
        <w:rPr>
          <w:rFonts w:ascii="Georgia" w:hAnsi="Georgia" w:cs="Arial"/>
          <w:color w:val="2F2F2F"/>
          <w:spacing w:val="3"/>
          <w:sz w:val="27"/>
          <w:szCs w:val="27"/>
        </w:rPr>
        <w:t>, </w:t>
      </w:r>
      <w:r w:rsidRPr="00063BA6">
        <w:rPr>
          <w:rFonts w:ascii="Georgia" w:hAnsi="Georgia" w:cs="Arial"/>
          <w:spacing w:val="3"/>
          <w:sz w:val="27"/>
          <w:szCs w:val="27"/>
        </w:rPr>
        <w:t>251 N.E.2d 314</w:t>
      </w:r>
      <w:r>
        <w:rPr>
          <w:rFonts w:ascii="Georgia" w:hAnsi="Georgia" w:cs="Arial"/>
          <w:color w:val="2F2F2F"/>
          <w:spacing w:val="3"/>
          <w:sz w:val="27"/>
          <w:szCs w:val="27"/>
        </w:rPr>
        <w:t>.</w:t>
      </w:r>
    </w:p>
    <w:p w14:paraId="63AAF91C"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more recent decision required production of documents pertaining to a retrospective investigation of the surgery and the sterility of the surgical environment made by hospital authorities. </w:t>
      </w:r>
      <w:r>
        <w:rPr>
          <w:rStyle w:val="Emphasis"/>
          <w:rFonts w:ascii="Georgia" w:eastAsiaTheme="majorEastAsia" w:hAnsi="Georgia" w:cs="Arial"/>
          <w:color w:val="2F2F2F"/>
          <w:spacing w:val="3"/>
          <w:sz w:val="27"/>
          <w:szCs w:val="27"/>
        </w:rPr>
        <w:t>(Ekstrom v. Temple </w:t>
      </w:r>
      <w:r>
        <w:rPr>
          <w:rFonts w:ascii="Georgia" w:hAnsi="Georgia" w:cs="Arial"/>
          <w:color w:val="2F2F2F"/>
          <w:spacing w:val="3"/>
          <w:sz w:val="27"/>
          <w:szCs w:val="27"/>
        </w:rPr>
        <w:t>(1990), </w:t>
      </w:r>
      <w:r w:rsidRPr="00063BA6">
        <w:rPr>
          <w:rFonts w:ascii="Georgia" w:hAnsi="Georgia" w:cs="Arial"/>
          <w:spacing w:val="3"/>
          <w:sz w:val="27"/>
          <w:szCs w:val="27"/>
        </w:rPr>
        <w:t>197 Ill. App. 3d 120</w:t>
      </w:r>
      <w:r>
        <w:rPr>
          <w:rFonts w:ascii="Georgia" w:hAnsi="Georgia" w:cs="Arial"/>
          <w:color w:val="2F2F2F"/>
          <w:spacing w:val="3"/>
          <w:sz w:val="27"/>
          <w:szCs w:val="27"/>
        </w:rPr>
        <w:t>, </w:t>
      </w:r>
      <w:r w:rsidRPr="00063BA6">
        <w:rPr>
          <w:rFonts w:ascii="Georgia" w:hAnsi="Georgia" w:cs="Arial"/>
          <w:spacing w:val="3"/>
          <w:sz w:val="27"/>
          <w:szCs w:val="27"/>
        </w:rPr>
        <w:t>553 N.E.2d 424</w:t>
      </w:r>
      <w:r>
        <w:rPr>
          <w:rFonts w:ascii="Georgia" w:hAnsi="Georgia" w:cs="Arial"/>
          <w:color w:val="2F2F2F"/>
          <w:spacing w:val="3"/>
          <w:sz w:val="27"/>
          <w:szCs w:val="27"/>
        </w:rPr>
        <w:t>.) Similarly, a supervisor’s statement as to the plaintiff’s injuries was not privileged unless the supervisor was shown to be in the “control group.” </w:t>
      </w:r>
      <w:r>
        <w:rPr>
          <w:rStyle w:val="Emphasis"/>
          <w:rFonts w:ascii="Georgia" w:eastAsiaTheme="majorEastAsia" w:hAnsi="Georgia" w:cs="Arial"/>
          <w:color w:val="2F2F2F"/>
          <w:spacing w:val="3"/>
          <w:sz w:val="27"/>
          <w:szCs w:val="27"/>
        </w:rPr>
        <w:t>Claxton v. Thackston </w:t>
      </w:r>
      <w:r>
        <w:rPr>
          <w:rFonts w:ascii="Georgia" w:hAnsi="Georgia" w:cs="Arial"/>
          <w:color w:val="2F2F2F"/>
          <w:spacing w:val="3"/>
          <w:sz w:val="27"/>
          <w:szCs w:val="27"/>
        </w:rPr>
        <w:t>(1990), </w:t>
      </w:r>
      <w:r w:rsidRPr="00063BA6">
        <w:rPr>
          <w:rFonts w:ascii="Georgia" w:hAnsi="Georgia" w:cs="Arial"/>
          <w:spacing w:val="3"/>
          <w:sz w:val="27"/>
          <w:szCs w:val="27"/>
        </w:rPr>
        <w:t>201 Ill. App. 3d 232</w:t>
      </w:r>
      <w:r>
        <w:rPr>
          <w:rFonts w:ascii="Georgia" w:hAnsi="Georgia" w:cs="Arial"/>
          <w:color w:val="2F2F2F"/>
          <w:spacing w:val="3"/>
          <w:sz w:val="27"/>
          <w:szCs w:val="27"/>
        </w:rPr>
        <w:t>, </w:t>
      </w:r>
      <w:r w:rsidRPr="00063BA6">
        <w:rPr>
          <w:rFonts w:ascii="Georgia" w:hAnsi="Georgia" w:cs="Arial"/>
          <w:spacing w:val="3"/>
          <w:sz w:val="27"/>
          <w:szCs w:val="27"/>
        </w:rPr>
        <w:t>559 N.E.2d 82</w:t>
      </w:r>
      <w:r>
        <w:rPr>
          <w:rFonts w:ascii="Georgia" w:hAnsi="Georgia" w:cs="Arial"/>
          <w:color w:val="2F2F2F"/>
          <w:spacing w:val="3"/>
          <w:sz w:val="27"/>
          <w:szCs w:val="27"/>
        </w:rPr>
        <w:t>.</w:t>
      </w:r>
    </w:p>
    <w:p w14:paraId="63AAF91D"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This court has examined the questioned notes and determined that they do not meet the criteria for privilege determined in </w:t>
      </w:r>
      <w:r>
        <w:rPr>
          <w:rStyle w:val="Emphasis"/>
          <w:rFonts w:ascii="Georgia" w:eastAsiaTheme="majorEastAsia" w:hAnsi="Georgia" w:cs="Arial"/>
          <w:color w:val="2F2F2F"/>
          <w:spacing w:val="3"/>
          <w:sz w:val="27"/>
          <w:szCs w:val="27"/>
        </w:rPr>
        <w:t>Consolidation Coal Co. v. Bucyrus-Erie Co. </w:t>
      </w:r>
      <w:r>
        <w:rPr>
          <w:rFonts w:ascii="Georgia" w:hAnsi="Georgia" w:cs="Arial"/>
          <w:color w:val="2F2F2F"/>
          <w:spacing w:val="3"/>
          <w:sz w:val="27"/>
          <w:szCs w:val="27"/>
        </w:rPr>
        <w:t>(1982), </w:t>
      </w:r>
      <w:r w:rsidRPr="00063BA6">
        <w:rPr>
          <w:rFonts w:ascii="Georgia" w:hAnsi="Georgia" w:cs="Arial"/>
          <w:spacing w:val="3"/>
          <w:sz w:val="27"/>
          <w:szCs w:val="27"/>
        </w:rPr>
        <w:t>89 Ill. 2d 103</w:t>
      </w:r>
      <w:r>
        <w:rPr>
          <w:rFonts w:ascii="Georgia" w:hAnsi="Georgia" w:cs="Arial"/>
          <w:color w:val="2F2F2F"/>
          <w:spacing w:val="3"/>
          <w:sz w:val="27"/>
          <w:szCs w:val="27"/>
        </w:rPr>
        <w:t>, </w:t>
      </w:r>
      <w:r w:rsidRPr="00063BA6">
        <w:rPr>
          <w:rFonts w:ascii="Georgia" w:hAnsi="Georgia" w:cs="Arial"/>
          <w:spacing w:val="3"/>
          <w:sz w:val="27"/>
          <w:szCs w:val="27"/>
        </w:rPr>
        <w:t>432 N.E.2d 250</w:t>
      </w:r>
      <w:r>
        <w:rPr>
          <w:rFonts w:ascii="Georgia" w:hAnsi="Georgia" w:cs="Arial"/>
          <w:color w:val="2F2F2F"/>
          <w:spacing w:val="3"/>
          <w:sz w:val="27"/>
          <w:szCs w:val="27"/>
        </w:rPr>
        <w:t>, upon which defendant relies.</w:t>
      </w:r>
    </w:p>
    <w:p w14:paraId="63AAF91E"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They are not part of that process by which counsel has examined available evidence for use in trial which has been developed by his training and experience. See also </w:t>
      </w:r>
      <w:r>
        <w:rPr>
          <w:rStyle w:val="Emphasis"/>
          <w:rFonts w:ascii="Georgia" w:eastAsiaTheme="majorEastAsia" w:hAnsi="Georgia" w:cs="Arial"/>
          <w:color w:val="2F2F2F"/>
          <w:spacing w:val="3"/>
          <w:sz w:val="27"/>
          <w:szCs w:val="27"/>
        </w:rPr>
        <w:t>Monier v. Chamberlain </w:t>
      </w:r>
      <w:r>
        <w:rPr>
          <w:rFonts w:ascii="Georgia" w:hAnsi="Georgia" w:cs="Arial"/>
          <w:color w:val="2F2F2F"/>
          <w:spacing w:val="3"/>
          <w:sz w:val="27"/>
          <w:szCs w:val="27"/>
        </w:rPr>
        <w:t>(1966), </w:t>
      </w:r>
      <w:r w:rsidRPr="00063BA6">
        <w:rPr>
          <w:rFonts w:ascii="Georgia" w:hAnsi="Georgia" w:cs="Arial"/>
          <w:spacing w:val="3"/>
          <w:sz w:val="27"/>
          <w:szCs w:val="27"/>
        </w:rPr>
        <w:t>35 Ill. 2d 351</w:t>
      </w:r>
      <w:r>
        <w:rPr>
          <w:rFonts w:ascii="Georgia" w:hAnsi="Georgia" w:cs="Arial"/>
          <w:color w:val="2F2F2F"/>
          <w:spacing w:val="3"/>
          <w:sz w:val="27"/>
          <w:szCs w:val="27"/>
        </w:rPr>
        <w:t>, </w:t>
      </w:r>
      <w:r w:rsidRPr="00063BA6">
        <w:rPr>
          <w:rFonts w:ascii="Georgia" w:hAnsi="Georgia" w:cs="Arial"/>
          <w:spacing w:val="3"/>
          <w:sz w:val="27"/>
          <w:szCs w:val="27"/>
        </w:rPr>
        <w:t>221 N.E.2d 410</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Profesco Corp. v. Dehm </w:t>
      </w:r>
      <w:r>
        <w:rPr>
          <w:rFonts w:ascii="Georgia" w:hAnsi="Georgia" w:cs="Arial"/>
          <w:color w:val="2F2F2F"/>
          <w:spacing w:val="3"/>
          <w:sz w:val="27"/>
          <w:szCs w:val="27"/>
        </w:rPr>
        <w:t>(1990), </w:t>
      </w:r>
      <w:r w:rsidRPr="00063BA6">
        <w:rPr>
          <w:rFonts w:ascii="Georgia" w:hAnsi="Georgia" w:cs="Arial"/>
          <w:spacing w:val="3"/>
          <w:sz w:val="27"/>
          <w:szCs w:val="27"/>
        </w:rPr>
        <w:t>196 Ill. App. 3d 127</w:t>
      </w:r>
      <w:r>
        <w:rPr>
          <w:rFonts w:ascii="Georgia" w:hAnsi="Georgia" w:cs="Arial"/>
          <w:color w:val="2F2F2F"/>
          <w:spacing w:val="3"/>
          <w:sz w:val="27"/>
          <w:szCs w:val="27"/>
        </w:rPr>
        <w:t>, </w:t>
      </w:r>
      <w:r w:rsidRPr="00063BA6">
        <w:rPr>
          <w:rFonts w:ascii="Georgia" w:hAnsi="Georgia" w:cs="Arial"/>
          <w:spacing w:val="3"/>
          <w:sz w:val="27"/>
          <w:szCs w:val="27"/>
        </w:rPr>
        <w:t>553 N.E.2d 101</w:t>
      </w:r>
      <w:r>
        <w:rPr>
          <w:rFonts w:ascii="Georgia" w:hAnsi="Georgia" w:cs="Arial"/>
          <w:color w:val="2F2F2F"/>
          <w:spacing w:val="3"/>
          <w:sz w:val="27"/>
          <w:szCs w:val="27"/>
        </w:rPr>
        <w:t>.</w:t>
      </w:r>
    </w:p>
    <w:p w14:paraId="63AAF91F"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 makes much of the fact that the director of risk management did not share these statements with anyone other than legal counsel and suggests that there was some confidentiality in that regard. Since the notes are merely statements of what others had said and presumably the speakers all understood the statements which they made, it cannot be assumed that the information was in some way confidential and remained so. </w:t>
      </w:r>
      <w:r>
        <w:rPr>
          <w:rStyle w:val="Emphasis"/>
          <w:rFonts w:ascii="Georgia" w:eastAsiaTheme="majorEastAsia" w:hAnsi="Georgia" w:cs="Arial"/>
          <w:color w:val="2F2F2F"/>
          <w:spacing w:val="3"/>
          <w:sz w:val="27"/>
          <w:szCs w:val="27"/>
        </w:rPr>
        <w:t>Claxton, </w:t>
      </w:r>
      <w:r w:rsidRPr="00063BA6">
        <w:rPr>
          <w:rFonts w:ascii="Georgia" w:hAnsi="Georgia" w:cs="Arial"/>
          <w:spacing w:val="3"/>
          <w:sz w:val="27"/>
          <w:szCs w:val="27"/>
        </w:rPr>
        <w:t>201 Ill. App. 3d 232</w:t>
      </w:r>
      <w:r>
        <w:rPr>
          <w:rFonts w:ascii="Georgia" w:hAnsi="Georgia" w:cs="Arial"/>
          <w:color w:val="2F2F2F"/>
          <w:spacing w:val="3"/>
          <w:sz w:val="27"/>
          <w:szCs w:val="27"/>
        </w:rPr>
        <w:t>, </w:t>
      </w:r>
      <w:r w:rsidRPr="00063BA6">
        <w:rPr>
          <w:rFonts w:ascii="Georgia" w:hAnsi="Georgia" w:cs="Arial"/>
          <w:spacing w:val="3"/>
          <w:sz w:val="27"/>
          <w:szCs w:val="27"/>
        </w:rPr>
        <w:t>559 N.E.2d 82</w:t>
      </w:r>
      <w:r>
        <w:rPr>
          <w:rFonts w:ascii="Georgia" w:hAnsi="Georgia" w:cs="Arial"/>
          <w:color w:val="2F2F2F"/>
          <w:spacing w:val="3"/>
          <w:sz w:val="27"/>
          <w:szCs w:val="27"/>
        </w:rPr>
        <w:t>.</w:t>
      </w:r>
    </w:p>
    <w:p w14:paraId="63AAF920"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record does not provide us with a transcript of the proceedings where the assertion of privilege was considered. Those proceedings took place approximately two years before trial. Instead, we are faced merely with an order denying the asserted privilege.</w:t>
      </w:r>
    </w:p>
    <w:p w14:paraId="63AAF921"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Presumptively, the trial court properly exercised its discretion in determining the extent of defendant’s asserted privilege. Plaintiffs are critical of defendant’s failure to request an </w:t>
      </w:r>
      <w:r>
        <w:rPr>
          <w:rStyle w:val="Emphasis"/>
          <w:rFonts w:ascii="Georgia" w:eastAsiaTheme="majorEastAsia" w:hAnsi="Georgia" w:cs="Arial"/>
          <w:color w:val="2F2F2F"/>
          <w:spacing w:val="3"/>
          <w:sz w:val="27"/>
          <w:szCs w:val="27"/>
        </w:rPr>
        <w:t>in camera </w:t>
      </w:r>
      <w:r>
        <w:rPr>
          <w:rFonts w:ascii="Georgia" w:hAnsi="Georgia" w:cs="Arial"/>
          <w:color w:val="2F2F2F"/>
          <w:spacing w:val="3"/>
          <w:sz w:val="27"/>
          <w:szCs w:val="27"/>
        </w:rPr>
        <w:t>inspection of these documents to determine whether a portion or portions are in fact privileged, while defendant asserts that it is not so obligated. Be that as it may, defendant is absolutely entitled to an </w:t>
      </w:r>
      <w:r>
        <w:rPr>
          <w:rStyle w:val="Emphasis"/>
          <w:rFonts w:ascii="Georgia" w:eastAsiaTheme="majorEastAsia" w:hAnsi="Georgia" w:cs="Arial"/>
          <w:color w:val="2F2F2F"/>
          <w:spacing w:val="3"/>
          <w:sz w:val="27"/>
          <w:szCs w:val="27"/>
        </w:rPr>
        <w:t>in camera </w:t>
      </w:r>
      <w:r>
        <w:rPr>
          <w:rFonts w:ascii="Georgia" w:hAnsi="Georgia" w:cs="Arial"/>
          <w:color w:val="2F2F2F"/>
          <w:spacing w:val="3"/>
          <w:sz w:val="27"/>
          <w:szCs w:val="27"/>
        </w:rPr>
        <w:t>inspection of documents against which the privilege has been asserted. </w:t>
      </w:r>
      <w:r>
        <w:rPr>
          <w:rStyle w:val="Emphasis"/>
          <w:rFonts w:ascii="Georgia" w:eastAsiaTheme="majorEastAsia" w:hAnsi="Georgia" w:cs="Arial"/>
          <w:color w:val="2F2F2F"/>
          <w:spacing w:val="3"/>
          <w:sz w:val="27"/>
          <w:szCs w:val="27"/>
        </w:rPr>
        <w:t>(Johnson v. Frontier Ford, Inc. </w:t>
      </w:r>
      <w:r>
        <w:rPr>
          <w:rFonts w:ascii="Georgia" w:hAnsi="Georgia" w:cs="Arial"/>
          <w:color w:val="2F2F2F"/>
          <w:spacing w:val="3"/>
          <w:sz w:val="27"/>
          <w:szCs w:val="27"/>
        </w:rPr>
        <w:t>(1979), </w:t>
      </w:r>
      <w:r w:rsidRPr="00063BA6">
        <w:rPr>
          <w:rFonts w:ascii="Georgia" w:hAnsi="Georgia" w:cs="Arial"/>
          <w:spacing w:val="3"/>
          <w:sz w:val="27"/>
          <w:szCs w:val="27"/>
        </w:rPr>
        <w:t>68 Ill. App. 3d 315</w:t>
      </w:r>
      <w:r>
        <w:rPr>
          <w:rFonts w:ascii="Georgia" w:hAnsi="Georgia" w:cs="Arial"/>
          <w:color w:val="2F2F2F"/>
          <w:spacing w:val="3"/>
          <w:sz w:val="27"/>
          <w:szCs w:val="27"/>
        </w:rPr>
        <w:t>, </w:t>
      </w:r>
      <w:r w:rsidRPr="00063BA6">
        <w:rPr>
          <w:rFonts w:ascii="Georgia" w:hAnsi="Georgia" w:cs="Arial"/>
          <w:i/>
          <w:iCs/>
          <w:spacing w:val="3"/>
          <w:sz w:val="22"/>
          <w:szCs w:val="22"/>
        </w:rPr>
        <w:t>*255</w:t>
      </w:r>
      <w:r w:rsidRPr="00063BA6">
        <w:rPr>
          <w:rFonts w:ascii="Georgia" w:hAnsi="Georgia" w:cs="Arial"/>
          <w:spacing w:val="3"/>
          <w:sz w:val="27"/>
          <w:szCs w:val="27"/>
        </w:rPr>
        <w:t>386 N.E.2d 112</w:t>
      </w:r>
      <w:r>
        <w:rPr>
          <w:rFonts w:ascii="Georgia" w:hAnsi="Georgia" w:cs="Arial"/>
          <w:color w:val="2F2F2F"/>
          <w:spacing w:val="3"/>
          <w:sz w:val="27"/>
          <w:szCs w:val="27"/>
        </w:rPr>
        <w:t>.) Indeed, it is the burden of the party asserting the privilege to convince the court of the appropriateness of such privilege. Defendant apparently did not carry that burden.</w:t>
      </w:r>
    </w:p>
    <w:p w14:paraId="63AAF922"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 also complains of three specific statements in plaintiffs’ closing argument where counsel suggested that defendant was devious and not forthcoming in production of the risk management notes and commented to the jury that a portion of the notes had been lost and never provided to plaintiffs.</w:t>
      </w:r>
    </w:p>
    <w:p w14:paraId="63AAF923"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 failed to object to two of the latter statements and thereby waived any impropriety that might have been occasioned by the statements.</w:t>
      </w:r>
    </w:p>
    <w:p w14:paraId="63AAF924"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As to the first statement, plaintiffs suggest that defendant has not been forthcoming. While the issue of privilege is not specifically mentioned, certainly defendant’s motives and ethics have been impugned. It is important that parties be allowed to freely assert claims of privilege during the discovery process without fear of being held in disrepute during the trial.</w:t>
      </w:r>
    </w:p>
    <w:p w14:paraId="63AAF925"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defense cites </w:t>
      </w:r>
      <w:r>
        <w:rPr>
          <w:rStyle w:val="Emphasis"/>
          <w:rFonts w:ascii="Georgia" w:eastAsiaTheme="majorEastAsia" w:hAnsi="Georgia" w:cs="Arial"/>
          <w:color w:val="2F2F2F"/>
          <w:spacing w:val="3"/>
          <w:sz w:val="27"/>
          <w:szCs w:val="27"/>
        </w:rPr>
        <w:t>Crutchfield v. Meyer </w:t>
      </w:r>
      <w:r>
        <w:rPr>
          <w:rFonts w:ascii="Georgia" w:hAnsi="Georgia" w:cs="Arial"/>
          <w:color w:val="2F2F2F"/>
          <w:spacing w:val="3"/>
          <w:sz w:val="27"/>
          <w:szCs w:val="27"/>
        </w:rPr>
        <w:t>(1953), </w:t>
      </w:r>
      <w:r w:rsidRPr="00063BA6">
        <w:rPr>
          <w:rFonts w:ascii="Georgia" w:hAnsi="Georgia" w:cs="Arial"/>
          <w:spacing w:val="3"/>
          <w:sz w:val="27"/>
          <w:szCs w:val="27"/>
        </w:rPr>
        <w:t>414 Ill. 210</w:t>
      </w:r>
      <w:r>
        <w:rPr>
          <w:rFonts w:ascii="Georgia" w:hAnsi="Georgia" w:cs="Arial"/>
          <w:color w:val="2F2F2F"/>
          <w:spacing w:val="3"/>
          <w:sz w:val="27"/>
          <w:szCs w:val="27"/>
        </w:rPr>
        <w:t>, </w:t>
      </w:r>
      <w:r w:rsidRPr="00063BA6">
        <w:rPr>
          <w:rFonts w:ascii="Georgia" w:hAnsi="Georgia" w:cs="Arial"/>
          <w:spacing w:val="3"/>
          <w:sz w:val="27"/>
          <w:szCs w:val="27"/>
        </w:rPr>
        <w:t>111 N.E.2d 142</w:t>
      </w:r>
      <w:r>
        <w:rPr>
          <w:rFonts w:ascii="Georgia" w:hAnsi="Georgia" w:cs="Arial"/>
          <w:color w:val="2F2F2F"/>
          <w:spacing w:val="3"/>
          <w:sz w:val="27"/>
          <w:szCs w:val="27"/>
        </w:rPr>
        <w:t>, which found that reversal was warranted where counsel suggested that opposing counsel was attempting to suppress facts. However, the </w:t>
      </w:r>
      <w:r>
        <w:rPr>
          <w:rStyle w:val="Emphasis"/>
          <w:rFonts w:ascii="Georgia" w:eastAsiaTheme="majorEastAsia" w:hAnsi="Georgia" w:cs="Arial"/>
          <w:color w:val="2F2F2F"/>
          <w:spacing w:val="3"/>
          <w:sz w:val="27"/>
          <w:szCs w:val="27"/>
        </w:rPr>
        <w:t>Crutchfield </w:t>
      </w:r>
      <w:r>
        <w:rPr>
          <w:rFonts w:ascii="Georgia" w:hAnsi="Georgia" w:cs="Arial"/>
          <w:color w:val="2F2F2F"/>
          <w:spacing w:val="3"/>
          <w:sz w:val="27"/>
          <w:szCs w:val="27"/>
        </w:rPr>
        <w:t>court required that the offending remark be considered in the context of the entire trial and stated:</w:t>
      </w:r>
    </w:p>
    <w:p w14:paraId="63AAF926"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rule in this State must be regarded as settled that misconduct of counsel of the character mentioned is sufficient cause for reversing a judgment, unless it can be seen that it did not result in injury to the defeated party.” </w:t>
      </w:r>
      <w:r>
        <w:rPr>
          <w:rStyle w:val="Emphasis"/>
          <w:rFonts w:ascii="Georgia" w:hAnsi="Georgia" w:cs="Arial"/>
          <w:color w:val="004FB3"/>
          <w:spacing w:val="3"/>
          <w:sz w:val="27"/>
          <w:szCs w:val="27"/>
        </w:rPr>
        <w:t>Crutchfield, </w:t>
      </w:r>
      <w:r w:rsidRPr="00063BA6">
        <w:rPr>
          <w:rFonts w:ascii="Georgia" w:hAnsi="Georgia" w:cs="Arial"/>
          <w:spacing w:val="3"/>
          <w:sz w:val="27"/>
          <w:szCs w:val="27"/>
        </w:rPr>
        <w:t>414 Ill. at 214</w:t>
      </w:r>
      <w:r>
        <w:rPr>
          <w:rFonts w:ascii="Georgia" w:hAnsi="Georgia" w:cs="Arial"/>
          <w:color w:val="004FB3"/>
          <w:spacing w:val="3"/>
          <w:sz w:val="27"/>
          <w:szCs w:val="27"/>
        </w:rPr>
        <w:t>.</w:t>
      </w:r>
    </w:p>
    <w:p w14:paraId="63AAF927"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trial which the jury heard in the present case was long and difficult. While the disputed remark would have been better left unsaid, it is difficult to imagine that this remark somehow turned the members of the jury away from their sworn duty.</w:t>
      </w:r>
    </w:p>
    <w:p w14:paraId="63AAF928"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 also contends that the use of the hospital risk management notes during plaintiffs’ examination of three witnesses was improper because the notes were privileged and they did not contain inconsistent testimony for impeachment purposes. We find defendant’s arguments unpersuasive.</w:t>
      </w:r>
    </w:p>
    <w:p w14:paraId="63AAF929"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As previously discussed, we have already found that the notes were not privileged. Furthermore, a review of the record reveals that the use of the notes during plaintiffs’ examination of three witnesses was proper. Ms. Lockowitz authored the notes and thus could testify as to their contents and omissions. Nurse Bengtson, whose interview statements were included in the notes, was only asked to refer to the </w:t>
      </w:r>
      <w:r w:rsidRPr="00063BA6">
        <w:rPr>
          <w:rFonts w:ascii="Georgia" w:hAnsi="Georgia" w:cs="Arial"/>
          <w:i/>
          <w:iCs/>
          <w:spacing w:val="3"/>
          <w:sz w:val="22"/>
          <w:szCs w:val="22"/>
        </w:rPr>
        <w:t>*256</w:t>
      </w:r>
      <w:r>
        <w:rPr>
          <w:rFonts w:ascii="Georgia" w:hAnsi="Georgia" w:cs="Arial"/>
          <w:color w:val="2F2F2F"/>
          <w:spacing w:val="3"/>
          <w:sz w:val="27"/>
          <w:szCs w:val="27"/>
        </w:rPr>
        <w:t>notes to refresh her recollections concerning the exact time at which Laura’s blood loss reached a particular level. During Dr. Masters’ testimony, plaintiffs referred to certain statements which were included in Ms. Lockowitz’s notes but which were not attributed to a particular speaker. Plaintiffs only questioned Dr. Masters to determine if he was the source of those statements because the notes failed to provide such information. Accordingly, we find no error in the use of the notes during the examination of witnesses by plaintiffs.</w:t>
      </w:r>
    </w:p>
    <w:p w14:paraId="63AAF92A"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Next, defendant contends that the trial court erred in designating Dr. Masters as the “court’s witness” and Dr. Ronnett as a hostile witness.</w:t>
      </w:r>
    </w:p>
    <w:p w14:paraId="63AAF92B"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trial court has the power and authority to call a witness in a civil case but such power should be used sparingly. </w:t>
      </w:r>
      <w:r>
        <w:rPr>
          <w:rStyle w:val="Emphasis"/>
          <w:rFonts w:ascii="Georgia" w:eastAsiaTheme="majorEastAsia" w:hAnsi="Georgia" w:cs="Arial"/>
          <w:color w:val="2F2F2F"/>
          <w:spacing w:val="3"/>
          <w:sz w:val="27"/>
          <w:szCs w:val="27"/>
        </w:rPr>
        <w:t>(Crespo v. John Hancock Mutual Life Insurance Co. </w:t>
      </w:r>
      <w:r>
        <w:rPr>
          <w:rFonts w:ascii="Georgia" w:hAnsi="Georgia" w:cs="Arial"/>
          <w:color w:val="2F2F2F"/>
          <w:spacing w:val="3"/>
          <w:sz w:val="27"/>
          <w:szCs w:val="27"/>
        </w:rPr>
        <w:t>(1976), </w:t>
      </w:r>
      <w:r w:rsidRPr="00063BA6">
        <w:rPr>
          <w:rFonts w:ascii="Georgia" w:hAnsi="Georgia" w:cs="Arial"/>
          <w:spacing w:val="3"/>
          <w:sz w:val="27"/>
          <w:szCs w:val="27"/>
        </w:rPr>
        <w:t>41 Ill. App. 3d 506</w:t>
      </w:r>
      <w:r>
        <w:rPr>
          <w:rFonts w:ascii="Georgia" w:hAnsi="Georgia" w:cs="Arial"/>
          <w:color w:val="2F2F2F"/>
          <w:spacing w:val="3"/>
          <w:sz w:val="27"/>
          <w:szCs w:val="27"/>
        </w:rPr>
        <w:t>, </w:t>
      </w:r>
      <w:r w:rsidRPr="00063BA6">
        <w:rPr>
          <w:rFonts w:ascii="Georgia" w:hAnsi="Georgia" w:cs="Arial"/>
          <w:spacing w:val="3"/>
          <w:sz w:val="27"/>
          <w:szCs w:val="27"/>
        </w:rPr>
        <w:t>354 N.E.2d 381</w:t>
      </w:r>
      <w:r>
        <w:rPr>
          <w:rFonts w:ascii="Georgia" w:hAnsi="Georgia" w:cs="Arial"/>
          <w:color w:val="2F2F2F"/>
          <w:spacing w:val="3"/>
          <w:sz w:val="27"/>
          <w:szCs w:val="27"/>
        </w:rPr>
        <w:t>.) This constrained use of the court’s witness rule stems from the potential prejudice which could arise by giving the appearance of special emphasis to the testimony of a witness called by the court instead of a party. </w:t>
      </w:r>
      <w:r>
        <w:rPr>
          <w:rStyle w:val="Emphasis"/>
          <w:rFonts w:ascii="Georgia" w:eastAsiaTheme="majorEastAsia" w:hAnsi="Georgia" w:cs="Arial"/>
          <w:color w:val="2F2F2F"/>
          <w:spacing w:val="3"/>
          <w:sz w:val="27"/>
          <w:szCs w:val="27"/>
        </w:rPr>
        <w:t>Dear v. Chicago Transit Authority </w:t>
      </w:r>
      <w:r>
        <w:rPr>
          <w:rFonts w:ascii="Georgia" w:hAnsi="Georgia" w:cs="Arial"/>
          <w:color w:val="2F2F2F"/>
          <w:spacing w:val="3"/>
          <w:sz w:val="27"/>
          <w:szCs w:val="27"/>
        </w:rPr>
        <w:t>(1979), </w:t>
      </w:r>
      <w:r w:rsidRPr="00063BA6">
        <w:rPr>
          <w:rFonts w:ascii="Georgia" w:hAnsi="Georgia" w:cs="Arial"/>
          <w:spacing w:val="3"/>
          <w:sz w:val="27"/>
          <w:szCs w:val="27"/>
        </w:rPr>
        <w:t>72 Ill. App. 3d 729</w:t>
      </w:r>
      <w:r>
        <w:rPr>
          <w:rFonts w:ascii="Georgia" w:hAnsi="Georgia" w:cs="Arial"/>
          <w:color w:val="2F2F2F"/>
          <w:spacing w:val="3"/>
          <w:sz w:val="27"/>
          <w:szCs w:val="27"/>
        </w:rPr>
        <w:t>, 734, </w:t>
      </w:r>
      <w:r w:rsidRPr="00063BA6">
        <w:rPr>
          <w:rFonts w:ascii="Georgia" w:hAnsi="Georgia" w:cs="Arial"/>
          <w:spacing w:val="3"/>
          <w:sz w:val="27"/>
          <w:szCs w:val="27"/>
        </w:rPr>
        <w:t>391 N.E.2d 119</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Crespo, </w:t>
      </w:r>
      <w:r w:rsidRPr="00063BA6">
        <w:rPr>
          <w:rFonts w:ascii="Georgia" w:hAnsi="Georgia" w:cs="Arial"/>
          <w:spacing w:val="3"/>
          <w:sz w:val="27"/>
          <w:szCs w:val="27"/>
        </w:rPr>
        <w:t>41 Ill. App. 3d at 518</w:t>
      </w:r>
      <w:r>
        <w:rPr>
          <w:rFonts w:ascii="Georgia" w:hAnsi="Georgia" w:cs="Arial"/>
          <w:color w:val="2F2F2F"/>
          <w:spacing w:val="3"/>
          <w:sz w:val="27"/>
          <w:szCs w:val="27"/>
        </w:rPr>
        <w:t>.</w:t>
      </w:r>
    </w:p>
    <w:p w14:paraId="63AAF92C"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use of a court’s witness is a matter of judicial discretion. </w:t>
      </w:r>
      <w:r>
        <w:rPr>
          <w:rStyle w:val="Emphasis"/>
          <w:rFonts w:ascii="Georgia" w:eastAsiaTheme="majorEastAsia" w:hAnsi="Georgia" w:cs="Arial"/>
          <w:color w:val="2F2F2F"/>
          <w:spacing w:val="3"/>
          <w:sz w:val="27"/>
          <w:szCs w:val="27"/>
        </w:rPr>
        <w:t>(Hooper v. Mizyad </w:t>
      </w:r>
      <w:r>
        <w:rPr>
          <w:rFonts w:ascii="Georgia" w:hAnsi="Georgia" w:cs="Arial"/>
          <w:color w:val="2F2F2F"/>
          <w:spacing w:val="3"/>
          <w:sz w:val="27"/>
          <w:szCs w:val="27"/>
        </w:rPr>
        <w:t>(1981), </w:t>
      </w:r>
      <w:r w:rsidRPr="00063BA6">
        <w:rPr>
          <w:rFonts w:ascii="Georgia" w:hAnsi="Georgia" w:cs="Arial"/>
          <w:spacing w:val="3"/>
          <w:sz w:val="27"/>
          <w:szCs w:val="27"/>
        </w:rPr>
        <w:t>98 Ill. App. 3d 768</w:t>
      </w:r>
      <w:r>
        <w:rPr>
          <w:rFonts w:ascii="Georgia" w:hAnsi="Georgia" w:cs="Arial"/>
          <w:color w:val="2F2F2F"/>
          <w:spacing w:val="3"/>
          <w:sz w:val="27"/>
          <w:szCs w:val="27"/>
        </w:rPr>
        <w:t>, </w:t>
      </w:r>
      <w:r w:rsidRPr="00063BA6">
        <w:rPr>
          <w:rFonts w:ascii="Georgia" w:hAnsi="Georgia" w:cs="Arial"/>
          <w:spacing w:val="3"/>
          <w:sz w:val="27"/>
          <w:szCs w:val="27"/>
        </w:rPr>
        <w:t>424 N.E.2d 851</w:t>
      </w:r>
      <w:r>
        <w:rPr>
          <w:rFonts w:ascii="Georgia" w:hAnsi="Georgia" w:cs="Arial"/>
          <w:color w:val="2F2F2F"/>
          <w:spacing w:val="3"/>
          <w:sz w:val="27"/>
          <w:szCs w:val="27"/>
        </w:rPr>
        <w:t>.) A court’s witness should be used “where a witness has testimony relevant to the issues and a miscarriage of justice might occur if the testimony is not brought to the attention of the fact-finder.” </w:t>
      </w:r>
      <w:r>
        <w:rPr>
          <w:rStyle w:val="Emphasis"/>
          <w:rFonts w:ascii="Georgia" w:eastAsiaTheme="majorEastAsia" w:hAnsi="Georgia" w:cs="Arial"/>
          <w:color w:val="2F2F2F"/>
          <w:spacing w:val="3"/>
          <w:sz w:val="27"/>
          <w:szCs w:val="27"/>
        </w:rPr>
        <w:t>Woodward v. Mettille </w:t>
      </w:r>
      <w:r>
        <w:rPr>
          <w:rFonts w:ascii="Georgia" w:hAnsi="Georgia" w:cs="Arial"/>
          <w:color w:val="2F2F2F"/>
          <w:spacing w:val="3"/>
          <w:sz w:val="27"/>
          <w:szCs w:val="27"/>
        </w:rPr>
        <w:t>(1980), </w:t>
      </w:r>
      <w:r w:rsidRPr="00063BA6">
        <w:rPr>
          <w:rFonts w:ascii="Georgia" w:hAnsi="Georgia" w:cs="Arial"/>
          <w:spacing w:val="3"/>
          <w:sz w:val="27"/>
          <w:szCs w:val="27"/>
        </w:rPr>
        <w:t>81 Ill. App. 3d 168</w:t>
      </w:r>
      <w:r>
        <w:rPr>
          <w:rFonts w:ascii="Georgia" w:hAnsi="Georgia" w:cs="Arial"/>
          <w:color w:val="2F2F2F"/>
          <w:spacing w:val="3"/>
          <w:sz w:val="27"/>
          <w:szCs w:val="27"/>
        </w:rPr>
        <w:t>, 182, </w:t>
      </w:r>
      <w:r w:rsidRPr="00063BA6">
        <w:rPr>
          <w:rFonts w:ascii="Georgia" w:hAnsi="Georgia" w:cs="Arial"/>
          <w:spacing w:val="3"/>
          <w:sz w:val="27"/>
          <w:szCs w:val="27"/>
        </w:rPr>
        <w:t>400 N.E.2d 934</w:t>
      </w:r>
      <w:r>
        <w:rPr>
          <w:rFonts w:ascii="Georgia" w:hAnsi="Georgia" w:cs="Arial"/>
          <w:color w:val="2F2F2F"/>
          <w:spacing w:val="3"/>
          <w:sz w:val="27"/>
          <w:szCs w:val="27"/>
        </w:rPr>
        <w:t>; see also </w:t>
      </w:r>
      <w:r>
        <w:rPr>
          <w:rStyle w:val="Emphasis"/>
          <w:rFonts w:ascii="Georgia" w:eastAsiaTheme="majorEastAsia" w:hAnsi="Georgia" w:cs="Arial"/>
          <w:color w:val="2F2F2F"/>
          <w:spacing w:val="3"/>
          <w:sz w:val="27"/>
          <w:szCs w:val="27"/>
        </w:rPr>
        <w:t>Hooper, </w:t>
      </w:r>
      <w:r w:rsidRPr="00063BA6">
        <w:rPr>
          <w:rFonts w:ascii="Georgia" w:hAnsi="Georgia" w:cs="Arial"/>
          <w:spacing w:val="3"/>
          <w:sz w:val="27"/>
          <w:szCs w:val="27"/>
        </w:rPr>
        <w:t>98 Ill. App. 3d at 770-71</w:t>
      </w:r>
      <w:r>
        <w:rPr>
          <w:rFonts w:ascii="Georgia" w:hAnsi="Georgia" w:cs="Arial"/>
          <w:color w:val="2F2F2F"/>
          <w:spacing w:val="3"/>
          <w:sz w:val="27"/>
          <w:szCs w:val="27"/>
        </w:rPr>
        <w:t>.</w:t>
      </w:r>
    </w:p>
    <w:p w14:paraId="63AAF92D"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Absent a showing of significant prejudice, no reversible error will be found where the designation of a court’s witness may have been improper. </w:t>
      </w:r>
      <w:r>
        <w:rPr>
          <w:rStyle w:val="Emphasis"/>
          <w:rFonts w:ascii="Georgia" w:eastAsiaTheme="majorEastAsia" w:hAnsi="Georgia" w:cs="Arial"/>
          <w:color w:val="2F2F2F"/>
          <w:spacing w:val="3"/>
          <w:sz w:val="27"/>
          <w:szCs w:val="27"/>
        </w:rPr>
        <w:t>Hooper, </w:t>
      </w:r>
      <w:r w:rsidRPr="00063BA6">
        <w:rPr>
          <w:rFonts w:ascii="Georgia" w:hAnsi="Georgia" w:cs="Arial"/>
          <w:spacing w:val="3"/>
          <w:sz w:val="27"/>
          <w:szCs w:val="27"/>
        </w:rPr>
        <w:t>98 Ill. App. 3d 768</w:t>
      </w:r>
      <w:r>
        <w:rPr>
          <w:rFonts w:ascii="Georgia" w:hAnsi="Georgia" w:cs="Arial"/>
          <w:color w:val="2F2F2F"/>
          <w:spacing w:val="3"/>
          <w:sz w:val="27"/>
          <w:szCs w:val="27"/>
        </w:rPr>
        <w:t>, </w:t>
      </w:r>
      <w:r w:rsidRPr="00063BA6">
        <w:rPr>
          <w:rFonts w:ascii="Georgia" w:hAnsi="Georgia" w:cs="Arial"/>
          <w:spacing w:val="3"/>
          <w:sz w:val="27"/>
          <w:szCs w:val="27"/>
        </w:rPr>
        <w:t>424 N.E.2d 851</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McCormick v. Bucyrus-Erie Co. </w:t>
      </w:r>
      <w:r>
        <w:rPr>
          <w:rFonts w:ascii="Georgia" w:hAnsi="Georgia" w:cs="Arial"/>
          <w:color w:val="2F2F2F"/>
          <w:spacing w:val="3"/>
          <w:sz w:val="27"/>
          <w:szCs w:val="27"/>
        </w:rPr>
        <w:t>(1980), </w:t>
      </w:r>
      <w:r w:rsidRPr="00063BA6">
        <w:rPr>
          <w:rFonts w:ascii="Georgia" w:hAnsi="Georgia" w:cs="Arial"/>
          <w:spacing w:val="3"/>
          <w:sz w:val="27"/>
          <w:szCs w:val="27"/>
        </w:rPr>
        <w:t>81 Ill. App. 3d 154</w:t>
      </w:r>
      <w:r>
        <w:rPr>
          <w:rFonts w:ascii="Georgia" w:hAnsi="Georgia" w:cs="Arial"/>
          <w:color w:val="2F2F2F"/>
          <w:spacing w:val="3"/>
          <w:sz w:val="27"/>
          <w:szCs w:val="27"/>
        </w:rPr>
        <w:t>, </w:t>
      </w:r>
      <w:r w:rsidRPr="00063BA6">
        <w:rPr>
          <w:rFonts w:ascii="Georgia" w:hAnsi="Georgia" w:cs="Arial"/>
          <w:spacing w:val="3"/>
          <w:sz w:val="27"/>
          <w:szCs w:val="27"/>
        </w:rPr>
        <w:t>400 N.E.2d 1009</w:t>
      </w:r>
      <w:r>
        <w:rPr>
          <w:rFonts w:ascii="Georgia" w:hAnsi="Georgia" w:cs="Arial"/>
          <w:color w:val="2F2F2F"/>
          <w:spacing w:val="3"/>
          <w:sz w:val="27"/>
          <w:szCs w:val="27"/>
        </w:rPr>
        <w:t> (the use of the court’s witness rule was not an abuse of discretion even where the witness had a direct financial interest in the outcome of the case).</w:t>
      </w:r>
    </w:p>
    <w:p w14:paraId="63AAF92E"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Dr. Ronald Masters was one of the surgeons involved in Laura’s operation and was a named defendant in this case. Summary judgment had been granted in favor of Dr. Masters prior to his testifying at trial. However, the summary judgment order could be vacated and thus reinstate Dr. Masters as a defendant. Moreover, a review of the testimony of Dr. Masters does not evince the significant prejudice required to constitute reversible error.</w:t>
      </w:r>
    </w:p>
    <w:p w14:paraId="63AAF92F"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continue to adhere to the principle enunciated in </w:t>
      </w:r>
      <w:r>
        <w:rPr>
          <w:rStyle w:val="Emphasis"/>
          <w:rFonts w:ascii="Georgia" w:eastAsiaTheme="majorEastAsia" w:hAnsi="Georgia" w:cs="Arial"/>
          <w:color w:val="2F2F2F"/>
          <w:spacing w:val="3"/>
          <w:sz w:val="27"/>
          <w:szCs w:val="27"/>
        </w:rPr>
        <w:t>Crespo </w:t>
      </w:r>
      <w:r>
        <w:rPr>
          <w:rFonts w:ascii="Georgia" w:hAnsi="Georgia" w:cs="Arial"/>
          <w:color w:val="2F2F2F"/>
          <w:spacing w:val="3"/>
          <w:sz w:val="27"/>
          <w:szCs w:val="27"/>
        </w:rPr>
        <w:t>and its progeny that the court’s witness rule should be invoked with re</w:t>
      </w:r>
      <w:r w:rsidRPr="00063BA6">
        <w:rPr>
          <w:rFonts w:ascii="Georgia" w:hAnsi="Georgia" w:cs="Arial"/>
          <w:i/>
          <w:iCs/>
          <w:spacing w:val="3"/>
          <w:sz w:val="22"/>
          <w:szCs w:val="22"/>
        </w:rPr>
        <w:t>*257</w:t>
      </w:r>
      <w:r>
        <w:rPr>
          <w:rFonts w:ascii="Georgia" w:hAnsi="Georgia" w:cs="Arial"/>
          <w:color w:val="2F2F2F"/>
          <w:spacing w:val="3"/>
          <w:sz w:val="27"/>
          <w:szCs w:val="27"/>
        </w:rPr>
        <w:t>straint in civil litigation. </w:t>
      </w:r>
      <w:r>
        <w:rPr>
          <w:rStyle w:val="Emphasis"/>
          <w:rFonts w:ascii="Georgia" w:eastAsiaTheme="majorEastAsia" w:hAnsi="Georgia" w:cs="Arial"/>
          <w:color w:val="2F2F2F"/>
          <w:spacing w:val="3"/>
          <w:sz w:val="27"/>
          <w:szCs w:val="27"/>
        </w:rPr>
        <w:t>(Mazzone v. Holmes </w:t>
      </w:r>
      <w:r>
        <w:rPr>
          <w:rFonts w:ascii="Georgia" w:hAnsi="Georgia" w:cs="Arial"/>
          <w:color w:val="2F2F2F"/>
          <w:spacing w:val="3"/>
          <w:sz w:val="27"/>
          <w:szCs w:val="27"/>
        </w:rPr>
        <w:t>(1990), </w:t>
      </w:r>
      <w:r w:rsidRPr="00063BA6">
        <w:rPr>
          <w:rFonts w:ascii="Georgia" w:hAnsi="Georgia" w:cs="Arial"/>
          <w:spacing w:val="3"/>
          <w:sz w:val="27"/>
          <w:szCs w:val="27"/>
        </w:rPr>
        <w:t>197 Ill. App. 3d 886</w:t>
      </w:r>
      <w:r>
        <w:rPr>
          <w:rFonts w:ascii="Georgia" w:hAnsi="Georgia" w:cs="Arial"/>
          <w:color w:val="2F2F2F"/>
          <w:spacing w:val="3"/>
          <w:sz w:val="27"/>
          <w:szCs w:val="27"/>
        </w:rPr>
        <w:t>, </w:t>
      </w:r>
      <w:r w:rsidRPr="00063BA6">
        <w:rPr>
          <w:rFonts w:ascii="Georgia" w:hAnsi="Georgia" w:cs="Arial"/>
          <w:spacing w:val="3"/>
          <w:sz w:val="27"/>
          <w:szCs w:val="27"/>
        </w:rPr>
        <w:t>557 N.E.2d 186</w:t>
      </w:r>
      <w:r>
        <w:rPr>
          <w:rFonts w:ascii="Georgia" w:hAnsi="Georgia" w:cs="Arial"/>
          <w:color w:val="2F2F2F"/>
          <w:spacing w:val="3"/>
          <w:sz w:val="27"/>
          <w:szCs w:val="27"/>
        </w:rPr>
        <w:t>.) However, we cannot say that the designation of Dr. Masters as a court’s witness in this case constitutes reversible error.</w:t>
      </w:r>
    </w:p>
    <w:p w14:paraId="63AAF930"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 also claims that it is reversible error to designate Dr. Ronnett as a hostile witness under Supreme Court Rule 238. We disagree.</w:t>
      </w:r>
    </w:p>
    <w:p w14:paraId="63AAF931"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Supreme Court Rule 238(b) provides: “If the court determines that a witness is hostile or unwilling, he may be examined by the party calling him as if under cross-examination.” (134 Ill. 2d R. 238(b).) The determination as to whether or not a witness falls within the parameters of the hostile witness rule also rests within the sound discretion of the court. </w:t>
      </w:r>
      <w:r>
        <w:rPr>
          <w:rStyle w:val="Emphasis"/>
          <w:rFonts w:ascii="Georgia" w:eastAsiaTheme="majorEastAsia" w:hAnsi="Georgia" w:cs="Arial"/>
          <w:color w:val="2F2F2F"/>
          <w:spacing w:val="3"/>
          <w:sz w:val="27"/>
          <w:szCs w:val="27"/>
        </w:rPr>
        <w:t>(Mazzone, </w:t>
      </w:r>
      <w:r w:rsidRPr="00063BA6">
        <w:rPr>
          <w:rFonts w:ascii="Georgia" w:hAnsi="Georgia" w:cs="Arial"/>
          <w:spacing w:val="3"/>
          <w:sz w:val="27"/>
          <w:szCs w:val="27"/>
        </w:rPr>
        <w:t>197 Ill. App. 3d 886</w:t>
      </w:r>
      <w:r>
        <w:rPr>
          <w:rFonts w:ascii="Georgia" w:hAnsi="Georgia" w:cs="Arial"/>
          <w:color w:val="2F2F2F"/>
          <w:spacing w:val="3"/>
          <w:sz w:val="27"/>
          <w:szCs w:val="27"/>
        </w:rPr>
        <w:t>, </w:t>
      </w:r>
      <w:r w:rsidRPr="00063BA6">
        <w:rPr>
          <w:rFonts w:ascii="Georgia" w:hAnsi="Georgia" w:cs="Arial"/>
          <w:spacing w:val="3"/>
          <w:sz w:val="27"/>
          <w:szCs w:val="27"/>
        </w:rPr>
        <w:t>557 N.E.2d 186</w:t>
      </w:r>
      <w:r>
        <w:rPr>
          <w:rFonts w:ascii="Georgia" w:hAnsi="Georgia" w:cs="Arial"/>
          <w:color w:val="2F2F2F"/>
          <w:spacing w:val="3"/>
          <w:sz w:val="27"/>
          <w:szCs w:val="27"/>
        </w:rPr>
        <w:t>.) The court must apply the rule only to witnesses who, while on the witness stand, prove to be hostile, uncooperative, or unwilling. </w:t>
      </w:r>
      <w:r>
        <w:rPr>
          <w:rStyle w:val="Emphasis"/>
          <w:rFonts w:ascii="Georgia" w:eastAsiaTheme="majorEastAsia" w:hAnsi="Georgia" w:cs="Arial"/>
          <w:color w:val="2F2F2F"/>
          <w:spacing w:val="3"/>
          <w:sz w:val="27"/>
          <w:szCs w:val="27"/>
        </w:rPr>
        <w:t>Mazzone, </w:t>
      </w:r>
      <w:r w:rsidRPr="00063BA6">
        <w:rPr>
          <w:rFonts w:ascii="Georgia" w:hAnsi="Georgia" w:cs="Arial"/>
          <w:spacing w:val="3"/>
          <w:sz w:val="27"/>
          <w:szCs w:val="27"/>
        </w:rPr>
        <w:t>197 Ill. App. 3d 886</w:t>
      </w:r>
      <w:r>
        <w:rPr>
          <w:rFonts w:ascii="Georgia" w:hAnsi="Georgia" w:cs="Arial"/>
          <w:color w:val="2F2F2F"/>
          <w:spacing w:val="3"/>
          <w:sz w:val="27"/>
          <w:szCs w:val="27"/>
        </w:rPr>
        <w:t>, </w:t>
      </w:r>
      <w:r w:rsidRPr="00063BA6">
        <w:rPr>
          <w:rFonts w:ascii="Georgia" w:hAnsi="Georgia" w:cs="Arial"/>
          <w:spacing w:val="3"/>
          <w:sz w:val="27"/>
          <w:szCs w:val="27"/>
        </w:rPr>
        <w:t>557 N.E.2d 186</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Jensen v. Chicago &amp; Western Indiana R.R. Co. </w:t>
      </w:r>
      <w:r>
        <w:rPr>
          <w:rFonts w:ascii="Georgia" w:hAnsi="Georgia" w:cs="Arial"/>
          <w:color w:val="2F2F2F"/>
          <w:spacing w:val="3"/>
          <w:sz w:val="27"/>
          <w:szCs w:val="27"/>
        </w:rPr>
        <w:t>(1981), </w:t>
      </w:r>
      <w:r w:rsidRPr="00063BA6">
        <w:rPr>
          <w:rFonts w:ascii="Georgia" w:hAnsi="Georgia" w:cs="Arial"/>
          <w:spacing w:val="3"/>
          <w:sz w:val="27"/>
          <w:szCs w:val="27"/>
        </w:rPr>
        <w:t>94 Ill. App. 3d 915</w:t>
      </w:r>
      <w:r>
        <w:rPr>
          <w:rFonts w:ascii="Georgia" w:hAnsi="Georgia" w:cs="Arial"/>
          <w:color w:val="2F2F2F"/>
          <w:spacing w:val="3"/>
          <w:sz w:val="27"/>
          <w:szCs w:val="27"/>
        </w:rPr>
        <w:t>, </w:t>
      </w:r>
      <w:r w:rsidRPr="00063BA6">
        <w:rPr>
          <w:rFonts w:ascii="Georgia" w:hAnsi="Georgia" w:cs="Arial"/>
          <w:spacing w:val="3"/>
          <w:sz w:val="27"/>
          <w:szCs w:val="27"/>
        </w:rPr>
        <w:t>419 N.E.2d 578</w:t>
      </w:r>
      <w:r>
        <w:rPr>
          <w:rFonts w:ascii="Georgia" w:hAnsi="Georgia" w:cs="Arial"/>
          <w:color w:val="2F2F2F"/>
          <w:spacing w:val="3"/>
          <w:sz w:val="27"/>
          <w:szCs w:val="27"/>
        </w:rPr>
        <w:t>.</w:t>
      </w:r>
    </w:p>
    <w:p w14:paraId="63AAF932"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record reveals that Dr. Ronnett was designated as a hostile witness after his cross-examination by defendant. Thus, in accordance with Rule 238(b), the trial court had ample time to observe Dr. Ron-nett’s demeanor. Furthermore, defendant exceeded the scope of direct examination by eliciting Dr. Ronnett’s opinion that Laura had died from congenital heart disease, not blood loss. Most importantly, as we have already determined, Dr. Ronnett was an agent of defendant.</w:t>
      </w:r>
    </w:p>
    <w:p w14:paraId="63AAF933"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find that the trial court did not abuse its discretion in designating Dr. Ronnett as a hostile witness.</w:t>
      </w:r>
    </w:p>
    <w:p w14:paraId="63AAF934"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 also assigns error to rulings regarding the cross-examination of certain witnesses.</w:t>
      </w:r>
    </w:p>
    <w:p w14:paraId="63AAF935"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scope and extent of cross-examination rest primarily within the trial court’s discretion. “Only an abuse of such discretion which results in prejudice to the complaining party will justify reversal by a reviewing court.” </w:t>
      </w:r>
      <w:r>
        <w:rPr>
          <w:rStyle w:val="Emphasis"/>
          <w:rFonts w:ascii="Georgia" w:eastAsiaTheme="majorEastAsia" w:hAnsi="Georgia" w:cs="Arial"/>
          <w:color w:val="2F2F2F"/>
          <w:spacing w:val="3"/>
          <w:sz w:val="27"/>
          <w:szCs w:val="27"/>
        </w:rPr>
        <w:t>Public Taxi Service, Inc. v. Barrett </w:t>
      </w:r>
      <w:r>
        <w:rPr>
          <w:rFonts w:ascii="Georgia" w:hAnsi="Georgia" w:cs="Arial"/>
          <w:color w:val="2F2F2F"/>
          <w:spacing w:val="3"/>
          <w:sz w:val="27"/>
          <w:szCs w:val="27"/>
        </w:rPr>
        <w:t>(1976), </w:t>
      </w:r>
      <w:r w:rsidRPr="00063BA6">
        <w:rPr>
          <w:rFonts w:ascii="Georgia" w:hAnsi="Georgia" w:cs="Arial"/>
          <w:spacing w:val="3"/>
          <w:sz w:val="27"/>
          <w:szCs w:val="27"/>
        </w:rPr>
        <w:t>44 Ill. App. 3d 452</w:t>
      </w:r>
      <w:r>
        <w:rPr>
          <w:rFonts w:ascii="Georgia" w:hAnsi="Georgia" w:cs="Arial"/>
          <w:color w:val="2F2F2F"/>
          <w:spacing w:val="3"/>
          <w:sz w:val="27"/>
          <w:szCs w:val="27"/>
        </w:rPr>
        <w:t>, 457-58, </w:t>
      </w:r>
      <w:r w:rsidRPr="00063BA6">
        <w:rPr>
          <w:rFonts w:ascii="Georgia" w:hAnsi="Georgia" w:cs="Arial"/>
          <w:spacing w:val="3"/>
          <w:sz w:val="27"/>
          <w:szCs w:val="27"/>
        </w:rPr>
        <w:t>357 N.E.2d 1232</w:t>
      </w:r>
      <w:r>
        <w:rPr>
          <w:rFonts w:ascii="Georgia" w:hAnsi="Georgia" w:cs="Arial"/>
          <w:color w:val="2F2F2F"/>
          <w:spacing w:val="3"/>
          <w:sz w:val="27"/>
          <w:szCs w:val="27"/>
        </w:rPr>
        <w:t>.</w:t>
      </w:r>
    </w:p>
    <w:p w14:paraId="63AAF936"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 submits that the trial court abused its discretion by denying cross-examination of Dr. Ronnett on the subject of his settlement agreement with plaintiffs. We disagree.</w:t>
      </w:r>
    </w:p>
    <w:p w14:paraId="63AAF937"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Dr. Ronnett was originally a named defendant in this case, but he entered into a settlement agreement with plaintiffs before the trial began. The settlement provided that plaintiffs would be paid the limits of Dr. Ronnett’s insurance policy. Defendant argues that it should have been allowed to question Dr. Ronnett about the settlement </w:t>
      </w:r>
      <w:r w:rsidRPr="00063BA6">
        <w:rPr>
          <w:rFonts w:ascii="Georgia" w:hAnsi="Georgia" w:cs="Arial"/>
          <w:i/>
          <w:iCs/>
          <w:spacing w:val="3"/>
          <w:sz w:val="22"/>
          <w:szCs w:val="22"/>
        </w:rPr>
        <w:t>*258</w:t>
      </w:r>
      <w:r>
        <w:rPr>
          <w:rFonts w:ascii="Georgia" w:hAnsi="Georgia" w:cs="Arial"/>
          <w:color w:val="2F2F2F"/>
          <w:spacing w:val="3"/>
          <w:sz w:val="27"/>
          <w:szCs w:val="27"/>
        </w:rPr>
        <w:t>agreement because it evidenced Dr. Ronnett’s possible bias in favor of plaintiffs.</w:t>
      </w:r>
    </w:p>
    <w:p w14:paraId="63AAF938"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Illinois courts generally bar questions about settlement during a trial on liability because public policy encourages settlement. </w:t>
      </w:r>
      <w:r>
        <w:rPr>
          <w:rStyle w:val="Emphasis"/>
          <w:rFonts w:ascii="Georgia" w:eastAsiaTheme="majorEastAsia" w:hAnsi="Georgia" w:cs="Arial"/>
          <w:color w:val="2F2F2F"/>
          <w:spacing w:val="3"/>
          <w:sz w:val="27"/>
          <w:szCs w:val="27"/>
        </w:rPr>
        <w:t>McGrath v. Chicago &amp; North Western Transportation Co. </w:t>
      </w:r>
      <w:r>
        <w:rPr>
          <w:rFonts w:ascii="Georgia" w:hAnsi="Georgia" w:cs="Arial"/>
          <w:color w:val="2F2F2F"/>
          <w:spacing w:val="3"/>
          <w:sz w:val="27"/>
          <w:szCs w:val="27"/>
        </w:rPr>
        <w:t>(1989), </w:t>
      </w:r>
      <w:r w:rsidRPr="00063BA6">
        <w:rPr>
          <w:rFonts w:ascii="Georgia" w:hAnsi="Georgia" w:cs="Arial"/>
          <w:spacing w:val="3"/>
          <w:sz w:val="27"/>
          <w:szCs w:val="27"/>
        </w:rPr>
        <w:t>190 Ill. App. 3d 276</w:t>
      </w:r>
      <w:r>
        <w:rPr>
          <w:rFonts w:ascii="Georgia" w:hAnsi="Georgia" w:cs="Arial"/>
          <w:color w:val="2F2F2F"/>
          <w:spacing w:val="3"/>
          <w:sz w:val="27"/>
          <w:szCs w:val="27"/>
        </w:rPr>
        <w:t>, </w:t>
      </w:r>
      <w:r w:rsidRPr="00063BA6">
        <w:rPr>
          <w:rFonts w:ascii="Georgia" w:hAnsi="Georgia" w:cs="Arial"/>
          <w:spacing w:val="3"/>
          <w:sz w:val="27"/>
          <w:szCs w:val="27"/>
        </w:rPr>
        <w:t>546 N.E.2d 670</w:t>
      </w:r>
      <w:r>
        <w:rPr>
          <w:rFonts w:ascii="Georgia" w:hAnsi="Georgia" w:cs="Arial"/>
          <w:color w:val="2F2F2F"/>
          <w:spacing w:val="3"/>
          <w:sz w:val="27"/>
          <w:szCs w:val="27"/>
        </w:rPr>
        <w:t>.</w:t>
      </w:r>
    </w:p>
    <w:p w14:paraId="63AAF939"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latitude permitted on cross-examination to establish bias rests within the trial court’s discretion, and a reviewing court will not interfere unless there has been a clear abuse of discretion. </w:t>
      </w:r>
      <w:r>
        <w:rPr>
          <w:rStyle w:val="Emphasis"/>
          <w:rFonts w:ascii="Georgia" w:eastAsiaTheme="majorEastAsia" w:hAnsi="Georgia" w:cs="Arial"/>
          <w:color w:val="2F2F2F"/>
          <w:spacing w:val="3"/>
          <w:sz w:val="27"/>
          <w:szCs w:val="27"/>
        </w:rPr>
        <w:t>(Cummings v. Chicago Transit Authority </w:t>
      </w:r>
      <w:r>
        <w:rPr>
          <w:rFonts w:ascii="Georgia" w:hAnsi="Georgia" w:cs="Arial"/>
          <w:color w:val="2F2F2F"/>
          <w:spacing w:val="3"/>
          <w:sz w:val="27"/>
          <w:szCs w:val="27"/>
        </w:rPr>
        <w:t>(1980), </w:t>
      </w:r>
      <w:r w:rsidRPr="00063BA6">
        <w:rPr>
          <w:rFonts w:ascii="Georgia" w:hAnsi="Georgia" w:cs="Arial"/>
          <w:spacing w:val="3"/>
          <w:sz w:val="27"/>
          <w:szCs w:val="27"/>
        </w:rPr>
        <w:t>86 Ill. App. 3d 914</w:t>
      </w:r>
      <w:r>
        <w:rPr>
          <w:rFonts w:ascii="Georgia" w:hAnsi="Georgia" w:cs="Arial"/>
          <w:color w:val="2F2F2F"/>
          <w:spacing w:val="3"/>
          <w:sz w:val="27"/>
          <w:szCs w:val="27"/>
        </w:rPr>
        <w:t>, </w:t>
      </w:r>
      <w:r w:rsidRPr="00063BA6">
        <w:rPr>
          <w:rFonts w:ascii="Georgia" w:hAnsi="Georgia" w:cs="Arial"/>
          <w:spacing w:val="3"/>
          <w:sz w:val="27"/>
          <w:szCs w:val="27"/>
        </w:rPr>
        <w:t>408 N.E.2d 737</w:t>
      </w:r>
      <w:r>
        <w:rPr>
          <w:rFonts w:ascii="Georgia" w:hAnsi="Georgia" w:cs="Arial"/>
          <w:color w:val="2F2F2F"/>
          <w:spacing w:val="3"/>
          <w:sz w:val="27"/>
          <w:szCs w:val="27"/>
        </w:rPr>
        <w:t> (no abuse of discretion was found in refusing to permit defendant to cross-examine a plaintiff’s witness about her former status as a co-defendant).) When a party presents evidence of settlement to suggest bias, the decision to include or exclude this evidence is within the discretion of the trial court. </w:t>
      </w:r>
      <w:r>
        <w:rPr>
          <w:rStyle w:val="Emphasis"/>
          <w:rFonts w:ascii="Georgia" w:eastAsiaTheme="majorEastAsia" w:hAnsi="Georgia" w:cs="Arial"/>
          <w:color w:val="2F2F2F"/>
          <w:spacing w:val="3"/>
          <w:sz w:val="27"/>
          <w:szCs w:val="27"/>
        </w:rPr>
        <w:t>McGrath, </w:t>
      </w:r>
      <w:r w:rsidRPr="00063BA6">
        <w:rPr>
          <w:rFonts w:ascii="Georgia" w:hAnsi="Georgia" w:cs="Arial"/>
          <w:spacing w:val="3"/>
          <w:sz w:val="27"/>
          <w:szCs w:val="27"/>
        </w:rPr>
        <w:t>190 Ill. App. 3d 276</w:t>
      </w:r>
      <w:r>
        <w:rPr>
          <w:rFonts w:ascii="Georgia" w:hAnsi="Georgia" w:cs="Arial"/>
          <w:color w:val="2F2F2F"/>
          <w:spacing w:val="3"/>
          <w:sz w:val="27"/>
          <w:szCs w:val="27"/>
        </w:rPr>
        <w:t>, </w:t>
      </w:r>
      <w:r w:rsidRPr="00063BA6">
        <w:rPr>
          <w:rFonts w:ascii="Georgia" w:hAnsi="Georgia" w:cs="Arial"/>
          <w:spacing w:val="3"/>
          <w:sz w:val="27"/>
          <w:szCs w:val="27"/>
        </w:rPr>
        <w:t>546 N.E.2d 670</w:t>
      </w:r>
      <w:r>
        <w:rPr>
          <w:rFonts w:ascii="Georgia" w:hAnsi="Georgia" w:cs="Arial"/>
          <w:color w:val="2F2F2F"/>
          <w:spacing w:val="3"/>
          <w:sz w:val="27"/>
          <w:szCs w:val="27"/>
        </w:rPr>
        <w:t> (the trial court correctly sustained the plaintiffs’ objections when defendant asked a plaintiff about his settlement with another plaintiff).</w:t>
      </w:r>
    </w:p>
    <w:p w14:paraId="63AAF93A"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 relies on </w:t>
      </w:r>
      <w:r>
        <w:rPr>
          <w:rStyle w:val="Emphasis"/>
          <w:rFonts w:ascii="Georgia" w:eastAsiaTheme="majorEastAsia" w:hAnsi="Georgia" w:cs="Arial"/>
          <w:color w:val="2F2F2F"/>
          <w:spacing w:val="3"/>
          <w:sz w:val="27"/>
          <w:szCs w:val="27"/>
        </w:rPr>
        <w:t>Boey v. Quaas </w:t>
      </w:r>
      <w:r>
        <w:rPr>
          <w:rFonts w:ascii="Georgia" w:hAnsi="Georgia" w:cs="Arial"/>
          <w:color w:val="2F2F2F"/>
          <w:spacing w:val="3"/>
          <w:sz w:val="27"/>
          <w:szCs w:val="27"/>
        </w:rPr>
        <w:t>(1986), </w:t>
      </w:r>
      <w:r w:rsidRPr="00063BA6">
        <w:rPr>
          <w:rFonts w:ascii="Georgia" w:hAnsi="Georgia" w:cs="Arial"/>
          <w:spacing w:val="3"/>
          <w:sz w:val="27"/>
          <w:szCs w:val="27"/>
        </w:rPr>
        <w:t>139 Ill. App. 3d 1066</w:t>
      </w:r>
      <w:r>
        <w:rPr>
          <w:rFonts w:ascii="Georgia" w:hAnsi="Georgia" w:cs="Arial"/>
          <w:color w:val="2F2F2F"/>
          <w:spacing w:val="3"/>
          <w:sz w:val="27"/>
          <w:szCs w:val="27"/>
        </w:rPr>
        <w:t>, </w:t>
      </w:r>
      <w:r w:rsidRPr="00063BA6">
        <w:rPr>
          <w:rFonts w:ascii="Georgia" w:hAnsi="Georgia" w:cs="Arial"/>
          <w:spacing w:val="3"/>
          <w:sz w:val="27"/>
          <w:szCs w:val="27"/>
        </w:rPr>
        <w:t>487 N.E.2d 1222</w:t>
      </w:r>
      <w:r>
        <w:rPr>
          <w:rFonts w:ascii="Georgia" w:hAnsi="Georgia" w:cs="Arial"/>
          <w:color w:val="2F2F2F"/>
          <w:spacing w:val="3"/>
          <w:sz w:val="27"/>
          <w:szCs w:val="27"/>
        </w:rPr>
        <w:t>, where a former defendant was allowed to testify on cross-examination about his settlement agreement with the plaintiff. The settling defendant (a doctor) had testified that the present defendant (another doctor) negligently treated the plaintiff. The </w:t>
      </w:r>
      <w:r>
        <w:rPr>
          <w:rStyle w:val="Emphasis"/>
          <w:rFonts w:ascii="Georgia" w:eastAsiaTheme="majorEastAsia" w:hAnsi="Georgia" w:cs="Arial"/>
          <w:color w:val="2F2F2F"/>
          <w:spacing w:val="3"/>
          <w:sz w:val="27"/>
          <w:szCs w:val="27"/>
        </w:rPr>
        <w:t>Boey </w:t>
      </w:r>
      <w:r>
        <w:rPr>
          <w:rFonts w:ascii="Georgia" w:hAnsi="Georgia" w:cs="Arial"/>
          <w:color w:val="2F2F2F"/>
          <w:spacing w:val="3"/>
          <w:sz w:val="27"/>
          <w:szCs w:val="27"/>
        </w:rPr>
        <w:t>court allowed the testimony regarding the settlement and reasoned that the jury had a right to know whether the settling defendant had agreed to testify against the remaining defendant as part of the settlement agreement so that the jury could accurately assess the credibility of his criticism of the remaining defendant.</w:t>
      </w:r>
    </w:p>
    <w:p w14:paraId="63AAF93B"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contrast, the court in </w:t>
      </w:r>
      <w:r>
        <w:rPr>
          <w:rStyle w:val="Emphasis"/>
          <w:rFonts w:ascii="Georgia" w:eastAsiaTheme="majorEastAsia" w:hAnsi="Georgia" w:cs="Arial"/>
          <w:color w:val="2F2F2F"/>
          <w:spacing w:val="3"/>
          <w:sz w:val="27"/>
          <w:szCs w:val="27"/>
        </w:rPr>
        <w:t>Barkei v. Delnor Hospital </w:t>
      </w:r>
      <w:r>
        <w:rPr>
          <w:rFonts w:ascii="Georgia" w:hAnsi="Georgia" w:cs="Arial"/>
          <w:color w:val="2F2F2F"/>
          <w:spacing w:val="3"/>
          <w:sz w:val="27"/>
          <w:szCs w:val="27"/>
        </w:rPr>
        <w:t>(1988), </w:t>
      </w:r>
      <w:r w:rsidRPr="00063BA6">
        <w:rPr>
          <w:rFonts w:ascii="Georgia" w:hAnsi="Georgia" w:cs="Arial"/>
          <w:spacing w:val="3"/>
          <w:sz w:val="27"/>
          <w:szCs w:val="27"/>
        </w:rPr>
        <w:t>176 Ill. App. 3d 681</w:t>
      </w:r>
      <w:r>
        <w:rPr>
          <w:rFonts w:ascii="Georgia" w:hAnsi="Georgia" w:cs="Arial"/>
          <w:color w:val="2F2F2F"/>
          <w:spacing w:val="3"/>
          <w:sz w:val="27"/>
          <w:szCs w:val="27"/>
        </w:rPr>
        <w:t>, </w:t>
      </w:r>
      <w:r w:rsidRPr="00063BA6">
        <w:rPr>
          <w:rFonts w:ascii="Georgia" w:hAnsi="Georgia" w:cs="Arial"/>
          <w:spacing w:val="3"/>
          <w:sz w:val="27"/>
          <w:szCs w:val="27"/>
        </w:rPr>
        <w:t>531 N.E.2d 413</w:t>
      </w:r>
      <w:r>
        <w:rPr>
          <w:rFonts w:ascii="Georgia" w:hAnsi="Georgia" w:cs="Arial"/>
          <w:color w:val="2F2F2F"/>
          <w:spacing w:val="3"/>
          <w:sz w:val="27"/>
          <w:szCs w:val="27"/>
        </w:rPr>
        <w:t>, found that it was proper to bar the defendant hospital from questioning a settling defendant doctor on cross-examination about his settlement with the plaintiffs. The settling defendant doctor testified, in chambers, that his liability insurance carrier had agreed to pay the settlement sum and that his settlement with plaintiffs did not include an agreement to testify against the remaining defendant hospital. Moreover, the </w:t>
      </w:r>
      <w:r>
        <w:rPr>
          <w:rStyle w:val="Emphasis"/>
          <w:rFonts w:ascii="Georgia" w:eastAsiaTheme="majorEastAsia" w:hAnsi="Georgia" w:cs="Arial"/>
          <w:color w:val="2F2F2F"/>
          <w:spacing w:val="3"/>
          <w:sz w:val="27"/>
          <w:szCs w:val="27"/>
        </w:rPr>
        <w:t>Barkei </w:t>
      </w:r>
      <w:r>
        <w:rPr>
          <w:rFonts w:ascii="Georgia" w:hAnsi="Georgia" w:cs="Arial"/>
          <w:color w:val="2F2F2F"/>
          <w:spacing w:val="3"/>
          <w:sz w:val="27"/>
          <w:szCs w:val="27"/>
        </w:rPr>
        <w:t>court noted that the settling doctor did not stand to gain financially in the case. The </w:t>
      </w:r>
      <w:r>
        <w:rPr>
          <w:rStyle w:val="Emphasis"/>
          <w:rFonts w:ascii="Georgia" w:eastAsiaTheme="majorEastAsia" w:hAnsi="Georgia" w:cs="Arial"/>
          <w:color w:val="2F2F2F"/>
          <w:spacing w:val="3"/>
          <w:sz w:val="27"/>
          <w:szCs w:val="27"/>
        </w:rPr>
        <w:t>Barkei </w:t>
      </w:r>
      <w:r>
        <w:rPr>
          <w:rFonts w:ascii="Georgia" w:hAnsi="Georgia" w:cs="Arial"/>
          <w:color w:val="2F2F2F"/>
          <w:spacing w:val="3"/>
          <w:sz w:val="27"/>
          <w:szCs w:val="27"/>
        </w:rPr>
        <w:t>court found that the admission of the settlement evidence would unfairly shift the jury’s attention to the settling doctor as the one who caused plaintiff’s injury. The court concluded that the defendant’s right to cross-examine regarding settlement in order to attack </w:t>
      </w:r>
      <w:r w:rsidRPr="00063BA6">
        <w:rPr>
          <w:rFonts w:ascii="Georgia" w:hAnsi="Georgia" w:cs="Arial"/>
          <w:i/>
          <w:iCs/>
          <w:spacing w:val="3"/>
          <w:sz w:val="22"/>
          <w:szCs w:val="22"/>
        </w:rPr>
        <w:t>*259</w:t>
      </w:r>
      <w:r>
        <w:rPr>
          <w:rFonts w:ascii="Georgia" w:hAnsi="Georgia" w:cs="Arial"/>
          <w:color w:val="2F2F2F"/>
          <w:spacing w:val="3"/>
          <w:sz w:val="27"/>
          <w:szCs w:val="27"/>
        </w:rPr>
        <w:t>bias and credibility was outweighed by the policy barring settlement matters because they are irrelevant and prejudicial to the plaintiffs.</w:t>
      </w:r>
    </w:p>
    <w:p w14:paraId="63AAF93C"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Like the settling defendant in </w:t>
      </w:r>
      <w:r>
        <w:rPr>
          <w:rStyle w:val="Emphasis"/>
          <w:rFonts w:ascii="Georgia" w:eastAsiaTheme="majorEastAsia" w:hAnsi="Georgia" w:cs="Arial"/>
          <w:color w:val="2F2F2F"/>
          <w:spacing w:val="3"/>
          <w:sz w:val="27"/>
          <w:szCs w:val="27"/>
        </w:rPr>
        <w:t>Barkei, </w:t>
      </w:r>
      <w:r>
        <w:rPr>
          <w:rFonts w:ascii="Georgia" w:hAnsi="Georgia" w:cs="Arial"/>
          <w:color w:val="2F2F2F"/>
          <w:spacing w:val="3"/>
          <w:sz w:val="27"/>
          <w:szCs w:val="27"/>
        </w:rPr>
        <w:t>Dr. Ronnett testified, in chambers, that he did not believe he would have to testify as part of the settlement agreement. Moreover, the settlement in the present case provided that plaintiffs would receive the limits of Dr. Ronnett’s insurance policy and Dr. Ronnett therefore had no further financial exposure. The danger noted in </w:t>
      </w:r>
      <w:r>
        <w:rPr>
          <w:rStyle w:val="Emphasis"/>
          <w:rFonts w:ascii="Georgia" w:eastAsiaTheme="majorEastAsia" w:hAnsi="Georgia" w:cs="Arial"/>
          <w:color w:val="2F2F2F"/>
          <w:spacing w:val="3"/>
          <w:sz w:val="27"/>
          <w:szCs w:val="27"/>
        </w:rPr>
        <w:t>Barkei </w:t>
      </w:r>
      <w:r>
        <w:rPr>
          <w:rFonts w:ascii="Georgia" w:hAnsi="Georgia" w:cs="Arial"/>
          <w:color w:val="2F2F2F"/>
          <w:spacing w:val="3"/>
          <w:sz w:val="27"/>
          <w:szCs w:val="27"/>
        </w:rPr>
        <w:t>of unfairly shifting the jury’s attention away from the remaining defendant hospital existed in the present case.</w:t>
      </w:r>
    </w:p>
    <w:p w14:paraId="63AAF93D"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light of the general rule barring evidence of settlement and the particular facts of this case, we find that the trial court did not abuse its discretion in disallowing questions concerning Dr. Ronnett’s settlement with plaintiffs.</w:t>
      </w:r>
    </w:p>
    <w:p w14:paraId="63AAF93E"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Next, defendant asserts that it was error to allow plaintiffs to cross-examine Dr. Valaitis, the pathologist who performed the autopsy, about an article which was cited in one of plaintiffs’ exhibits and about changes he had made in the transcript of his discovery deposition. We find defendant’s contention meritless.</w:t>
      </w:r>
    </w:p>
    <w:p w14:paraId="63AAF93F"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record reveals that Dr. Valaitis attached an article to his autopsy report. The attached article included a bibliography which listed the now-disputed article entitled “Human Stress Cardiomyopathy.” Since defendant had these documents, plaintiffs were not required to point directly to an article already known to defendant.</w:t>
      </w:r>
    </w:p>
    <w:p w14:paraId="63AAF940"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Moreover, in his deposition taken prior to trial, Dr. Valaitis expressly testified about the article when he stated “[i]f you look at the bibliography there’s an excellent article on stress.” Dr. Valaitis verified that the article he referred to in his deposition was the same article which plaintiffs brought up during cross-examination.</w:t>
      </w:r>
    </w:p>
    <w:p w14:paraId="63AAF941"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 further complains that plaintiffs unfairly implied that Dr. Valaitis made numerous changes in his discovery deposition transcript. The record discloses that when plaintiffs asked Dr. Valaitis if he had made eight or nine pages of changes in his deposition testimony, Dr. Valaitis responded that the changes concerned “many typographical errors,” “incomplete sentences,” and misspellings. In addition, Dr. Valaitis testified during redirect examination that he did not change the substance of his deposition testimony.</w:t>
      </w:r>
    </w:p>
    <w:p w14:paraId="63AAF942"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find that any possible detrimental inference given to the jury regarding Dr. Valaitis’ changes in his deposition testimony was eliminated by his clear statements as to the type of corrections which were made and the absence of any substantive alterations.</w:t>
      </w:r>
    </w:p>
    <w:p w14:paraId="63AAF943"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sidRPr="00063BA6">
        <w:rPr>
          <w:rFonts w:ascii="Georgia" w:hAnsi="Georgia" w:cs="Arial"/>
          <w:i/>
          <w:iCs/>
          <w:spacing w:val="3"/>
          <w:sz w:val="22"/>
          <w:szCs w:val="22"/>
        </w:rPr>
        <w:t>*260</w:t>
      </w:r>
      <w:r>
        <w:rPr>
          <w:rFonts w:ascii="Georgia" w:hAnsi="Georgia" w:cs="Arial"/>
          <w:color w:val="2F2F2F"/>
          <w:spacing w:val="3"/>
          <w:sz w:val="27"/>
          <w:szCs w:val="27"/>
        </w:rPr>
        <w:t> Defendant next claims that plaintiffs were improperly allowed to elicit repetitive testimony favorable to them during the cross-examination of unnamed witnesses. Defendant cites to nine pages in the record to support this scant proposition. We find defendant’s contention totally without merit.</w:t>
      </w:r>
    </w:p>
    <w:p w14:paraId="63AAF944"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initially note that only one of the nine pages cited contains the cross-examination of a witness by plaintiffs. The witness was Nancy Go, a scrub nurse who relieved another nurse for lunch during the operation on Laura. During cross-examination, plaintiffs asked Ms. Go if she remembered talking to Ms. Lockowitz. Ms. Go responded that she did not know Ms. Lockowitz.</w:t>
      </w:r>
    </w:p>
    <w:p w14:paraId="63AAF945"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Another page cited by defendant contains only colloquy between defense counsel and the trial judge during a pretrial motion hearing.</w:t>
      </w:r>
    </w:p>
    <w:p w14:paraId="63AAF946"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Four pages cited contain plaintiffs’ direct examination of Geraldine Bengtson, one of the nurses assigned to Laura’s operation. The challenged testimony of Ms. Bengtson concerned the routine preoperative procedures performed, including certain blood tests and certain blood readings and transfusions which were given after Laura went into arrest.</w:t>
      </w:r>
    </w:p>
    <w:p w14:paraId="63AAF947"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One page cited contains plaintiffs’ direct examination of Susan Younes, an anesthesiologist at defendant hospital, who testified as to the published policies and procedures of the anesthesiology department. The contested testimony of Ms. Younes concerned the scheduling and duties of a “first-call anesthesiologist.”</w:t>
      </w:r>
    </w:p>
    <w:p w14:paraId="63AAF948"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Two pages cited contain plaintiffs’ redirect examination of Dr. Ronnett. Plaintiffs questioned Dr. Ronnett about the hemoglobin and hematocrit values shown on Laura’s laboratory reports for tests taken on May 1,1982, and May 14,1982.</w:t>
      </w:r>
    </w:p>
    <w:p w14:paraId="63AAF949"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 relies on </w:t>
      </w:r>
      <w:r>
        <w:rPr>
          <w:rStyle w:val="Emphasis"/>
          <w:rFonts w:ascii="Georgia" w:eastAsiaTheme="majorEastAsia" w:hAnsi="Georgia" w:cs="Arial"/>
          <w:color w:val="2F2F2F"/>
          <w:spacing w:val="3"/>
          <w:sz w:val="27"/>
          <w:szCs w:val="27"/>
        </w:rPr>
        <w:t>Gabosch v. Tullman </w:t>
      </w:r>
      <w:r>
        <w:rPr>
          <w:rFonts w:ascii="Georgia" w:hAnsi="Georgia" w:cs="Arial"/>
          <w:color w:val="2F2F2F"/>
          <w:spacing w:val="3"/>
          <w:sz w:val="27"/>
          <w:szCs w:val="27"/>
        </w:rPr>
        <w:t>(1974), </w:t>
      </w:r>
      <w:r w:rsidRPr="00063BA6">
        <w:rPr>
          <w:rFonts w:ascii="Georgia" w:hAnsi="Georgia" w:cs="Arial"/>
          <w:spacing w:val="3"/>
          <w:sz w:val="27"/>
          <w:szCs w:val="27"/>
        </w:rPr>
        <w:t>21 Ill. App. 3d 908</w:t>
      </w:r>
      <w:r>
        <w:rPr>
          <w:rFonts w:ascii="Georgia" w:hAnsi="Georgia" w:cs="Arial"/>
          <w:color w:val="2F2F2F"/>
          <w:spacing w:val="3"/>
          <w:sz w:val="27"/>
          <w:szCs w:val="27"/>
        </w:rPr>
        <w:t>, </w:t>
      </w:r>
      <w:r w:rsidRPr="00063BA6">
        <w:rPr>
          <w:rFonts w:ascii="Georgia" w:hAnsi="Georgia" w:cs="Arial"/>
          <w:spacing w:val="3"/>
          <w:sz w:val="27"/>
          <w:szCs w:val="27"/>
        </w:rPr>
        <w:t>316 N.E.2d 226</w:t>
      </w:r>
      <w:r>
        <w:rPr>
          <w:rFonts w:ascii="Georgia" w:hAnsi="Georgia" w:cs="Arial"/>
          <w:color w:val="2F2F2F"/>
          <w:spacing w:val="3"/>
          <w:sz w:val="27"/>
          <w:szCs w:val="27"/>
        </w:rPr>
        <w:t>, but its reliance is misplaced. In </w:t>
      </w:r>
      <w:r>
        <w:rPr>
          <w:rStyle w:val="Emphasis"/>
          <w:rFonts w:ascii="Georgia" w:eastAsiaTheme="majorEastAsia" w:hAnsi="Georgia" w:cs="Arial"/>
          <w:color w:val="2F2F2F"/>
          <w:spacing w:val="3"/>
          <w:sz w:val="27"/>
          <w:szCs w:val="27"/>
        </w:rPr>
        <w:t>Gabosch, </w:t>
      </w:r>
      <w:r>
        <w:rPr>
          <w:rFonts w:ascii="Georgia" w:hAnsi="Georgia" w:cs="Arial"/>
          <w:color w:val="2F2F2F"/>
          <w:spacing w:val="3"/>
          <w:sz w:val="27"/>
          <w:szCs w:val="27"/>
        </w:rPr>
        <w:t>the court found that it was unnecessary to elicit three times from a witness the fact that he was unemployed. In contrast, the allegedly repetitive questioning in the present case involved four different witnesses who testified about various matters or even about the same matters, but from different perspectives.</w:t>
      </w:r>
    </w:p>
    <w:p w14:paraId="63AAF94A"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trial court may use its discretion to preclude repetitive or unduly harassing interrogation and confine the extent of cross-examination to a proper subject matter. </w:t>
      </w:r>
      <w:r>
        <w:rPr>
          <w:rStyle w:val="Emphasis"/>
          <w:rFonts w:ascii="Georgia" w:eastAsiaTheme="majorEastAsia" w:hAnsi="Georgia" w:cs="Arial"/>
          <w:color w:val="2F2F2F"/>
          <w:spacing w:val="3"/>
          <w:sz w:val="27"/>
          <w:szCs w:val="27"/>
        </w:rPr>
        <w:t>(People v. Davis </w:t>
      </w:r>
      <w:r>
        <w:rPr>
          <w:rFonts w:ascii="Georgia" w:hAnsi="Georgia" w:cs="Arial"/>
          <w:color w:val="2F2F2F"/>
          <w:spacing w:val="3"/>
          <w:sz w:val="27"/>
          <w:szCs w:val="27"/>
        </w:rPr>
        <w:t>(1990), </w:t>
      </w:r>
      <w:r w:rsidRPr="00063BA6">
        <w:rPr>
          <w:rFonts w:ascii="Georgia" w:hAnsi="Georgia" w:cs="Arial"/>
          <w:spacing w:val="3"/>
          <w:sz w:val="27"/>
          <w:szCs w:val="27"/>
        </w:rPr>
        <w:t>193 Ill. App. 3d 1001</w:t>
      </w:r>
      <w:r>
        <w:rPr>
          <w:rFonts w:ascii="Georgia" w:hAnsi="Georgia" w:cs="Arial"/>
          <w:color w:val="2F2F2F"/>
          <w:spacing w:val="3"/>
          <w:sz w:val="27"/>
          <w:szCs w:val="27"/>
        </w:rPr>
        <w:t>, </w:t>
      </w:r>
      <w:r w:rsidRPr="00063BA6">
        <w:rPr>
          <w:rFonts w:ascii="Georgia" w:hAnsi="Georgia" w:cs="Arial"/>
          <w:spacing w:val="3"/>
          <w:sz w:val="27"/>
          <w:szCs w:val="27"/>
        </w:rPr>
        <w:t>550 N.E.2d 677</w:t>
      </w:r>
      <w:r>
        <w:rPr>
          <w:rFonts w:ascii="Georgia" w:hAnsi="Georgia" w:cs="Arial"/>
          <w:color w:val="2F2F2F"/>
          <w:spacing w:val="3"/>
          <w:sz w:val="27"/>
          <w:szCs w:val="27"/>
        </w:rPr>
        <w:t>.) We find that the challenged testimony was neither prejudicially repetitive nor unduly harassing nor outside the limits of the proper subject matter.</w:t>
      </w:r>
    </w:p>
    <w:p w14:paraId="63AAF94B"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sidRPr="00063BA6">
        <w:rPr>
          <w:rFonts w:ascii="Georgia" w:hAnsi="Georgia" w:cs="Arial"/>
          <w:i/>
          <w:iCs/>
          <w:spacing w:val="3"/>
          <w:sz w:val="22"/>
          <w:szCs w:val="22"/>
        </w:rPr>
        <w:t>*261</w:t>
      </w:r>
      <w:r>
        <w:rPr>
          <w:rFonts w:ascii="Georgia" w:hAnsi="Georgia" w:cs="Arial"/>
          <w:color w:val="2F2F2F"/>
          <w:spacing w:val="3"/>
          <w:sz w:val="27"/>
          <w:szCs w:val="27"/>
        </w:rPr>
        <w:t>Next, defendant asserts that the trial court gave erroneous jury instructions which did not correctly apprise the jury of the law to be applied. Specifically, defendant contends that it was error to give Illinois Pattern Jury Instructions, Civil, No. 5.01 (2d ed. 1971) (IPI), IPI Civil 2d No. 20.01 as modified, and IPI Civil 2d No. 31.03 as modified. Defendant further submits that its proposed instructions were improperly rejected. We disagree with defendant’s assertions.</w:t>
      </w:r>
    </w:p>
    <w:p w14:paraId="63AAF94C"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IPI Civil 2d No. 5.01 (Illinois Pattern Jury Instruction, Civil, No. 5.01 (2d ed. 1971)) allows the jury to draw an adverse inference from a party’s failure to produce evidence or a witness where four elements are satisfied: (1) the evidence or witness was under the control of the party and could have been produced by the exercise of reasonable diligence; (2) the evidence or witness was not equally available to an adverse party; (3) a reasonably prudent person under the same or similar circumstances would have offered the evidence or witness if he believed it to be favorable to him; and (4) no reasonable excuse for the failure has been shown. </w:t>
      </w:r>
      <w:r>
        <w:rPr>
          <w:rStyle w:val="Emphasis"/>
          <w:rFonts w:ascii="Georgia" w:eastAsiaTheme="majorEastAsia" w:hAnsi="Georgia" w:cs="Arial"/>
          <w:color w:val="2F2F2F"/>
          <w:spacing w:val="3"/>
          <w:sz w:val="27"/>
          <w:szCs w:val="27"/>
        </w:rPr>
        <w:t>(Dugan v. Weber </w:t>
      </w:r>
      <w:r>
        <w:rPr>
          <w:rFonts w:ascii="Georgia" w:hAnsi="Georgia" w:cs="Arial"/>
          <w:color w:val="2F2F2F"/>
          <w:spacing w:val="3"/>
          <w:sz w:val="27"/>
          <w:szCs w:val="27"/>
        </w:rPr>
        <w:t>(1988), </w:t>
      </w:r>
      <w:r w:rsidRPr="00063BA6">
        <w:rPr>
          <w:rFonts w:ascii="Georgia" w:hAnsi="Georgia" w:cs="Arial"/>
          <w:spacing w:val="3"/>
          <w:sz w:val="27"/>
          <w:szCs w:val="27"/>
        </w:rPr>
        <w:t>175 Ill. App. 3d 1088</w:t>
      </w:r>
      <w:r>
        <w:rPr>
          <w:rFonts w:ascii="Georgia" w:hAnsi="Georgia" w:cs="Arial"/>
          <w:color w:val="2F2F2F"/>
          <w:spacing w:val="3"/>
          <w:sz w:val="27"/>
          <w:szCs w:val="27"/>
        </w:rPr>
        <w:t>, </w:t>
      </w:r>
      <w:r w:rsidRPr="00063BA6">
        <w:rPr>
          <w:rFonts w:ascii="Georgia" w:hAnsi="Georgia" w:cs="Arial"/>
          <w:spacing w:val="3"/>
          <w:sz w:val="27"/>
          <w:szCs w:val="27"/>
        </w:rPr>
        <w:t>530 N.E.2d 1007</w:t>
      </w:r>
      <w:r>
        <w:rPr>
          <w:rFonts w:ascii="Georgia" w:hAnsi="Georgia" w:cs="Arial"/>
          <w:color w:val="2F2F2F"/>
          <w:spacing w:val="3"/>
          <w:sz w:val="27"/>
          <w:szCs w:val="27"/>
        </w:rPr>
        <w:t>.) The decision to submit this adverse inference instruction rests within the trial court’s discretion and is subject to reversal only where there is a clear abuse of discretion. </w:t>
      </w:r>
      <w:r>
        <w:rPr>
          <w:rStyle w:val="Emphasis"/>
          <w:rFonts w:ascii="Georgia" w:eastAsiaTheme="majorEastAsia" w:hAnsi="Georgia" w:cs="Arial"/>
          <w:color w:val="2F2F2F"/>
          <w:spacing w:val="3"/>
          <w:sz w:val="27"/>
          <w:szCs w:val="27"/>
        </w:rPr>
        <w:t>Dugan, </w:t>
      </w:r>
      <w:r w:rsidRPr="00063BA6">
        <w:rPr>
          <w:rFonts w:ascii="Georgia" w:hAnsi="Georgia" w:cs="Arial"/>
          <w:spacing w:val="3"/>
          <w:sz w:val="27"/>
          <w:szCs w:val="27"/>
        </w:rPr>
        <w:t>175 Ill. App. 3d 1088</w:t>
      </w:r>
      <w:r>
        <w:rPr>
          <w:rFonts w:ascii="Georgia" w:hAnsi="Georgia" w:cs="Arial"/>
          <w:color w:val="2F2F2F"/>
          <w:spacing w:val="3"/>
          <w:sz w:val="27"/>
          <w:szCs w:val="27"/>
        </w:rPr>
        <w:t>, </w:t>
      </w:r>
      <w:r w:rsidRPr="00063BA6">
        <w:rPr>
          <w:rFonts w:ascii="Georgia" w:hAnsi="Georgia" w:cs="Arial"/>
          <w:spacing w:val="3"/>
          <w:sz w:val="27"/>
          <w:szCs w:val="27"/>
        </w:rPr>
        <w:t>530 N.E.2d 1007</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Tuttle v. Fruehauf Division of Fruehauf Corp. </w:t>
      </w:r>
      <w:r>
        <w:rPr>
          <w:rFonts w:ascii="Georgia" w:hAnsi="Georgia" w:cs="Arial"/>
          <w:color w:val="2F2F2F"/>
          <w:spacing w:val="3"/>
          <w:sz w:val="27"/>
          <w:szCs w:val="27"/>
        </w:rPr>
        <w:t>(1984), </w:t>
      </w:r>
      <w:r w:rsidRPr="00063BA6">
        <w:rPr>
          <w:rFonts w:ascii="Georgia" w:hAnsi="Georgia" w:cs="Arial"/>
          <w:spacing w:val="3"/>
          <w:sz w:val="27"/>
          <w:szCs w:val="27"/>
        </w:rPr>
        <w:t>122 Ill. App. 3d 835</w:t>
      </w:r>
      <w:r>
        <w:rPr>
          <w:rFonts w:ascii="Georgia" w:hAnsi="Georgia" w:cs="Arial"/>
          <w:color w:val="2F2F2F"/>
          <w:spacing w:val="3"/>
          <w:sz w:val="27"/>
          <w:szCs w:val="27"/>
        </w:rPr>
        <w:t>, </w:t>
      </w:r>
      <w:r w:rsidRPr="00063BA6">
        <w:rPr>
          <w:rFonts w:ascii="Georgia" w:hAnsi="Georgia" w:cs="Arial"/>
          <w:spacing w:val="3"/>
          <w:sz w:val="27"/>
          <w:szCs w:val="27"/>
        </w:rPr>
        <w:t>462 N.E.2d 645</w:t>
      </w:r>
      <w:r>
        <w:rPr>
          <w:rFonts w:ascii="Georgia" w:hAnsi="Georgia" w:cs="Arial"/>
          <w:color w:val="2F2F2F"/>
          <w:spacing w:val="3"/>
          <w:sz w:val="27"/>
          <w:szCs w:val="27"/>
        </w:rPr>
        <w:t>.</w:t>
      </w:r>
    </w:p>
    <w:p w14:paraId="63AAF94D"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the present case, the trial court issued IPI Civil 2d No. 5.01 on the basis that defendant failed to produce the first page of the hospital risk management notes. Defendant argues that this instruction was error because plaintiffs failed to establish two necessary elements: (1) that the missing page was within defendant’s control at the time of trial; and (2) that defendant lacked a reasonable excuse for its failure to produce this page. Defendant’s position is that the first page of risk management notes was lost. We find defendant’s arguments unpersuasive.</w:t>
      </w:r>
    </w:p>
    <w:p w14:paraId="63AAF94E"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Courts have found IPI Civil 2d No. 5.01 to be appropriately submitted where a defendant failed to produce X rays, alleging that they were lost </w:t>
      </w:r>
      <w:r>
        <w:rPr>
          <w:rStyle w:val="Emphasis"/>
          <w:rFonts w:ascii="Georgia" w:eastAsiaTheme="majorEastAsia" w:hAnsi="Georgia" w:cs="Arial"/>
          <w:color w:val="2F2F2F"/>
          <w:spacing w:val="3"/>
          <w:sz w:val="27"/>
          <w:szCs w:val="27"/>
        </w:rPr>
        <w:t>(Dugan, </w:t>
      </w:r>
      <w:r w:rsidRPr="00063BA6">
        <w:rPr>
          <w:rFonts w:ascii="Georgia" w:hAnsi="Georgia" w:cs="Arial"/>
          <w:spacing w:val="3"/>
          <w:sz w:val="27"/>
          <w:szCs w:val="27"/>
        </w:rPr>
        <w:t>175 Ill. App. 3d 1088</w:t>
      </w:r>
      <w:r>
        <w:rPr>
          <w:rFonts w:ascii="Georgia" w:hAnsi="Georgia" w:cs="Arial"/>
          <w:color w:val="2F2F2F"/>
          <w:spacing w:val="3"/>
          <w:sz w:val="27"/>
          <w:szCs w:val="27"/>
        </w:rPr>
        <w:t>, </w:t>
      </w:r>
      <w:r w:rsidRPr="00063BA6">
        <w:rPr>
          <w:rFonts w:ascii="Georgia" w:hAnsi="Georgia" w:cs="Arial"/>
          <w:spacing w:val="3"/>
          <w:sz w:val="27"/>
          <w:szCs w:val="27"/>
        </w:rPr>
        <w:t>530 N.E.2d 1007</w:t>
      </w:r>
      <w:r>
        <w:rPr>
          <w:rFonts w:ascii="Georgia" w:hAnsi="Georgia" w:cs="Arial"/>
          <w:color w:val="2F2F2F"/>
          <w:spacing w:val="3"/>
          <w:sz w:val="27"/>
          <w:szCs w:val="27"/>
        </w:rPr>
        <w:t>), and where the defendants claimed they were unable to produce an accident report prepared by an employee but admitted that the report at one time existed </w:t>
      </w:r>
      <w:r>
        <w:rPr>
          <w:rStyle w:val="Emphasis"/>
          <w:rFonts w:ascii="Georgia" w:eastAsiaTheme="majorEastAsia" w:hAnsi="Georgia" w:cs="Arial"/>
          <w:color w:val="2F2F2F"/>
          <w:spacing w:val="3"/>
          <w:sz w:val="27"/>
          <w:szCs w:val="27"/>
        </w:rPr>
        <w:t>(Roeseke v. Pryor </w:t>
      </w:r>
      <w:r>
        <w:rPr>
          <w:rFonts w:ascii="Georgia" w:hAnsi="Georgia" w:cs="Arial"/>
          <w:color w:val="2F2F2F"/>
          <w:spacing w:val="3"/>
          <w:sz w:val="27"/>
          <w:szCs w:val="27"/>
        </w:rPr>
        <w:t>(1987), </w:t>
      </w:r>
      <w:r w:rsidRPr="00063BA6">
        <w:rPr>
          <w:rFonts w:ascii="Georgia" w:hAnsi="Georgia" w:cs="Arial"/>
          <w:spacing w:val="3"/>
          <w:sz w:val="27"/>
          <w:szCs w:val="27"/>
        </w:rPr>
        <w:t>152 Ill. App. 3d 771</w:t>
      </w:r>
      <w:r>
        <w:rPr>
          <w:rFonts w:ascii="Georgia" w:hAnsi="Georgia" w:cs="Arial"/>
          <w:color w:val="2F2F2F"/>
          <w:spacing w:val="3"/>
          <w:sz w:val="27"/>
          <w:szCs w:val="27"/>
        </w:rPr>
        <w:t>, </w:t>
      </w:r>
      <w:r w:rsidRPr="00063BA6">
        <w:rPr>
          <w:rFonts w:ascii="Georgia" w:hAnsi="Georgia" w:cs="Arial"/>
          <w:spacing w:val="3"/>
          <w:sz w:val="27"/>
          <w:szCs w:val="27"/>
        </w:rPr>
        <w:t>504 N.E.2d 927</w:t>
      </w:r>
      <w:r>
        <w:rPr>
          <w:rFonts w:ascii="Georgia" w:hAnsi="Georgia" w:cs="Arial"/>
          <w:color w:val="2F2F2F"/>
          <w:spacing w:val="3"/>
          <w:sz w:val="27"/>
          <w:szCs w:val="27"/>
        </w:rPr>
        <w:t>). Moreover, the </w:t>
      </w:r>
      <w:r>
        <w:rPr>
          <w:rStyle w:val="Emphasis"/>
          <w:rFonts w:ascii="Georgia" w:eastAsiaTheme="majorEastAsia" w:hAnsi="Georgia" w:cs="Arial"/>
          <w:color w:val="2F2F2F"/>
          <w:spacing w:val="3"/>
          <w:sz w:val="27"/>
          <w:szCs w:val="27"/>
        </w:rPr>
        <w:t>Roeseke </w:t>
      </w:r>
      <w:r>
        <w:rPr>
          <w:rFonts w:ascii="Georgia" w:hAnsi="Georgia" w:cs="Arial"/>
          <w:color w:val="2F2F2F"/>
          <w:spacing w:val="3"/>
          <w:sz w:val="27"/>
          <w:szCs w:val="27"/>
        </w:rPr>
        <w:t>court rejected the defendants’ argument that it was error to issue IPI Civil 2d No. 5.01 because the report was not wilfully withheld or deliberately destroyed.</w:t>
      </w:r>
    </w:p>
    <w:p w14:paraId="63AAF94F"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Similarly, we reject defendant’s contention that IPI Civil 2d No. 5.01 was erroneously submitted and find no abuse of the trial court’s </w:t>
      </w:r>
      <w:r w:rsidRPr="00063BA6">
        <w:rPr>
          <w:rFonts w:ascii="Georgia" w:hAnsi="Georgia" w:cs="Arial"/>
          <w:i/>
          <w:iCs/>
          <w:spacing w:val="3"/>
          <w:sz w:val="22"/>
          <w:szCs w:val="22"/>
        </w:rPr>
        <w:t>*262</w:t>
      </w:r>
      <w:r>
        <w:rPr>
          <w:rFonts w:ascii="Georgia" w:hAnsi="Georgia" w:cs="Arial"/>
          <w:color w:val="2F2F2F"/>
          <w:spacing w:val="3"/>
          <w:sz w:val="27"/>
          <w:szCs w:val="27"/>
        </w:rPr>
        <w:t>discretion. The hospital risk management notes were clearly under defendant’s control and not equally available to plaintiffs. A reasonable person would have produced the page of notes if it contained information favorable to him. Defendant’s contention that one page of a multipage report was inexplicably lost does not constitute a reasonable excuse for its nonproduction in this case.</w:t>
      </w:r>
    </w:p>
    <w:p w14:paraId="63AAF950"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following modified IPI Civil 2d No. 20.01 (Illinois Pattern Jury Instructions, Civil, No. 20.01 (2d ed. 1971)) issue instruction was given:</w:t>
      </w:r>
    </w:p>
    <w:p w14:paraId="63AAF951" w14:textId="77777777" w:rsidR="00C455E8" w:rsidRPr="00103E11" w:rsidRDefault="00C455E8" w:rsidP="00C455E8">
      <w:pPr>
        <w:shd w:val="clear" w:color="auto" w:fill="FFFFFF"/>
        <w:rPr>
          <w:rFonts w:ascii="Georgia" w:hAnsi="Georgia" w:cs="Arial"/>
          <w:color w:val="004FB3"/>
          <w:spacing w:val="3"/>
          <w:sz w:val="27"/>
          <w:szCs w:val="27"/>
          <w:highlight w:val="green"/>
        </w:rPr>
      </w:pPr>
      <w:r>
        <w:rPr>
          <w:rFonts w:ascii="Georgia" w:hAnsi="Georgia" w:cs="Arial"/>
          <w:color w:val="004FB3"/>
          <w:spacing w:val="3"/>
          <w:sz w:val="27"/>
          <w:szCs w:val="27"/>
        </w:rPr>
        <w:t xml:space="preserve">“The plaintiff claims that decedent’s next of kin were injured and sustained damage and that </w:t>
      </w:r>
      <w:r w:rsidRPr="00103E11">
        <w:rPr>
          <w:rFonts w:ascii="Georgia" w:hAnsi="Georgia" w:cs="Arial"/>
          <w:color w:val="004FB3"/>
          <w:spacing w:val="3"/>
          <w:sz w:val="27"/>
          <w:szCs w:val="27"/>
          <w:highlight w:val="green"/>
        </w:rPr>
        <w:t>the defendant was negligent in one or more of the following respects:</w:t>
      </w:r>
    </w:p>
    <w:p w14:paraId="63AAF952" w14:textId="77777777" w:rsidR="00C455E8" w:rsidRPr="00103E11" w:rsidRDefault="00C455E8" w:rsidP="00C455E8">
      <w:pPr>
        <w:shd w:val="clear" w:color="auto" w:fill="FFFFFF"/>
        <w:rPr>
          <w:rFonts w:ascii="Georgia" w:hAnsi="Georgia" w:cs="Arial"/>
          <w:color w:val="004FB3"/>
          <w:spacing w:val="3"/>
          <w:sz w:val="27"/>
          <w:szCs w:val="27"/>
          <w:highlight w:val="green"/>
        </w:rPr>
      </w:pPr>
      <w:r w:rsidRPr="00103E11">
        <w:rPr>
          <w:rFonts w:ascii="Georgia" w:hAnsi="Georgia" w:cs="Arial"/>
          <w:color w:val="004FB3"/>
          <w:spacing w:val="3"/>
          <w:sz w:val="27"/>
          <w:szCs w:val="27"/>
          <w:highlight w:val="green"/>
        </w:rPr>
        <w:t>[1] Failed to monitor decedent’s physical condition during the course of the surgery performed on May 14, 1982;</w:t>
      </w:r>
    </w:p>
    <w:p w14:paraId="63AAF953" w14:textId="77777777" w:rsidR="00C455E8" w:rsidRPr="00103E11" w:rsidRDefault="00C455E8" w:rsidP="00C455E8">
      <w:pPr>
        <w:shd w:val="clear" w:color="auto" w:fill="FFFFFF"/>
        <w:rPr>
          <w:rFonts w:ascii="Georgia" w:hAnsi="Georgia" w:cs="Arial"/>
          <w:color w:val="004FB3"/>
          <w:spacing w:val="3"/>
          <w:sz w:val="27"/>
          <w:szCs w:val="27"/>
          <w:highlight w:val="green"/>
        </w:rPr>
      </w:pPr>
      <w:r w:rsidRPr="00103E11">
        <w:rPr>
          <w:rFonts w:ascii="Georgia" w:hAnsi="Georgia" w:cs="Arial"/>
          <w:color w:val="004FB3"/>
          <w:spacing w:val="3"/>
          <w:sz w:val="27"/>
          <w:szCs w:val="27"/>
          <w:highlight w:val="green"/>
        </w:rPr>
        <w:t>[2] Failed to require preoperative workup of decedent’s physical condition, including routine blood studies, in violation of defendant’s rules, regulations, bylaws and protocols;</w:t>
      </w:r>
    </w:p>
    <w:p w14:paraId="63AAF954" w14:textId="77777777" w:rsidR="00C455E8" w:rsidRPr="00103E11" w:rsidRDefault="00C455E8" w:rsidP="00C455E8">
      <w:pPr>
        <w:shd w:val="clear" w:color="auto" w:fill="FFFFFF"/>
        <w:rPr>
          <w:rFonts w:ascii="Georgia" w:hAnsi="Georgia" w:cs="Arial"/>
          <w:color w:val="004FB3"/>
          <w:spacing w:val="3"/>
          <w:sz w:val="27"/>
          <w:szCs w:val="27"/>
          <w:highlight w:val="green"/>
        </w:rPr>
      </w:pPr>
      <w:r w:rsidRPr="00103E11">
        <w:rPr>
          <w:rFonts w:ascii="Georgia" w:hAnsi="Georgia" w:cs="Arial"/>
          <w:color w:val="004FB3"/>
          <w:spacing w:val="3"/>
          <w:sz w:val="27"/>
          <w:szCs w:val="27"/>
          <w:highlight w:val="green"/>
        </w:rPr>
        <w:t>[3] Failed to evaluate decedent’s blood loss during the course of the surgery;</w:t>
      </w:r>
    </w:p>
    <w:p w14:paraId="63AAF955" w14:textId="77777777" w:rsidR="00C455E8" w:rsidRPr="00103E11" w:rsidRDefault="00C455E8" w:rsidP="00C455E8">
      <w:pPr>
        <w:shd w:val="clear" w:color="auto" w:fill="FFFFFF"/>
        <w:rPr>
          <w:rFonts w:ascii="Georgia" w:hAnsi="Georgia" w:cs="Arial"/>
          <w:color w:val="004FB3"/>
          <w:spacing w:val="3"/>
          <w:sz w:val="27"/>
          <w:szCs w:val="27"/>
          <w:highlight w:val="green"/>
        </w:rPr>
      </w:pPr>
      <w:r w:rsidRPr="00103E11">
        <w:rPr>
          <w:rFonts w:ascii="Georgia" w:hAnsi="Georgia" w:cs="Arial"/>
          <w:color w:val="004FB3"/>
          <w:spacing w:val="3"/>
          <w:sz w:val="27"/>
          <w:szCs w:val="27"/>
          <w:highlight w:val="green"/>
        </w:rPr>
        <w:t>[4] Failed to replenish decedent’s blood supply during the course of the surgery;</w:t>
      </w:r>
    </w:p>
    <w:p w14:paraId="63AAF956" w14:textId="77777777" w:rsidR="00C455E8" w:rsidRPr="00103E11" w:rsidRDefault="00C455E8" w:rsidP="00C455E8">
      <w:pPr>
        <w:shd w:val="clear" w:color="auto" w:fill="FFFFFF"/>
        <w:rPr>
          <w:rFonts w:ascii="Georgia" w:hAnsi="Georgia" w:cs="Arial"/>
          <w:color w:val="004FB3"/>
          <w:spacing w:val="3"/>
          <w:sz w:val="27"/>
          <w:szCs w:val="27"/>
          <w:highlight w:val="green"/>
        </w:rPr>
      </w:pPr>
      <w:r w:rsidRPr="00103E11">
        <w:rPr>
          <w:rFonts w:ascii="Georgia" w:hAnsi="Georgia" w:cs="Arial"/>
          <w:color w:val="004FB3"/>
          <w:spacing w:val="3"/>
          <w:sz w:val="27"/>
          <w:szCs w:val="27"/>
          <w:highlight w:val="green"/>
        </w:rPr>
        <w:t>[5] Failed, through its laboratory department, to communicate to decedent’s doctors and the anesthesiologist the results of a ‘stat’ order for a complete blood count prior to the commencement of the surgery scheduled for May 14, 1982;</w:t>
      </w:r>
    </w:p>
    <w:p w14:paraId="63AAF957" w14:textId="77777777" w:rsidR="00C455E8" w:rsidRPr="00103E11" w:rsidRDefault="00C455E8" w:rsidP="00C455E8">
      <w:pPr>
        <w:shd w:val="clear" w:color="auto" w:fill="FFFFFF"/>
        <w:rPr>
          <w:rFonts w:ascii="Georgia" w:hAnsi="Georgia" w:cs="Arial"/>
          <w:color w:val="004FB3"/>
          <w:spacing w:val="3"/>
          <w:sz w:val="27"/>
          <w:szCs w:val="27"/>
          <w:highlight w:val="green"/>
        </w:rPr>
      </w:pPr>
      <w:r w:rsidRPr="00103E11">
        <w:rPr>
          <w:rFonts w:ascii="Georgia" w:hAnsi="Georgia" w:cs="Arial"/>
          <w:color w:val="004FB3"/>
          <w:spacing w:val="3"/>
          <w:sz w:val="27"/>
          <w:szCs w:val="27"/>
          <w:highlight w:val="green"/>
        </w:rPr>
        <w:t>[6] Failed, through its nursing staff, to keep track of decedent’s estimated blood loss during the course of the surgical procedure performed on May 14,1982;</w:t>
      </w:r>
    </w:p>
    <w:p w14:paraId="63AAF958" w14:textId="77777777" w:rsidR="00C455E8" w:rsidRDefault="00C455E8" w:rsidP="00C455E8">
      <w:pPr>
        <w:shd w:val="clear" w:color="auto" w:fill="FFFFFF"/>
        <w:rPr>
          <w:rFonts w:ascii="Georgia" w:hAnsi="Georgia" w:cs="Arial"/>
          <w:color w:val="004FB3"/>
          <w:spacing w:val="3"/>
          <w:sz w:val="27"/>
          <w:szCs w:val="27"/>
        </w:rPr>
      </w:pPr>
      <w:r w:rsidRPr="00103E11">
        <w:rPr>
          <w:rFonts w:ascii="Georgia" w:hAnsi="Georgia" w:cs="Arial"/>
          <w:color w:val="004FB3"/>
          <w:spacing w:val="3"/>
          <w:sz w:val="27"/>
          <w:szCs w:val="27"/>
          <w:highlight w:val="green"/>
        </w:rPr>
        <w:t>[7] Failed, through its nursing staff, to communicate to the anesthesiologist decedent’s estimated blood loss during the course of the surgical procedure performed on May 14,1982;</w:t>
      </w:r>
    </w:p>
    <w:p w14:paraId="63AAF959"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Plaintiff further claims that one or more of the foregoing was a proximate cause of the injuries sustained by decedent’s next of kin.</w:t>
      </w:r>
    </w:p>
    <w:p w14:paraId="63AAF95A"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Defendant denies that it did any of the things claimed by the plaintiff, denies that it was negligent, denies that Dr. Ronnett was a defendant’s agent or apparent agent, and denies that any claimed act or omission on the part of the defendant was a proximate cause of decedent’s death. The defendant further denies that plaintiff was injured or sustained damages to the extent claimed.”</w:t>
      </w:r>
    </w:p>
    <w:p w14:paraId="63AAF95B"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sidRPr="00063BA6">
        <w:rPr>
          <w:rFonts w:ascii="Georgia" w:hAnsi="Georgia" w:cs="Arial"/>
          <w:i/>
          <w:iCs/>
          <w:spacing w:val="3"/>
          <w:sz w:val="22"/>
          <w:szCs w:val="22"/>
        </w:rPr>
        <w:t>*263</w:t>
      </w:r>
      <w:r>
        <w:rPr>
          <w:rFonts w:ascii="Georgia" w:hAnsi="Georgia" w:cs="Arial"/>
          <w:color w:val="2F2F2F"/>
          <w:spacing w:val="3"/>
          <w:sz w:val="27"/>
          <w:szCs w:val="27"/>
        </w:rPr>
        <w:t>Defendant now asserts that this issue instruction was improper because plaintiffs failed to present expert testimony to support the allegations in subparagraphs 1, 2, 5, and 6. Defendant further submits that its proposed instruction as to the issues should have been given.</w:t>
      </w:r>
    </w:p>
    <w:p w14:paraId="63AAF95C"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All that is required in order to justify giving an instruction is that there be some evidence in the record to support the theory set out in the instruction. </w:t>
      </w:r>
      <w:r>
        <w:rPr>
          <w:rStyle w:val="Emphasis"/>
          <w:rFonts w:ascii="Georgia" w:eastAsiaTheme="majorEastAsia" w:hAnsi="Georgia" w:cs="Arial"/>
          <w:color w:val="2F2F2F"/>
          <w:spacing w:val="3"/>
          <w:sz w:val="27"/>
          <w:szCs w:val="27"/>
        </w:rPr>
        <w:t>Khatib v. McDonald </w:t>
      </w:r>
      <w:r>
        <w:rPr>
          <w:rFonts w:ascii="Georgia" w:hAnsi="Georgia" w:cs="Arial"/>
          <w:color w:val="2F2F2F"/>
          <w:spacing w:val="3"/>
          <w:sz w:val="27"/>
          <w:szCs w:val="27"/>
        </w:rPr>
        <w:t>(1980), </w:t>
      </w:r>
      <w:r w:rsidRPr="00063BA6">
        <w:rPr>
          <w:rFonts w:ascii="Georgia" w:hAnsi="Georgia" w:cs="Arial"/>
          <w:spacing w:val="3"/>
          <w:sz w:val="27"/>
          <w:szCs w:val="27"/>
        </w:rPr>
        <w:t>87 Ill. App. 3d 1087</w:t>
      </w:r>
      <w:r>
        <w:rPr>
          <w:rFonts w:ascii="Georgia" w:hAnsi="Georgia" w:cs="Arial"/>
          <w:color w:val="2F2F2F"/>
          <w:spacing w:val="3"/>
          <w:sz w:val="27"/>
          <w:szCs w:val="27"/>
        </w:rPr>
        <w:t>, 1095, </w:t>
      </w:r>
      <w:r w:rsidRPr="00063BA6">
        <w:rPr>
          <w:rFonts w:ascii="Georgia" w:hAnsi="Georgia" w:cs="Arial"/>
          <w:spacing w:val="3"/>
          <w:sz w:val="27"/>
          <w:szCs w:val="27"/>
        </w:rPr>
        <w:t>410 N.E.2d 266</w:t>
      </w:r>
      <w:r>
        <w:rPr>
          <w:rFonts w:ascii="Georgia" w:hAnsi="Georgia" w:cs="Arial"/>
          <w:color w:val="2F2F2F"/>
          <w:spacing w:val="3"/>
          <w:sz w:val="27"/>
          <w:szCs w:val="27"/>
        </w:rPr>
        <w:t>.</w:t>
      </w:r>
    </w:p>
    <w:p w14:paraId="63AAF95D"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sidRPr="00103E11">
        <w:rPr>
          <w:rFonts w:ascii="Georgia" w:hAnsi="Georgia" w:cs="Arial"/>
          <w:color w:val="2F2F2F"/>
          <w:spacing w:val="3"/>
          <w:sz w:val="27"/>
          <w:szCs w:val="27"/>
          <w:highlight w:val="green"/>
        </w:rPr>
        <w:t>We find that the record in this case amply supported the statements included in IPI Civil 2d No. 20.01 as modified. The testimony of the several witnesses touches upon each subsection of the proffered instruction.</w:t>
      </w:r>
    </w:p>
    <w:p w14:paraId="63AAF95E"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addition, a trial court’s refusal, even if erroneous, to give a proposed instruction will not be reversed by a reviewing court unless prejudice has resulted. </w:t>
      </w:r>
      <w:r>
        <w:rPr>
          <w:rStyle w:val="Emphasis"/>
          <w:rFonts w:ascii="Georgia" w:eastAsiaTheme="majorEastAsia" w:hAnsi="Georgia" w:cs="Arial"/>
          <w:color w:val="2F2F2F"/>
          <w:spacing w:val="3"/>
          <w:sz w:val="27"/>
          <w:szCs w:val="27"/>
        </w:rPr>
        <w:t>(Northern Trust, </w:t>
      </w:r>
      <w:r w:rsidRPr="00063BA6">
        <w:rPr>
          <w:rFonts w:ascii="Georgia" w:hAnsi="Georgia" w:cs="Arial"/>
          <w:spacing w:val="3"/>
          <w:sz w:val="27"/>
          <w:szCs w:val="27"/>
        </w:rPr>
        <w:t>168 Ill. App. 3d at 277</w:t>
      </w:r>
      <w:r>
        <w:rPr>
          <w:rFonts w:ascii="Georgia" w:hAnsi="Georgia" w:cs="Arial"/>
          <w:color w:val="2F2F2F"/>
          <w:spacing w:val="3"/>
          <w:sz w:val="27"/>
          <w:szCs w:val="27"/>
        </w:rPr>
        <w:t>.) We find that the trial court’s decision not to submit defendant’s tendered instruction on this issue was proper.</w:t>
      </w:r>
    </w:p>
    <w:p w14:paraId="63AAF95F"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Next defendant claims that it was improper to submit a jury instruction on damages for siblings’ loss of society, </w:t>
      </w:r>
      <w:r>
        <w:rPr>
          <w:rStyle w:val="Emphasis"/>
          <w:rFonts w:ascii="Georgia" w:eastAsiaTheme="majorEastAsia" w:hAnsi="Georgia" w:cs="Arial"/>
          <w:color w:val="2F2F2F"/>
          <w:spacing w:val="3"/>
          <w:sz w:val="27"/>
          <w:szCs w:val="27"/>
        </w:rPr>
        <w:t>i.e., </w:t>
      </w:r>
      <w:r>
        <w:rPr>
          <w:rFonts w:ascii="Georgia" w:hAnsi="Georgia" w:cs="Arial"/>
          <w:color w:val="2F2F2F"/>
          <w:spacing w:val="3"/>
          <w:sz w:val="27"/>
          <w:szCs w:val="27"/>
        </w:rPr>
        <w:t>IPI Civil 2d No. 31.03 as modified (Illinois Pattern Jury Instructions, Civil, No. 31.03 (2d ed. 1971)). Defendant argues that recovery for siblings’ loss of society has not been recognized in Illinois. We disagree.</w:t>
      </w:r>
    </w:p>
    <w:p w14:paraId="63AAF960"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conflict between the districts of the appellate court exists on this issue. We recognize that the Fourth District Appellate Court steadfastly refuses to allow recovery for the loss of society of a sibling. </w:t>
      </w:r>
      <w:r>
        <w:rPr>
          <w:rStyle w:val="Emphasis"/>
          <w:rFonts w:ascii="Georgia" w:eastAsiaTheme="majorEastAsia" w:hAnsi="Georgia" w:cs="Arial"/>
          <w:color w:val="2F2F2F"/>
          <w:spacing w:val="3"/>
          <w:sz w:val="27"/>
          <w:szCs w:val="27"/>
        </w:rPr>
        <w:t>(Moss v. Whitaker </w:t>
      </w:r>
      <w:r>
        <w:rPr>
          <w:rFonts w:ascii="Georgia" w:hAnsi="Georgia" w:cs="Arial"/>
          <w:color w:val="2F2F2F"/>
          <w:spacing w:val="3"/>
          <w:sz w:val="27"/>
          <w:szCs w:val="27"/>
        </w:rPr>
        <w:t>(1991), </w:t>
      </w:r>
      <w:r w:rsidRPr="00063BA6">
        <w:rPr>
          <w:rFonts w:ascii="Georgia" w:hAnsi="Georgia" w:cs="Arial"/>
          <w:spacing w:val="3"/>
          <w:sz w:val="27"/>
          <w:szCs w:val="27"/>
        </w:rPr>
        <w:t>214 Ill. App. 3d 89</w:t>
      </w:r>
      <w:r>
        <w:rPr>
          <w:rFonts w:ascii="Georgia" w:hAnsi="Georgia" w:cs="Arial"/>
          <w:color w:val="2F2F2F"/>
          <w:spacing w:val="3"/>
          <w:sz w:val="27"/>
          <w:szCs w:val="27"/>
        </w:rPr>
        <w:t>, </w:t>
      </w:r>
      <w:r w:rsidRPr="00063BA6">
        <w:rPr>
          <w:rFonts w:ascii="Georgia" w:hAnsi="Georgia" w:cs="Arial"/>
          <w:spacing w:val="3"/>
          <w:sz w:val="27"/>
          <w:szCs w:val="27"/>
        </w:rPr>
        <w:t>573 N.E.2d 333</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Carter v. Chicago &amp; Illinois Midland Ry. Co. </w:t>
      </w:r>
      <w:r>
        <w:rPr>
          <w:rFonts w:ascii="Georgia" w:hAnsi="Georgia" w:cs="Arial"/>
          <w:color w:val="2F2F2F"/>
          <w:spacing w:val="3"/>
          <w:sz w:val="27"/>
          <w:szCs w:val="27"/>
        </w:rPr>
        <w:t>(1988), </w:t>
      </w:r>
      <w:r w:rsidRPr="00063BA6">
        <w:rPr>
          <w:rFonts w:ascii="Georgia" w:hAnsi="Georgia" w:cs="Arial"/>
          <w:spacing w:val="3"/>
          <w:sz w:val="27"/>
          <w:szCs w:val="27"/>
        </w:rPr>
        <w:t>168 Ill. App. 3d 652</w:t>
      </w:r>
      <w:r>
        <w:rPr>
          <w:rFonts w:ascii="Georgia" w:hAnsi="Georgia" w:cs="Arial"/>
          <w:color w:val="2F2F2F"/>
          <w:spacing w:val="3"/>
          <w:sz w:val="27"/>
          <w:szCs w:val="27"/>
        </w:rPr>
        <w:t>, </w:t>
      </w:r>
      <w:r w:rsidRPr="00063BA6">
        <w:rPr>
          <w:rFonts w:ascii="Georgia" w:hAnsi="Georgia" w:cs="Arial"/>
          <w:spacing w:val="3"/>
          <w:sz w:val="27"/>
          <w:szCs w:val="27"/>
        </w:rPr>
        <w:t>522 N.E.2d 856</w:t>
      </w:r>
      <w:r>
        <w:rPr>
          <w:rFonts w:ascii="Georgia" w:hAnsi="Georgia" w:cs="Arial"/>
          <w:color w:val="2F2F2F"/>
          <w:spacing w:val="3"/>
          <w:sz w:val="27"/>
          <w:szCs w:val="27"/>
        </w:rPr>
        <w:t>.) In contrast, this court and the Second District Appellate Court have expressly held that recovery for a decedent’s siblings’ loss of society is permissible. </w:t>
      </w:r>
      <w:r>
        <w:rPr>
          <w:rStyle w:val="Emphasis"/>
          <w:rFonts w:ascii="Georgia" w:eastAsiaTheme="majorEastAsia" w:hAnsi="Georgia" w:cs="Arial"/>
          <w:color w:val="2F2F2F"/>
          <w:spacing w:val="3"/>
          <w:sz w:val="27"/>
          <w:szCs w:val="27"/>
        </w:rPr>
        <w:t>(Schmall v. Village of Addison </w:t>
      </w:r>
      <w:r>
        <w:rPr>
          <w:rFonts w:ascii="Georgia" w:hAnsi="Georgia" w:cs="Arial"/>
          <w:color w:val="2F2F2F"/>
          <w:spacing w:val="3"/>
          <w:sz w:val="27"/>
          <w:szCs w:val="27"/>
        </w:rPr>
        <w:t>(1988), </w:t>
      </w:r>
      <w:r w:rsidRPr="00063BA6">
        <w:rPr>
          <w:rFonts w:ascii="Georgia" w:hAnsi="Georgia" w:cs="Arial"/>
          <w:spacing w:val="3"/>
          <w:sz w:val="27"/>
          <w:szCs w:val="27"/>
        </w:rPr>
        <w:t>171 Ill. App. 3d 344</w:t>
      </w:r>
      <w:r>
        <w:rPr>
          <w:rFonts w:ascii="Georgia" w:hAnsi="Georgia" w:cs="Arial"/>
          <w:color w:val="2F2F2F"/>
          <w:spacing w:val="3"/>
          <w:sz w:val="27"/>
          <w:szCs w:val="27"/>
        </w:rPr>
        <w:t>, </w:t>
      </w:r>
      <w:r w:rsidRPr="00063BA6">
        <w:rPr>
          <w:rFonts w:ascii="Georgia" w:hAnsi="Georgia" w:cs="Arial"/>
          <w:spacing w:val="3"/>
          <w:sz w:val="27"/>
          <w:szCs w:val="27"/>
        </w:rPr>
        <w:t>525 N.E.2d 258</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Singh v. Air Illinois, Inc. </w:t>
      </w:r>
      <w:r>
        <w:rPr>
          <w:rFonts w:ascii="Georgia" w:hAnsi="Georgia" w:cs="Arial"/>
          <w:color w:val="2F2F2F"/>
          <w:spacing w:val="3"/>
          <w:sz w:val="27"/>
          <w:szCs w:val="27"/>
        </w:rPr>
        <w:t>(1988), </w:t>
      </w:r>
      <w:r w:rsidRPr="00063BA6">
        <w:rPr>
          <w:rFonts w:ascii="Georgia" w:hAnsi="Georgia" w:cs="Arial"/>
          <w:spacing w:val="3"/>
          <w:sz w:val="27"/>
          <w:szCs w:val="27"/>
        </w:rPr>
        <w:t>165 Ill. App. 3d 923</w:t>
      </w:r>
      <w:r>
        <w:rPr>
          <w:rFonts w:ascii="Georgia" w:hAnsi="Georgia" w:cs="Arial"/>
          <w:color w:val="2F2F2F"/>
          <w:spacing w:val="3"/>
          <w:sz w:val="27"/>
          <w:szCs w:val="27"/>
        </w:rPr>
        <w:t>, </w:t>
      </w:r>
      <w:r w:rsidRPr="00063BA6">
        <w:rPr>
          <w:rFonts w:ascii="Georgia" w:hAnsi="Georgia" w:cs="Arial"/>
          <w:spacing w:val="3"/>
          <w:sz w:val="27"/>
          <w:szCs w:val="27"/>
        </w:rPr>
        <w:t>520 N.E.2d 852</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Sheahan v. Northeast Illinois Regional Commuter R.R. Corp. </w:t>
      </w:r>
      <w:r>
        <w:rPr>
          <w:rFonts w:ascii="Georgia" w:hAnsi="Georgia" w:cs="Arial"/>
          <w:color w:val="2F2F2F"/>
          <w:spacing w:val="3"/>
          <w:sz w:val="27"/>
          <w:szCs w:val="27"/>
        </w:rPr>
        <w:t>(1986), </w:t>
      </w:r>
      <w:r w:rsidRPr="00063BA6">
        <w:rPr>
          <w:rFonts w:ascii="Georgia" w:hAnsi="Georgia" w:cs="Arial"/>
          <w:spacing w:val="3"/>
          <w:sz w:val="27"/>
          <w:szCs w:val="27"/>
        </w:rPr>
        <w:t>146 Ill. App. 3d 116</w:t>
      </w:r>
      <w:r>
        <w:rPr>
          <w:rFonts w:ascii="Georgia" w:hAnsi="Georgia" w:cs="Arial"/>
          <w:color w:val="2F2F2F"/>
          <w:spacing w:val="3"/>
          <w:sz w:val="27"/>
          <w:szCs w:val="27"/>
        </w:rPr>
        <w:t>, </w:t>
      </w:r>
      <w:r w:rsidRPr="00063BA6">
        <w:rPr>
          <w:rFonts w:ascii="Georgia" w:hAnsi="Georgia" w:cs="Arial"/>
          <w:spacing w:val="3"/>
          <w:sz w:val="27"/>
          <w:szCs w:val="27"/>
        </w:rPr>
        <w:t>496 N.E.2d 1179</w:t>
      </w:r>
      <w:r>
        <w:rPr>
          <w:rFonts w:ascii="Georgia" w:hAnsi="Georgia" w:cs="Arial"/>
          <w:color w:val="2F2F2F"/>
          <w:spacing w:val="3"/>
          <w:sz w:val="27"/>
          <w:szCs w:val="27"/>
        </w:rPr>
        <w:t>.) We adhere to our previously stated position in </w:t>
      </w:r>
      <w:r>
        <w:rPr>
          <w:rStyle w:val="Emphasis"/>
          <w:rFonts w:ascii="Georgia" w:eastAsiaTheme="majorEastAsia" w:hAnsi="Georgia" w:cs="Arial"/>
          <w:color w:val="2F2F2F"/>
          <w:spacing w:val="3"/>
          <w:sz w:val="27"/>
          <w:szCs w:val="27"/>
        </w:rPr>
        <w:t>Singh </w:t>
      </w:r>
      <w:r>
        <w:rPr>
          <w:rFonts w:ascii="Georgia" w:hAnsi="Georgia" w:cs="Arial"/>
          <w:color w:val="2F2F2F"/>
          <w:spacing w:val="3"/>
          <w:sz w:val="27"/>
          <w:szCs w:val="27"/>
        </w:rPr>
        <w:t>and </w:t>
      </w:r>
      <w:r>
        <w:rPr>
          <w:rStyle w:val="Emphasis"/>
          <w:rFonts w:ascii="Georgia" w:eastAsiaTheme="majorEastAsia" w:hAnsi="Georgia" w:cs="Arial"/>
          <w:color w:val="2F2F2F"/>
          <w:spacing w:val="3"/>
          <w:sz w:val="27"/>
          <w:szCs w:val="27"/>
        </w:rPr>
        <w:t>Sheahan. </w:t>
      </w:r>
      <w:r>
        <w:rPr>
          <w:rFonts w:ascii="Georgia" w:hAnsi="Georgia" w:cs="Arial"/>
          <w:color w:val="2F2F2F"/>
          <w:spacing w:val="3"/>
          <w:sz w:val="27"/>
          <w:szCs w:val="27"/>
        </w:rPr>
        <w:t>Accordingly, we find no error in the giving of the instruction on damages for siblings’ loss of society in this case.</w:t>
      </w:r>
    </w:p>
    <w:p w14:paraId="63AAF961"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Next defendant contends that the trial court committed error in refusing defendant’s instructions on the definitions of “agent” and “independent contractor,” the theory of apparent agency, and the assessment of damages. We find that the jury was properly instructed on all of these issues.</w:t>
      </w:r>
    </w:p>
    <w:p w14:paraId="63AAF962"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sidRPr="00063BA6">
        <w:rPr>
          <w:rFonts w:ascii="Georgia" w:hAnsi="Georgia" w:cs="Arial"/>
          <w:i/>
          <w:iCs/>
          <w:spacing w:val="3"/>
          <w:sz w:val="22"/>
          <w:szCs w:val="22"/>
        </w:rPr>
        <w:t>*264</w:t>
      </w:r>
      <w:r>
        <w:rPr>
          <w:rFonts w:ascii="Georgia" w:hAnsi="Georgia" w:cs="Arial"/>
          <w:color w:val="2F2F2F"/>
          <w:spacing w:val="3"/>
          <w:sz w:val="27"/>
          <w:szCs w:val="27"/>
        </w:rPr>
        <w:t>“[T]he trial court has great discretion as to the form of jury instructions. *** The test in determining the propriety of tendered instructions is whether the jury was fairly, fully, and comprehensively informed as to the relevant principles, considering the instructions in their entirety.” </w:t>
      </w:r>
      <w:r>
        <w:rPr>
          <w:rStyle w:val="Emphasis"/>
          <w:rFonts w:ascii="Georgia" w:eastAsiaTheme="majorEastAsia" w:hAnsi="Georgia" w:cs="Arial"/>
          <w:color w:val="2F2F2F"/>
          <w:spacing w:val="3"/>
          <w:sz w:val="27"/>
          <w:szCs w:val="27"/>
        </w:rPr>
        <w:t>Northern Trust, </w:t>
      </w:r>
      <w:r>
        <w:rPr>
          <w:rFonts w:ascii="Georgia" w:hAnsi="Georgia" w:cs="Arial"/>
          <w:color w:val="2F2F2F"/>
          <w:spacing w:val="3"/>
          <w:sz w:val="27"/>
          <w:szCs w:val="27"/>
        </w:rPr>
        <w:t>168 Ill. App. 3d at 277.</w:t>
      </w:r>
    </w:p>
    <w:p w14:paraId="63AAF963"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find that the instructions in this case sufficiently advised the jury of the law, the requisite elements of proof, and the proper assessment of damages.</w:t>
      </w:r>
    </w:p>
    <w:p w14:paraId="63AAF964"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 also maintains that an excessive verdict resulted from numerous alleged errors relating to the issue of damages.</w:t>
      </w:r>
    </w:p>
    <w:p w14:paraId="63AAF965"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 first argues that it was error to allow testimony regarding the resuscitative efforts performed on the decedent from the time of her arrest until death because damages for pain and suffering are not recoverable under the Wrongful Death Act (Ill. Rev. Stat. 1987, ch. 70, pars. 1, 2) and such evidence was irrelevant to show the cause of death. We find defendant’s arguments unpersuasive.</w:t>
      </w:r>
    </w:p>
    <w:p w14:paraId="63AAF966"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never sought or claimed that damages for pain and suffering were available in this cause of action. Moreover, the jury was expressly instructed that it could not consider the pain and suffering of the decedent in this case.</w:t>
      </w:r>
    </w:p>
    <w:p w14:paraId="63AAF967"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There obviously was a dispute over the cause of Laura’s death. Plaintiffs maintained that Laura’s death resulted from a failure to replenish her blood loss during the course of the surgery. Defendant took the position that a cardiac condition caused Laura’s death. The actions taken in the operating room until the time of Laura’s death are clearly relevant to show the cause of death. Testimony revealed that </w:t>
      </w:r>
      <w:r w:rsidRPr="00103E11">
        <w:rPr>
          <w:rFonts w:ascii="Georgia" w:hAnsi="Georgia" w:cs="Arial"/>
          <w:color w:val="2F2F2F"/>
          <w:spacing w:val="3"/>
          <w:sz w:val="27"/>
          <w:szCs w:val="27"/>
          <w:highlight w:val="yellow"/>
        </w:rPr>
        <w:t>Laura did not receive a blood transfusion until after her arrest.</w:t>
      </w:r>
      <w:r>
        <w:rPr>
          <w:rFonts w:ascii="Georgia" w:hAnsi="Georgia" w:cs="Arial"/>
          <w:color w:val="2F2F2F"/>
          <w:spacing w:val="3"/>
          <w:sz w:val="27"/>
          <w:szCs w:val="27"/>
        </w:rPr>
        <w:t xml:space="preserve"> Laura’s loss of blood is the foundation of plaintiffs’ case and thus is relevant. </w:t>
      </w:r>
      <w:r w:rsidRPr="00103E11">
        <w:rPr>
          <w:rFonts w:ascii="Georgia" w:hAnsi="Georgia" w:cs="Arial"/>
          <w:color w:val="2F2F2F"/>
          <w:spacing w:val="3"/>
          <w:sz w:val="27"/>
          <w:szCs w:val="27"/>
          <w:highlight w:val="yellow"/>
        </w:rPr>
        <w:t>The efforts made to revive Laura were performed post-arrest, not post-death.</w:t>
      </w:r>
      <w:r>
        <w:rPr>
          <w:rFonts w:ascii="Georgia" w:hAnsi="Georgia" w:cs="Arial"/>
          <w:color w:val="2F2F2F"/>
          <w:spacing w:val="3"/>
          <w:sz w:val="27"/>
          <w:szCs w:val="27"/>
        </w:rPr>
        <w:t xml:space="preserve"> Evidence material to the cause of death is admissible.</w:t>
      </w:r>
    </w:p>
    <w:p w14:paraId="63AAF968"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Furthermore, the case relied on by defendant, </w:t>
      </w:r>
      <w:r>
        <w:rPr>
          <w:rStyle w:val="Emphasis"/>
          <w:rFonts w:ascii="Georgia" w:eastAsiaTheme="majorEastAsia" w:hAnsi="Georgia" w:cs="Arial"/>
          <w:color w:val="2F2F2F"/>
          <w:spacing w:val="3"/>
          <w:sz w:val="27"/>
          <w:szCs w:val="27"/>
        </w:rPr>
        <w:t>Chladek v. Albon </w:t>
      </w:r>
      <w:r>
        <w:rPr>
          <w:rFonts w:ascii="Georgia" w:hAnsi="Georgia" w:cs="Arial"/>
          <w:color w:val="2F2F2F"/>
          <w:spacing w:val="3"/>
          <w:sz w:val="27"/>
          <w:szCs w:val="27"/>
        </w:rPr>
        <w:t>(1987), </w:t>
      </w:r>
      <w:r w:rsidRPr="00063BA6">
        <w:rPr>
          <w:rFonts w:ascii="Georgia" w:hAnsi="Georgia" w:cs="Arial"/>
          <w:spacing w:val="3"/>
          <w:sz w:val="27"/>
          <w:szCs w:val="27"/>
        </w:rPr>
        <w:t>161 Ill. App. 3d 884</w:t>
      </w:r>
      <w:r>
        <w:rPr>
          <w:rFonts w:ascii="Georgia" w:hAnsi="Georgia" w:cs="Arial"/>
          <w:color w:val="2F2F2F"/>
          <w:spacing w:val="3"/>
          <w:sz w:val="27"/>
          <w:szCs w:val="27"/>
        </w:rPr>
        <w:t>, </w:t>
      </w:r>
      <w:r w:rsidRPr="00063BA6">
        <w:rPr>
          <w:rFonts w:ascii="Georgia" w:hAnsi="Georgia" w:cs="Arial"/>
          <w:spacing w:val="3"/>
          <w:sz w:val="27"/>
          <w:szCs w:val="27"/>
        </w:rPr>
        <w:t>515 N.E.2d 191</w:t>
      </w:r>
      <w:r>
        <w:rPr>
          <w:rFonts w:ascii="Georgia" w:hAnsi="Georgia" w:cs="Arial"/>
          <w:color w:val="2F2F2F"/>
          <w:spacing w:val="3"/>
          <w:sz w:val="27"/>
          <w:szCs w:val="27"/>
        </w:rPr>
        <w:t>, is inapposite. In </w:t>
      </w:r>
      <w:r>
        <w:rPr>
          <w:rStyle w:val="Emphasis"/>
          <w:rFonts w:ascii="Georgia" w:eastAsiaTheme="majorEastAsia" w:hAnsi="Georgia" w:cs="Arial"/>
          <w:color w:val="2F2F2F"/>
          <w:spacing w:val="3"/>
          <w:sz w:val="27"/>
          <w:szCs w:val="27"/>
        </w:rPr>
        <w:t>Chladek </w:t>
      </w:r>
      <w:r>
        <w:rPr>
          <w:rFonts w:ascii="Georgia" w:hAnsi="Georgia" w:cs="Arial"/>
          <w:color w:val="2F2F2F"/>
          <w:spacing w:val="3"/>
          <w:sz w:val="27"/>
          <w:szCs w:val="27"/>
        </w:rPr>
        <w:t>the decedent was struck and killed by a car driven by the defendant. Unlike the present case, there was no dispute in </w:t>
      </w:r>
      <w:r>
        <w:rPr>
          <w:rStyle w:val="Emphasis"/>
          <w:rFonts w:ascii="Georgia" w:eastAsiaTheme="majorEastAsia" w:hAnsi="Georgia" w:cs="Arial"/>
          <w:color w:val="2F2F2F"/>
          <w:spacing w:val="3"/>
          <w:sz w:val="27"/>
          <w:szCs w:val="27"/>
        </w:rPr>
        <w:t>Chladek </w:t>
      </w:r>
      <w:r>
        <w:rPr>
          <w:rFonts w:ascii="Georgia" w:hAnsi="Georgia" w:cs="Arial"/>
          <w:color w:val="2F2F2F"/>
          <w:spacing w:val="3"/>
          <w:sz w:val="27"/>
          <w:szCs w:val="27"/>
        </w:rPr>
        <w:t>about the cause of death.</w:t>
      </w:r>
    </w:p>
    <w:p w14:paraId="63AAF969"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determination of whether evidence is relevant is largely within the trial court’s discretion, and a reviewing court will not disturb the ruling unless there has been an abuse of discretion. </w:t>
      </w:r>
      <w:r>
        <w:rPr>
          <w:rStyle w:val="Emphasis"/>
          <w:rFonts w:ascii="Georgia" w:eastAsiaTheme="majorEastAsia" w:hAnsi="Georgia" w:cs="Arial"/>
          <w:color w:val="2F2F2F"/>
          <w:spacing w:val="3"/>
          <w:sz w:val="27"/>
          <w:szCs w:val="27"/>
        </w:rPr>
        <w:t>(Ferdinand v. Yellow Cab Co. </w:t>
      </w:r>
      <w:r>
        <w:rPr>
          <w:rFonts w:ascii="Georgia" w:hAnsi="Georgia" w:cs="Arial"/>
          <w:color w:val="2F2F2F"/>
          <w:spacing w:val="3"/>
          <w:sz w:val="27"/>
          <w:szCs w:val="27"/>
        </w:rPr>
        <w:t>(1976), </w:t>
      </w:r>
      <w:r w:rsidRPr="00063BA6">
        <w:rPr>
          <w:rFonts w:ascii="Georgia" w:hAnsi="Georgia" w:cs="Arial"/>
          <w:spacing w:val="3"/>
          <w:sz w:val="27"/>
          <w:szCs w:val="27"/>
        </w:rPr>
        <w:t>42 Ill. App. 3d 279</w:t>
      </w:r>
      <w:r>
        <w:rPr>
          <w:rFonts w:ascii="Georgia" w:hAnsi="Georgia" w:cs="Arial"/>
          <w:color w:val="2F2F2F"/>
          <w:spacing w:val="3"/>
          <w:sz w:val="27"/>
          <w:szCs w:val="27"/>
        </w:rPr>
        <w:t>, </w:t>
      </w:r>
      <w:r w:rsidRPr="00063BA6">
        <w:rPr>
          <w:rFonts w:ascii="Georgia" w:hAnsi="Georgia" w:cs="Arial"/>
          <w:spacing w:val="3"/>
          <w:sz w:val="27"/>
          <w:szCs w:val="27"/>
        </w:rPr>
        <w:t>355 N.E.2d </w:t>
      </w:r>
      <w:r w:rsidRPr="00063BA6">
        <w:rPr>
          <w:rFonts w:ascii="Georgia" w:hAnsi="Georgia" w:cs="Arial"/>
          <w:i/>
          <w:iCs/>
          <w:spacing w:val="3"/>
          <w:sz w:val="22"/>
          <w:szCs w:val="22"/>
        </w:rPr>
        <w:t>*265</w:t>
      </w:r>
      <w:r w:rsidRPr="00063BA6">
        <w:rPr>
          <w:rFonts w:ascii="Georgia" w:hAnsi="Georgia" w:cs="Arial"/>
          <w:spacing w:val="3"/>
          <w:sz w:val="27"/>
          <w:szCs w:val="27"/>
        </w:rPr>
        <w:t>547</w:t>
      </w:r>
      <w:r>
        <w:rPr>
          <w:rFonts w:ascii="Georgia" w:hAnsi="Georgia" w:cs="Arial"/>
          <w:color w:val="2F2F2F"/>
          <w:spacing w:val="3"/>
          <w:sz w:val="27"/>
          <w:szCs w:val="27"/>
        </w:rPr>
        <w:t>.) We find no abuse of discretion in allowing evidence on the resuscitative efforts in this case.</w:t>
      </w:r>
    </w:p>
    <w:p w14:paraId="63AAF96A"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Second, defendant again contends that it was error to allow recovery for the loss of society of the decedent’s siblings.</w:t>
      </w:r>
    </w:p>
    <w:p w14:paraId="63AAF96B"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As we have previously discussed and as defendant concedes, this court has recognized damages for siblings’ loss of society. </w:t>
      </w:r>
      <w:r>
        <w:rPr>
          <w:rStyle w:val="Emphasis"/>
          <w:rFonts w:ascii="Georgia" w:eastAsiaTheme="majorEastAsia" w:hAnsi="Georgia" w:cs="Arial"/>
          <w:color w:val="2F2F2F"/>
          <w:spacing w:val="3"/>
          <w:sz w:val="27"/>
          <w:szCs w:val="27"/>
        </w:rPr>
        <w:t>(Singh, </w:t>
      </w:r>
      <w:r w:rsidRPr="00063BA6">
        <w:rPr>
          <w:rFonts w:ascii="Georgia" w:hAnsi="Georgia" w:cs="Arial"/>
          <w:spacing w:val="3"/>
          <w:sz w:val="27"/>
          <w:szCs w:val="27"/>
        </w:rPr>
        <w:t>165 Ill. App. 3d 923</w:t>
      </w:r>
      <w:r>
        <w:rPr>
          <w:rFonts w:ascii="Georgia" w:hAnsi="Georgia" w:cs="Arial"/>
          <w:color w:val="2F2F2F"/>
          <w:spacing w:val="3"/>
          <w:sz w:val="27"/>
          <w:szCs w:val="27"/>
        </w:rPr>
        <w:t>, </w:t>
      </w:r>
      <w:r w:rsidRPr="00063BA6">
        <w:rPr>
          <w:rFonts w:ascii="Georgia" w:hAnsi="Georgia" w:cs="Arial"/>
          <w:spacing w:val="3"/>
          <w:sz w:val="27"/>
          <w:szCs w:val="27"/>
        </w:rPr>
        <w:t>520 N.E.2d 852</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Sheahan, </w:t>
      </w:r>
      <w:r w:rsidRPr="00063BA6">
        <w:rPr>
          <w:rFonts w:ascii="Georgia" w:hAnsi="Georgia" w:cs="Arial"/>
          <w:spacing w:val="3"/>
          <w:sz w:val="27"/>
          <w:szCs w:val="27"/>
        </w:rPr>
        <w:t>146 Ill. App. 3d 116</w:t>
      </w:r>
      <w:r>
        <w:rPr>
          <w:rFonts w:ascii="Georgia" w:hAnsi="Georgia" w:cs="Arial"/>
          <w:color w:val="2F2F2F"/>
          <w:spacing w:val="3"/>
          <w:sz w:val="27"/>
          <w:szCs w:val="27"/>
        </w:rPr>
        <w:t>, </w:t>
      </w:r>
      <w:r w:rsidRPr="00063BA6">
        <w:rPr>
          <w:rFonts w:ascii="Georgia" w:hAnsi="Georgia" w:cs="Arial"/>
          <w:spacing w:val="3"/>
          <w:sz w:val="27"/>
          <w:szCs w:val="27"/>
        </w:rPr>
        <w:t>496 N.E.2d 1179</w:t>
      </w:r>
      <w:r>
        <w:rPr>
          <w:rFonts w:ascii="Georgia" w:hAnsi="Georgia" w:cs="Arial"/>
          <w:color w:val="2F2F2F"/>
          <w:spacing w:val="3"/>
          <w:sz w:val="27"/>
          <w:szCs w:val="27"/>
        </w:rPr>
        <w:t>.) Accordingly, we find no error to allow recovery for decedent’s siblings’ loss of society in this case and no reason to reconsider our position as urged by defendant.</w:t>
      </w:r>
    </w:p>
    <w:p w14:paraId="63AAF96C"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Third, defendant asserts that the trial court’s refusal to grant a mistrial due to plaintiff’s alleged emotional outbursts was error. We disagree.</w:t>
      </w:r>
    </w:p>
    <w:p w14:paraId="63AAF96D"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a case relied on by defendant, </w:t>
      </w:r>
      <w:r>
        <w:rPr>
          <w:rStyle w:val="Emphasis"/>
          <w:rFonts w:ascii="Georgia" w:eastAsiaTheme="majorEastAsia" w:hAnsi="Georgia" w:cs="Arial"/>
          <w:color w:val="2F2F2F"/>
          <w:spacing w:val="3"/>
          <w:sz w:val="27"/>
          <w:szCs w:val="27"/>
        </w:rPr>
        <w:t>Buckler v. Sinclair Refining Co. </w:t>
      </w:r>
      <w:r>
        <w:rPr>
          <w:rFonts w:ascii="Georgia" w:hAnsi="Georgia" w:cs="Arial"/>
          <w:color w:val="2F2F2F"/>
          <w:spacing w:val="3"/>
          <w:sz w:val="27"/>
          <w:szCs w:val="27"/>
        </w:rPr>
        <w:t>(1966), </w:t>
      </w:r>
      <w:r w:rsidRPr="00063BA6">
        <w:rPr>
          <w:rFonts w:ascii="Georgia" w:hAnsi="Georgia" w:cs="Arial"/>
          <w:spacing w:val="3"/>
          <w:sz w:val="27"/>
          <w:szCs w:val="27"/>
        </w:rPr>
        <w:t>68 Ill. App. 2d 283</w:t>
      </w:r>
      <w:r>
        <w:rPr>
          <w:rFonts w:ascii="Georgia" w:hAnsi="Georgia" w:cs="Arial"/>
          <w:color w:val="2F2F2F"/>
          <w:spacing w:val="3"/>
          <w:sz w:val="27"/>
          <w:szCs w:val="27"/>
        </w:rPr>
        <w:t>, </w:t>
      </w:r>
      <w:r w:rsidRPr="00063BA6">
        <w:rPr>
          <w:rFonts w:ascii="Georgia" w:hAnsi="Georgia" w:cs="Arial"/>
          <w:spacing w:val="3"/>
          <w:sz w:val="27"/>
          <w:szCs w:val="27"/>
        </w:rPr>
        <w:t>216 N.E.2d 14</w:t>
      </w:r>
      <w:r>
        <w:rPr>
          <w:rFonts w:ascii="Georgia" w:hAnsi="Georgia" w:cs="Arial"/>
          <w:color w:val="2F2F2F"/>
          <w:spacing w:val="3"/>
          <w:sz w:val="27"/>
          <w:szCs w:val="27"/>
        </w:rPr>
        <w:t>, the court found no grounds for a mistrial where the plaintiff, who was suffering from eye spasms due to the injury underlying the cause of action, rubbed his eye several times while testifying. The </w:t>
      </w:r>
      <w:r>
        <w:rPr>
          <w:rStyle w:val="Emphasis"/>
          <w:rFonts w:ascii="Georgia" w:eastAsiaTheme="majorEastAsia" w:hAnsi="Georgia" w:cs="Arial"/>
          <w:color w:val="2F2F2F"/>
          <w:spacing w:val="3"/>
          <w:sz w:val="27"/>
          <w:szCs w:val="27"/>
        </w:rPr>
        <w:t>Buckler </w:t>
      </w:r>
      <w:r>
        <w:rPr>
          <w:rFonts w:ascii="Georgia" w:hAnsi="Georgia" w:cs="Arial"/>
          <w:color w:val="2F2F2F"/>
          <w:spacing w:val="3"/>
          <w:sz w:val="27"/>
          <w:szCs w:val="27"/>
        </w:rPr>
        <w:t>court found that a mistrial is not warranted unless the complained-of conduct is “aggravated and repeated or the effect is so apparent as to have unquestioned influence upon the jury’s ability to try the issues in controversy fairly. The determination of this issue is primarily one for the trial judge, and absent apparent error he will not be reversed.” </w:t>
      </w:r>
      <w:r>
        <w:rPr>
          <w:rStyle w:val="Emphasis"/>
          <w:rFonts w:ascii="Georgia" w:eastAsiaTheme="majorEastAsia" w:hAnsi="Georgia" w:cs="Arial"/>
          <w:color w:val="2F2F2F"/>
          <w:spacing w:val="3"/>
          <w:sz w:val="27"/>
          <w:szCs w:val="27"/>
        </w:rPr>
        <w:t>Buckler, </w:t>
      </w:r>
      <w:r w:rsidRPr="00063BA6">
        <w:rPr>
          <w:rFonts w:ascii="Georgia" w:hAnsi="Georgia" w:cs="Arial"/>
          <w:spacing w:val="3"/>
          <w:sz w:val="27"/>
          <w:szCs w:val="27"/>
        </w:rPr>
        <w:t>68 Ill. App. 2d at 295</w:t>
      </w:r>
      <w:r>
        <w:rPr>
          <w:rFonts w:ascii="Georgia" w:hAnsi="Georgia" w:cs="Arial"/>
          <w:color w:val="2F2F2F"/>
          <w:spacing w:val="3"/>
          <w:sz w:val="27"/>
          <w:szCs w:val="27"/>
        </w:rPr>
        <w:t>.</w:t>
      </w:r>
    </w:p>
    <w:p w14:paraId="63AAF96E"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Under the standard enunciated in </w:t>
      </w:r>
      <w:r>
        <w:rPr>
          <w:rStyle w:val="Emphasis"/>
          <w:rFonts w:ascii="Georgia" w:eastAsiaTheme="majorEastAsia" w:hAnsi="Georgia" w:cs="Arial"/>
          <w:color w:val="2F2F2F"/>
          <w:spacing w:val="3"/>
          <w:sz w:val="27"/>
          <w:szCs w:val="27"/>
        </w:rPr>
        <w:t>Buckler </w:t>
      </w:r>
      <w:r>
        <w:rPr>
          <w:rFonts w:ascii="Georgia" w:hAnsi="Georgia" w:cs="Arial"/>
          <w:color w:val="2F2F2F"/>
          <w:spacing w:val="3"/>
          <w:sz w:val="27"/>
          <w:szCs w:val="27"/>
        </w:rPr>
        <w:t>and from an examination of the record, the trial court’s denial of a mistrial did not constitute apparent error and defendant’s characterization of plaintiff’s behavior as “emotional outbursts” is unfounded.</w:t>
      </w:r>
    </w:p>
    <w:p w14:paraId="63AAF96F"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 bases its argument on three incidents during the trial. Defendant’s first complaint was made when plaintiff left the courtroom. At that time, defendant complained that plaintiff started crying and then left the courtroom. In contrast, the trial judge responded that plaintiff “didn’t cry in the courtroom.” When defendant made its second complaint that plaintiff was crying in the courtroom, the trial judge recessed the jury. In response to the trial judge’s question, plaintiff denied that she had been crying. The trial judge denied defendant’s motion for a mistrial and stated that he did not notice anything. Moreover, the trial judge found that “there was no distraction in the courtroom.” The third alleged incident occurred when plaintiff started to cry while she was testifying and the trial judge allowed a short recess.</w:t>
      </w:r>
    </w:p>
    <w:p w14:paraId="63AAF970"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sidRPr="00063BA6">
        <w:rPr>
          <w:rFonts w:ascii="Georgia" w:hAnsi="Georgia" w:cs="Arial"/>
          <w:i/>
          <w:iCs/>
          <w:spacing w:val="3"/>
          <w:sz w:val="22"/>
          <w:szCs w:val="22"/>
        </w:rPr>
        <w:t>*266</w:t>
      </w:r>
      <w:r>
        <w:rPr>
          <w:rFonts w:ascii="Georgia" w:hAnsi="Georgia" w:cs="Arial"/>
          <w:color w:val="2F2F2F"/>
          <w:spacing w:val="3"/>
          <w:sz w:val="27"/>
          <w:szCs w:val="27"/>
        </w:rPr>
        <w:t>We believe that these incidents neither constitute an “emotional outburst” nor warrant the granting of a mistrial. Moreover, the trial judge is in the best position to consider the effect, if any, on the jury. It appears from the record that defendant’s allegation is exaggerated and that the single incident of crying was handled by the trial judge in a prompt and sensitive manner. We find that the trial court’s denial of defendant’s motion for a mistrial is not reversible error.</w:t>
      </w:r>
    </w:p>
    <w:p w14:paraId="63AAF971"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Fourth, defendant claims that the admission of two photographs of the decedent into evidence was error. We disagree.</w:t>
      </w:r>
    </w:p>
    <w:p w14:paraId="63AAF972"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One photograph shows Laura with her sister and brother. The second photograph shows Laura in her hospital bed surrounded by presents which were suspended from the ceiling. Plaintiffs assert that the first picture was admitted to show the relationship between Laura and her siblings, and the second picture was relevant to show Laura’s weight before the operation and her relationship with her family. Defendant argues that the two photographs lacked probative value and were prejudicial.</w:t>
      </w:r>
    </w:p>
    <w:p w14:paraId="63AAF973"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Photographs are admissible if their probative value is not outweighed by their inflammatory effect. </w:t>
      </w:r>
      <w:r>
        <w:rPr>
          <w:rStyle w:val="Emphasis"/>
          <w:rFonts w:ascii="Georgia" w:eastAsiaTheme="majorEastAsia" w:hAnsi="Georgia" w:cs="Arial"/>
          <w:color w:val="2F2F2F"/>
          <w:spacing w:val="3"/>
          <w:sz w:val="27"/>
          <w:szCs w:val="27"/>
        </w:rPr>
        <w:t>(Bullard v. Barnes </w:t>
      </w:r>
      <w:r>
        <w:rPr>
          <w:rFonts w:ascii="Georgia" w:hAnsi="Georgia" w:cs="Arial"/>
          <w:color w:val="2F2F2F"/>
          <w:spacing w:val="3"/>
          <w:sz w:val="27"/>
          <w:szCs w:val="27"/>
        </w:rPr>
        <w:t>(1984), </w:t>
      </w:r>
      <w:r w:rsidRPr="00063BA6">
        <w:rPr>
          <w:rFonts w:ascii="Georgia" w:hAnsi="Georgia" w:cs="Arial"/>
          <w:spacing w:val="3"/>
          <w:sz w:val="27"/>
          <w:szCs w:val="27"/>
        </w:rPr>
        <w:t>102 Ill. 2d 505</w:t>
      </w:r>
      <w:r>
        <w:rPr>
          <w:rFonts w:ascii="Georgia" w:hAnsi="Georgia" w:cs="Arial"/>
          <w:color w:val="2F2F2F"/>
          <w:spacing w:val="3"/>
          <w:sz w:val="27"/>
          <w:szCs w:val="27"/>
        </w:rPr>
        <w:t>, 519, </w:t>
      </w:r>
      <w:r w:rsidRPr="00063BA6">
        <w:rPr>
          <w:rFonts w:ascii="Georgia" w:hAnsi="Georgia" w:cs="Arial"/>
          <w:spacing w:val="3"/>
          <w:sz w:val="27"/>
          <w:szCs w:val="27"/>
        </w:rPr>
        <w:t>468 N.E.2d 1228</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Barenbrugge v. Rich </w:t>
      </w:r>
      <w:r>
        <w:rPr>
          <w:rFonts w:ascii="Georgia" w:hAnsi="Georgia" w:cs="Arial"/>
          <w:color w:val="2F2F2F"/>
          <w:spacing w:val="3"/>
          <w:sz w:val="27"/>
          <w:szCs w:val="27"/>
        </w:rPr>
        <w:t>(1986), </w:t>
      </w:r>
      <w:r w:rsidRPr="00063BA6">
        <w:rPr>
          <w:rFonts w:ascii="Georgia" w:hAnsi="Georgia" w:cs="Arial"/>
          <w:spacing w:val="3"/>
          <w:sz w:val="27"/>
          <w:szCs w:val="27"/>
        </w:rPr>
        <w:t>141 Ill. App. 3d 1046</w:t>
      </w:r>
      <w:r>
        <w:rPr>
          <w:rFonts w:ascii="Georgia" w:hAnsi="Georgia" w:cs="Arial"/>
          <w:color w:val="2F2F2F"/>
          <w:spacing w:val="3"/>
          <w:sz w:val="27"/>
          <w:szCs w:val="27"/>
        </w:rPr>
        <w:t>, </w:t>
      </w:r>
      <w:r w:rsidRPr="00063BA6">
        <w:rPr>
          <w:rFonts w:ascii="Georgia" w:hAnsi="Georgia" w:cs="Arial"/>
          <w:spacing w:val="3"/>
          <w:sz w:val="27"/>
          <w:szCs w:val="27"/>
        </w:rPr>
        <w:t>490 N.E.2d 1368</w:t>
      </w:r>
      <w:r>
        <w:rPr>
          <w:rFonts w:ascii="Georgia" w:hAnsi="Georgia" w:cs="Arial"/>
          <w:color w:val="2F2F2F"/>
          <w:spacing w:val="3"/>
          <w:sz w:val="27"/>
          <w:szCs w:val="27"/>
        </w:rPr>
        <w:t>.) The decision of the admission of photographs rests within the discretion of the trial court. </w:t>
      </w:r>
      <w:r>
        <w:rPr>
          <w:rStyle w:val="Emphasis"/>
          <w:rFonts w:ascii="Georgia" w:eastAsiaTheme="majorEastAsia" w:hAnsi="Georgia" w:cs="Arial"/>
          <w:color w:val="2F2F2F"/>
          <w:spacing w:val="3"/>
          <w:sz w:val="27"/>
          <w:szCs w:val="27"/>
        </w:rPr>
        <w:t>Bullard, </w:t>
      </w:r>
      <w:r w:rsidRPr="00063BA6">
        <w:rPr>
          <w:rFonts w:ascii="Georgia" w:hAnsi="Georgia" w:cs="Arial"/>
          <w:spacing w:val="3"/>
          <w:sz w:val="27"/>
          <w:szCs w:val="27"/>
        </w:rPr>
        <w:t>102 Ill. 2d at 519</w:t>
      </w:r>
      <w:r>
        <w:rPr>
          <w:rFonts w:ascii="Georgia" w:hAnsi="Georgia" w:cs="Arial"/>
          <w:color w:val="2F2F2F"/>
          <w:spacing w:val="3"/>
          <w:sz w:val="27"/>
          <w:szCs w:val="27"/>
        </w:rPr>
        <w:t>.</w:t>
      </w:r>
    </w:p>
    <w:p w14:paraId="63AAF974"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Photographs of a decedent during his lifetime are admissible to show the love and companionship of a decedent towards his family. </w:t>
      </w:r>
      <w:r>
        <w:rPr>
          <w:rStyle w:val="Emphasis"/>
          <w:rFonts w:ascii="Georgia" w:eastAsiaTheme="majorEastAsia" w:hAnsi="Georgia" w:cs="Arial"/>
          <w:color w:val="2F2F2F"/>
          <w:spacing w:val="3"/>
          <w:sz w:val="27"/>
          <w:szCs w:val="27"/>
        </w:rPr>
        <w:t>(Drews v. Gobel Freight Lines, Inc. </w:t>
      </w:r>
      <w:r>
        <w:rPr>
          <w:rFonts w:ascii="Georgia" w:hAnsi="Georgia" w:cs="Arial"/>
          <w:color w:val="2F2F2F"/>
          <w:spacing w:val="3"/>
          <w:sz w:val="27"/>
          <w:szCs w:val="27"/>
        </w:rPr>
        <w:t>(1990), </w:t>
      </w:r>
      <w:r w:rsidRPr="00063BA6">
        <w:rPr>
          <w:rFonts w:ascii="Georgia" w:hAnsi="Georgia" w:cs="Arial"/>
          <w:spacing w:val="3"/>
          <w:sz w:val="27"/>
          <w:szCs w:val="27"/>
        </w:rPr>
        <w:t>197 Ill. App. 3d 1049</w:t>
      </w:r>
      <w:r>
        <w:rPr>
          <w:rFonts w:ascii="Georgia" w:hAnsi="Georgia" w:cs="Arial"/>
          <w:color w:val="2F2F2F"/>
          <w:spacing w:val="3"/>
          <w:sz w:val="27"/>
          <w:szCs w:val="27"/>
        </w:rPr>
        <w:t>, 1060, </w:t>
      </w:r>
      <w:r w:rsidRPr="00063BA6">
        <w:rPr>
          <w:rFonts w:ascii="Georgia" w:hAnsi="Georgia" w:cs="Arial"/>
          <w:spacing w:val="3"/>
          <w:sz w:val="27"/>
          <w:szCs w:val="27"/>
        </w:rPr>
        <w:t>557 N.E.2d 303</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aff'd </w:t>
      </w:r>
      <w:r>
        <w:rPr>
          <w:rFonts w:ascii="Georgia" w:hAnsi="Georgia" w:cs="Arial"/>
          <w:color w:val="2F2F2F"/>
          <w:spacing w:val="3"/>
          <w:sz w:val="27"/>
          <w:szCs w:val="27"/>
        </w:rPr>
        <w:t>(1991), </w:t>
      </w:r>
      <w:r w:rsidRPr="00063BA6">
        <w:rPr>
          <w:rFonts w:ascii="Georgia" w:hAnsi="Georgia" w:cs="Arial"/>
          <w:spacing w:val="3"/>
          <w:sz w:val="27"/>
          <w:szCs w:val="27"/>
        </w:rPr>
        <w:t>144 Ill. 2d 84</w:t>
      </w:r>
      <w:r>
        <w:rPr>
          <w:rFonts w:ascii="Georgia" w:hAnsi="Georgia" w:cs="Arial"/>
          <w:color w:val="2F2F2F"/>
          <w:spacing w:val="3"/>
          <w:sz w:val="27"/>
          <w:szCs w:val="27"/>
        </w:rPr>
        <w:t>, </w:t>
      </w:r>
      <w:r w:rsidRPr="00063BA6">
        <w:rPr>
          <w:rFonts w:ascii="Georgia" w:hAnsi="Georgia" w:cs="Arial"/>
          <w:spacing w:val="3"/>
          <w:sz w:val="27"/>
          <w:szCs w:val="27"/>
        </w:rPr>
        <w:t>578 N.E.2d 970</w:t>
      </w:r>
      <w:r>
        <w:rPr>
          <w:rFonts w:ascii="Georgia" w:hAnsi="Georgia" w:cs="Arial"/>
          <w:color w:val="2F2F2F"/>
          <w:spacing w:val="3"/>
          <w:sz w:val="27"/>
          <w:szCs w:val="27"/>
        </w:rPr>
        <w:t>.) In </w:t>
      </w:r>
      <w:r>
        <w:rPr>
          <w:rStyle w:val="Emphasis"/>
          <w:rFonts w:ascii="Georgia" w:eastAsiaTheme="majorEastAsia" w:hAnsi="Georgia" w:cs="Arial"/>
          <w:color w:val="2F2F2F"/>
          <w:spacing w:val="3"/>
          <w:sz w:val="27"/>
          <w:szCs w:val="27"/>
        </w:rPr>
        <w:t>Drews, </w:t>
      </w:r>
      <w:r>
        <w:rPr>
          <w:rFonts w:ascii="Georgia" w:hAnsi="Georgia" w:cs="Arial"/>
          <w:color w:val="2F2F2F"/>
          <w:spacing w:val="3"/>
          <w:sz w:val="27"/>
          <w:szCs w:val="27"/>
        </w:rPr>
        <w:t>nine photographs and two videotapes of the decedent engaged in various activities with his wife and sons were properly admitted. Similarly, in </w:t>
      </w:r>
      <w:r>
        <w:rPr>
          <w:rStyle w:val="Emphasis"/>
          <w:rFonts w:ascii="Georgia" w:eastAsiaTheme="majorEastAsia" w:hAnsi="Georgia" w:cs="Arial"/>
          <w:color w:val="2F2F2F"/>
          <w:spacing w:val="3"/>
          <w:sz w:val="27"/>
          <w:szCs w:val="27"/>
        </w:rPr>
        <w:t>Barenbrugge, </w:t>
      </w:r>
      <w:r>
        <w:rPr>
          <w:rFonts w:ascii="Georgia" w:hAnsi="Georgia" w:cs="Arial"/>
          <w:color w:val="2F2F2F"/>
          <w:spacing w:val="3"/>
          <w:sz w:val="27"/>
          <w:szCs w:val="27"/>
        </w:rPr>
        <w:t>the court held that videotapes of the decedent with her son were admissible. Even in </w:t>
      </w:r>
      <w:r>
        <w:rPr>
          <w:rStyle w:val="Emphasis"/>
          <w:rFonts w:ascii="Georgia" w:eastAsiaTheme="majorEastAsia" w:hAnsi="Georgia" w:cs="Arial"/>
          <w:color w:val="2F2F2F"/>
          <w:spacing w:val="3"/>
          <w:sz w:val="27"/>
          <w:szCs w:val="27"/>
        </w:rPr>
        <w:t>Bullard, </w:t>
      </w:r>
      <w:r>
        <w:rPr>
          <w:rFonts w:ascii="Georgia" w:hAnsi="Georgia" w:cs="Arial"/>
          <w:color w:val="2F2F2F"/>
          <w:spacing w:val="3"/>
          <w:sz w:val="27"/>
          <w:szCs w:val="27"/>
        </w:rPr>
        <w:t>the supreme court found that the trial court did not abuse its discretion by admitting two morgue photographs of a 17-year-old boy who died in an accident between a car and a semitrailer truck. The supreme court reasoned that the pictures were not so inflammatory or gruesome as to outweigh their probative value in assisting the jury’s determination of the extent of decedent’s pain and suffering.</w:t>
      </w:r>
    </w:p>
    <w:p w14:paraId="63AAF975"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believe that the trial court in the present case did not abuse its discretion by admitting two pictures of Laura while she was still alive. The pictures of Laura were neither gruesome nor inflammatory and any prejudicial effect was outweighed by the probative value of the two pictures.</w:t>
      </w:r>
    </w:p>
    <w:p w14:paraId="63AAF976"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sidRPr="00063BA6">
        <w:rPr>
          <w:rFonts w:ascii="Georgia" w:hAnsi="Georgia" w:cs="Arial"/>
          <w:i/>
          <w:iCs/>
          <w:spacing w:val="3"/>
          <w:sz w:val="22"/>
          <w:szCs w:val="22"/>
        </w:rPr>
        <w:t>*267</w:t>
      </w:r>
      <w:r>
        <w:rPr>
          <w:rFonts w:ascii="Georgia" w:hAnsi="Georgia" w:cs="Arial"/>
          <w:color w:val="2F2F2F"/>
          <w:spacing w:val="3"/>
          <w:sz w:val="27"/>
          <w:szCs w:val="27"/>
        </w:rPr>
        <w:t> Fifth, defendant contends that the trial court erroneously allowed testimony of Laura’s parents regarding the family’s mental anguish and bereavement.</w:t>
      </w:r>
    </w:p>
    <w:p w14:paraId="63AAF977"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 correctly notes that damages for mental anguish are not recoverable in a wrongful death action. (Bullard, </w:t>
      </w:r>
      <w:r w:rsidRPr="00063BA6">
        <w:rPr>
          <w:rFonts w:ascii="Georgia" w:hAnsi="Georgia" w:cs="Arial"/>
          <w:spacing w:val="3"/>
          <w:sz w:val="27"/>
          <w:szCs w:val="27"/>
        </w:rPr>
        <w:t>102 Ill. 2d 505</w:t>
      </w:r>
      <w:r>
        <w:rPr>
          <w:rFonts w:ascii="Georgia" w:hAnsi="Georgia" w:cs="Arial"/>
          <w:color w:val="2F2F2F"/>
          <w:spacing w:val="3"/>
          <w:sz w:val="27"/>
          <w:szCs w:val="27"/>
        </w:rPr>
        <w:t>, </w:t>
      </w:r>
      <w:r w:rsidRPr="00063BA6">
        <w:rPr>
          <w:rFonts w:ascii="Georgia" w:hAnsi="Georgia" w:cs="Arial"/>
          <w:spacing w:val="3"/>
          <w:sz w:val="27"/>
          <w:szCs w:val="27"/>
        </w:rPr>
        <w:t>468 N.E.2d 1228</w:t>
      </w:r>
      <w:r>
        <w:rPr>
          <w:rFonts w:ascii="Georgia" w:hAnsi="Georgia" w:cs="Arial"/>
          <w:color w:val="2F2F2F"/>
          <w:spacing w:val="3"/>
          <w:sz w:val="27"/>
          <w:szCs w:val="27"/>
        </w:rPr>
        <w:t>.) However, loss of society is a proper element of recovery. </w:t>
      </w:r>
      <w:r>
        <w:rPr>
          <w:rStyle w:val="Emphasis"/>
          <w:rFonts w:ascii="Georgia" w:eastAsiaTheme="majorEastAsia" w:hAnsi="Georgia" w:cs="Arial"/>
          <w:color w:val="2F2F2F"/>
          <w:spacing w:val="3"/>
          <w:sz w:val="27"/>
          <w:szCs w:val="27"/>
        </w:rPr>
        <w:t>Bullard, </w:t>
      </w:r>
      <w:r w:rsidRPr="00063BA6">
        <w:rPr>
          <w:rFonts w:ascii="Georgia" w:hAnsi="Georgia" w:cs="Arial"/>
          <w:spacing w:val="3"/>
          <w:sz w:val="27"/>
          <w:szCs w:val="27"/>
        </w:rPr>
        <w:t>102 Ill. 2d 505</w:t>
      </w:r>
      <w:r>
        <w:rPr>
          <w:rFonts w:ascii="Georgia" w:hAnsi="Georgia" w:cs="Arial"/>
          <w:color w:val="2F2F2F"/>
          <w:spacing w:val="3"/>
          <w:sz w:val="27"/>
          <w:szCs w:val="27"/>
        </w:rPr>
        <w:t>, </w:t>
      </w:r>
      <w:r w:rsidRPr="00063BA6">
        <w:rPr>
          <w:rFonts w:ascii="Georgia" w:hAnsi="Georgia" w:cs="Arial"/>
          <w:spacing w:val="3"/>
          <w:sz w:val="27"/>
          <w:szCs w:val="27"/>
        </w:rPr>
        <w:t>468 N.E.2d 1228</w:t>
      </w:r>
      <w:r>
        <w:rPr>
          <w:rFonts w:ascii="Georgia" w:hAnsi="Georgia" w:cs="Arial"/>
          <w:color w:val="2F2F2F"/>
          <w:spacing w:val="3"/>
          <w:sz w:val="27"/>
          <w:szCs w:val="27"/>
        </w:rPr>
        <w:t>.</w:t>
      </w:r>
    </w:p>
    <w:p w14:paraId="63AAF978"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find that Laura’s parents’ testimony contested by defendant was relevant to the claims of lost society by Laura’s parents and siblings. Moreover, the jury was specifically instructed that it may not consider “the grief or sorrow of the mother and father, brothers and sisters.” The jury instructions defined the proper elements of loss of society and admonished against consideration of mental anguish and bereavement.</w:t>
      </w:r>
    </w:p>
    <w:p w14:paraId="63AAF979"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Sixth, defendant asserts that the trial court improperly allowed remarks by plaintiffs’ counsel during closing argument which allegedly appealed for punitive damages and which communicated his personal views on damages to the jury.</w:t>
      </w:r>
    </w:p>
    <w:p w14:paraId="63AAF97A"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 characterizes the following remarks by plaintiffs’ attorney as an attempt to obtain punitive damages:</w:t>
      </w:r>
    </w:p>
    <w:p w14:paraId="63AAF97B"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“[I]f the hospital realizes that if they make a mistake, that they’re going to have to give or pay fair, reasonable and adequate compensation for the injured parties, then I guarantee the mistakes will become fewer.”</w:t>
      </w:r>
    </w:p>
    <w:p w14:paraId="63AAF97C"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believe that these comments by plaintiffs’ attorney did not constitute a plea for punitive damages but rather appropriately addressed the issue of “fair,” “reasonable,” and “adequate” compensatory damages.</w:t>
      </w:r>
    </w:p>
    <w:p w14:paraId="63AAF97D"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 submits that the following statements improperly communicated plaintiffs’ attorney’s personal views to the jury:</w:t>
      </w:r>
    </w:p>
    <w:p w14:paraId="63AAF97E"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“Let me say that if you ask me what the value of a child’s society is, my own personal views are — and I’m not asking you to take my personal views because the figure I am going to say as far as my personal thoughts are concerned, not as a lawyer but as a person standing up here, would be — it would shock you right out of your seats. I guarantee you.”</w:t>
      </w:r>
    </w:p>
    <w:p w14:paraId="63AAF97F"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trial court immediately sustained defendant’s objection to plaintiffs’ attorney’s expression of his personal opinion.</w:t>
      </w:r>
    </w:p>
    <w:p w14:paraId="63AAF980"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Improper argument may be grounds for reversal, but only where the complaining party has been prejudiced. </w:t>
      </w:r>
      <w:r>
        <w:rPr>
          <w:rStyle w:val="Emphasis"/>
          <w:rFonts w:ascii="Georgia" w:eastAsiaTheme="majorEastAsia" w:hAnsi="Georgia" w:cs="Arial"/>
          <w:color w:val="2F2F2F"/>
          <w:spacing w:val="3"/>
          <w:sz w:val="27"/>
          <w:szCs w:val="27"/>
        </w:rPr>
        <w:t>(Cooper v. Chicago Transit Authority </w:t>
      </w:r>
      <w:r>
        <w:rPr>
          <w:rFonts w:ascii="Georgia" w:hAnsi="Georgia" w:cs="Arial"/>
          <w:color w:val="2F2F2F"/>
          <w:spacing w:val="3"/>
          <w:sz w:val="27"/>
          <w:szCs w:val="27"/>
        </w:rPr>
        <w:t>(1987), </w:t>
      </w:r>
      <w:r w:rsidRPr="00063BA6">
        <w:rPr>
          <w:rFonts w:ascii="Georgia" w:hAnsi="Georgia" w:cs="Arial"/>
          <w:spacing w:val="3"/>
          <w:sz w:val="27"/>
          <w:szCs w:val="27"/>
        </w:rPr>
        <w:t>153 Ill. App. 3d 511</w:t>
      </w:r>
      <w:r>
        <w:rPr>
          <w:rFonts w:ascii="Georgia" w:hAnsi="Georgia" w:cs="Arial"/>
          <w:color w:val="2F2F2F"/>
          <w:spacing w:val="3"/>
          <w:sz w:val="27"/>
          <w:szCs w:val="27"/>
        </w:rPr>
        <w:t>, 523, </w:t>
      </w:r>
      <w:r w:rsidRPr="00063BA6">
        <w:rPr>
          <w:rFonts w:ascii="Georgia" w:hAnsi="Georgia" w:cs="Arial"/>
          <w:spacing w:val="3"/>
          <w:sz w:val="27"/>
          <w:szCs w:val="27"/>
        </w:rPr>
        <w:t>505 N.E.2d 1239</w:t>
      </w:r>
      <w:r>
        <w:rPr>
          <w:rFonts w:ascii="Georgia" w:hAnsi="Georgia" w:cs="Arial"/>
          <w:color w:val="2F2F2F"/>
          <w:spacing w:val="3"/>
          <w:sz w:val="27"/>
          <w:szCs w:val="27"/>
        </w:rPr>
        <w:t>.) Possible error deriving from an improper comment can generally be </w:t>
      </w:r>
      <w:r w:rsidRPr="00063BA6">
        <w:rPr>
          <w:rFonts w:ascii="Georgia" w:hAnsi="Georgia" w:cs="Arial"/>
          <w:i/>
          <w:iCs/>
          <w:spacing w:val="3"/>
          <w:sz w:val="22"/>
          <w:szCs w:val="22"/>
        </w:rPr>
        <w:t>*268</w:t>
      </w:r>
      <w:r>
        <w:rPr>
          <w:rFonts w:ascii="Georgia" w:hAnsi="Georgia" w:cs="Arial"/>
          <w:color w:val="2F2F2F"/>
          <w:spacing w:val="3"/>
          <w:sz w:val="27"/>
          <w:szCs w:val="27"/>
        </w:rPr>
        <w:t>cured when a trial court promptly sustains an objection to the comment. </w:t>
      </w:r>
      <w:r>
        <w:rPr>
          <w:rStyle w:val="Emphasis"/>
          <w:rFonts w:ascii="Georgia" w:eastAsiaTheme="majorEastAsia" w:hAnsi="Georgia" w:cs="Arial"/>
          <w:color w:val="2F2F2F"/>
          <w:spacing w:val="3"/>
          <w:sz w:val="27"/>
          <w:szCs w:val="27"/>
        </w:rPr>
        <w:t>(Cooper, </w:t>
      </w:r>
      <w:r w:rsidRPr="00063BA6">
        <w:rPr>
          <w:rFonts w:ascii="Georgia" w:hAnsi="Georgia" w:cs="Arial"/>
          <w:spacing w:val="3"/>
          <w:sz w:val="27"/>
          <w:szCs w:val="27"/>
        </w:rPr>
        <w:t>153 Ill. App. 3d at 524</w:t>
      </w:r>
      <w:r>
        <w:rPr>
          <w:rFonts w:ascii="Georgia" w:hAnsi="Georgia" w:cs="Arial"/>
          <w:color w:val="2F2F2F"/>
          <w:spacing w:val="3"/>
          <w:sz w:val="27"/>
          <w:szCs w:val="27"/>
        </w:rPr>
        <w:t>.) In </w:t>
      </w:r>
      <w:r>
        <w:rPr>
          <w:rStyle w:val="Emphasis"/>
          <w:rFonts w:ascii="Georgia" w:eastAsiaTheme="majorEastAsia" w:hAnsi="Georgia" w:cs="Arial"/>
          <w:color w:val="2F2F2F"/>
          <w:spacing w:val="3"/>
          <w:sz w:val="27"/>
          <w:szCs w:val="27"/>
        </w:rPr>
        <w:t>Cooper, </w:t>
      </w:r>
      <w:r>
        <w:rPr>
          <w:rFonts w:ascii="Georgia" w:hAnsi="Georgia" w:cs="Arial"/>
          <w:color w:val="2F2F2F"/>
          <w:spacing w:val="3"/>
          <w:sz w:val="27"/>
          <w:szCs w:val="27"/>
        </w:rPr>
        <w:t>this court found that the defendant was not prejudiced by personal opinions stated by the plaintiff’s counsel during closing argument because the trial court promptly sustained defendant’s objections to the remarks.</w:t>
      </w:r>
    </w:p>
    <w:p w14:paraId="63AAF981"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As in </w:t>
      </w:r>
      <w:r>
        <w:rPr>
          <w:rStyle w:val="Emphasis"/>
          <w:rFonts w:ascii="Georgia" w:eastAsiaTheme="majorEastAsia" w:hAnsi="Georgia" w:cs="Arial"/>
          <w:color w:val="2F2F2F"/>
          <w:spacing w:val="3"/>
          <w:sz w:val="27"/>
          <w:szCs w:val="27"/>
        </w:rPr>
        <w:t>Cooper, </w:t>
      </w:r>
      <w:r>
        <w:rPr>
          <w:rFonts w:ascii="Georgia" w:hAnsi="Georgia" w:cs="Arial"/>
          <w:color w:val="2F2F2F"/>
          <w:spacing w:val="3"/>
          <w:sz w:val="27"/>
          <w:szCs w:val="27"/>
        </w:rPr>
        <w:t>we find that the trial court’s immediate action in sustaining defendant’s objection to plaintiff’s counsel’s personal remarks cured any possible prejudice to defendant. It is difficult to determine what counsel’s “personal views” were from the record.</w:t>
      </w:r>
    </w:p>
    <w:p w14:paraId="63AAF982"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Lastly, defendant asserts that the six alleged errors regarding the issue of damages resulted in an excessive verdict.</w:t>
      </w:r>
    </w:p>
    <w:p w14:paraId="63AAF983"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test of whether a verdict is excessive is whether the total amount of the verdict falls within the necessarily flexible limits of fair and reasonable compensation or is so large as to shock the judicial conscience.” </w:t>
      </w:r>
      <w:r>
        <w:rPr>
          <w:rStyle w:val="Emphasis"/>
          <w:rFonts w:ascii="Georgia" w:eastAsiaTheme="majorEastAsia" w:hAnsi="Georgia" w:cs="Arial"/>
          <w:color w:val="2F2F2F"/>
          <w:spacing w:val="3"/>
          <w:sz w:val="27"/>
          <w:szCs w:val="27"/>
        </w:rPr>
        <w:t>(Schumacher v. Continental Air Transport Co. </w:t>
      </w:r>
      <w:r>
        <w:rPr>
          <w:rFonts w:ascii="Georgia" w:hAnsi="Georgia" w:cs="Arial"/>
          <w:color w:val="2F2F2F"/>
          <w:spacing w:val="3"/>
          <w:sz w:val="27"/>
          <w:szCs w:val="27"/>
        </w:rPr>
        <w:t>(1990), </w:t>
      </w:r>
      <w:r w:rsidRPr="00063BA6">
        <w:rPr>
          <w:rFonts w:ascii="Georgia" w:hAnsi="Georgia" w:cs="Arial"/>
          <w:spacing w:val="3"/>
          <w:sz w:val="27"/>
          <w:szCs w:val="27"/>
        </w:rPr>
        <w:t>204 Ill. App. 3d 432</w:t>
      </w:r>
      <w:r>
        <w:rPr>
          <w:rFonts w:ascii="Georgia" w:hAnsi="Georgia" w:cs="Arial"/>
          <w:color w:val="2F2F2F"/>
          <w:spacing w:val="3"/>
          <w:sz w:val="27"/>
          <w:szCs w:val="27"/>
        </w:rPr>
        <w:t>, 445, </w:t>
      </w:r>
      <w:r w:rsidRPr="00063BA6">
        <w:rPr>
          <w:rFonts w:ascii="Georgia" w:hAnsi="Georgia" w:cs="Arial"/>
          <w:spacing w:val="3"/>
          <w:sz w:val="27"/>
          <w:szCs w:val="27"/>
        </w:rPr>
        <w:t>562 N.E.2d 300</w:t>
      </w:r>
      <w:r>
        <w:rPr>
          <w:rFonts w:ascii="Georgia" w:hAnsi="Georgia" w:cs="Arial"/>
          <w:color w:val="2F2F2F"/>
          <w:spacing w:val="3"/>
          <w:sz w:val="27"/>
          <w:szCs w:val="27"/>
        </w:rPr>
        <w:t> (a $7,746,200 verdict was found reasonable for a plaintiff who sustained injuries in a bus crash); </w:t>
      </w:r>
      <w:r>
        <w:rPr>
          <w:rStyle w:val="Emphasis"/>
          <w:rFonts w:ascii="Georgia" w:eastAsiaTheme="majorEastAsia" w:hAnsi="Georgia" w:cs="Arial"/>
          <w:color w:val="2F2F2F"/>
          <w:spacing w:val="3"/>
          <w:sz w:val="27"/>
          <w:szCs w:val="27"/>
        </w:rPr>
        <w:t>LeMaster v. Chicago Rock Island &amp; Pacific R.R. Co. </w:t>
      </w:r>
      <w:r>
        <w:rPr>
          <w:rFonts w:ascii="Georgia" w:hAnsi="Georgia" w:cs="Arial"/>
          <w:color w:val="2F2F2F"/>
          <w:spacing w:val="3"/>
          <w:sz w:val="27"/>
          <w:szCs w:val="27"/>
        </w:rPr>
        <w:t>(1976), </w:t>
      </w:r>
      <w:r w:rsidRPr="00063BA6">
        <w:rPr>
          <w:rFonts w:ascii="Georgia" w:hAnsi="Georgia" w:cs="Arial"/>
          <w:spacing w:val="3"/>
          <w:sz w:val="27"/>
          <w:szCs w:val="27"/>
        </w:rPr>
        <w:t>35 Ill. App. 3d 1001</w:t>
      </w:r>
      <w:r>
        <w:rPr>
          <w:rFonts w:ascii="Georgia" w:hAnsi="Georgia" w:cs="Arial"/>
          <w:color w:val="2F2F2F"/>
          <w:spacing w:val="3"/>
          <w:sz w:val="27"/>
          <w:szCs w:val="27"/>
        </w:rPr>
        <w:t>, 1030, </w:t>
      </w:r>
      <w:r w:rsidRPr="00063BA6">
        <w:rPr>
          <w:rFonts w:ascii="Georgia" w:hAnsi="Georgia" w:cs="Arial"/>
          <w:spacing w:val="3"/>
          <w:sz w:val="27"/>
          <w:szCs w:val="27"/>
        </w:rPr>
        <w:t>343 N.E.2d 65</w:t>
      </w:r>
      <w:r>
        <w:rPr>
          <w:rFonts w:ascii="Georgia" w:hAnsi="Georgia" w:cs="Arial"/>
          <w:color w:val="2F2F2F"/>
          <w:spacing w:val="3"/>
          <w:sz w:val="27"/>
          <w:szCs w:val="27"/>
        </w:rPr>
        <w:t> (a $1 million verdict was not excessive for personal injuries sustained at work).) The propriety of a verdict cannot be determined from a comparison with verdicts from other cases because each case must be considered on its own facts and the determination of the amount of damages is within the province of the jury. </w:t>
      </w:r>
      <w:r>
        <w:rPr>
          <w:rStyle w:val="Emphasis"/>
          <w:rFonts w:ascii="Georgia" w:eastAsiaTheme="majorEastAsia" w:hAnsi="Georgia" w:cs="Arial"/>
          <w:color w:val="2F2F2F"/>
          <w:spacing w:val="3"/>
          <w:sz w:val="27"/>
          <w:szCs w:val="27"/>
        </w:rPr>
        <w:t>LeMaster, </w:t>
      </w:r>
      <w:r w:rsidRPr="00063BA6">
        <w:rPr>
          <w:rFonts w:ascii="Georgia" w:hAnsi="Georgia" w:cs="Arial"/>
          <w:spacing w:val="3"/>
          <w:sz w:val="27"/>
          <w:szCs w:val="27"/>
        </w:rPr>
        <w:t>35 Ill. App. 3d at 1030</w:t>
      </w:r>
      <w:r>
        <w:rPr>
          <w:rFonts w:ascii="Georgia" w:hAnsi="Georgia" w:cs="Arial"/>
          <w:color w:val="2F2F2F"/>
          <w:spacing w:val="3"/>
          <w:sz w:val="27"/>
          <w:szCs w:val="27"/>
        </w:rPr>
        <w:t>.</w:t>
      </w:r>
    </w:p>
    <w:p w14:paraId="63AAF984"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light of the facts and circumstances of this case, we cannot say that the award is so excessive as to shock the judicial conscience or beyond the limits of fair and reasonable compensation.</w:t>
      </w:r>
    </w:p>
    <w:p w14:paraId="63AAF985" w14:textId="77777777" w:rsidR="00C455E8" w:rsidRDefault="00C455E8" w:rsidP="00C455E8">
      <w:pPr>
        <w:pStyle w:val="NormalWeb"/>
        <w:shd w:val="clear" w:color="auto" w:fill="FFFFFF"/>
        <w:spacing w:after="0" w:afterAutospacing="0"/>
        <w:rPr>
          <w:rFonts w:ascii="Georgia" w:hAnsi="Georgia" w:cs="Arial"/>
          <w:color w:val="2F2F2F"/>
          <w:spacing w:val="3"/>
          <w:sz w:val="27"/>
          <w:szCs w:val="27"/>
        </w:rPr>
      </w:pPr>
      <w:r>
        <w:rPr>
          <w:rFonts w:ascii="Georgia" w:hAnsi="Georgia" w:cs="Arial"/>
          <w:color w:val="2F2F2F"/>
          <w:spacing w:val="3"/>
          <w:sz w:val="27"/>
          <w:szCs w:val="27"/>
        </w:rPr>
        <w:t>Judgment affirmed.</w:t>
      </w:r>
      <w:r w:rsidRPr="00063BA6">
        <w:rPr>
          <w:rFonts w:ascii="Georgia" w:hAnsi="Georgia" w:cs="Arial"/>
          <w:b/>
          <w:bCs/>
          <w:spacing w:val="3"/>
          <w:sz w:val="27"/>
          <w:szCs w:val="27"/>
          <w:vertAlign w:val="superscript"/>
        </w:rPr>
        <w:t>1</w:t>
      </w:r>
    </w:p>
    <w:p w14:paraId="63AAF986" w14:textId="77777777" w:rsidR="00C455E8" w:rsidRDefault="00C455E8" w:rsidP="00C455E8">
      <w:pPr>
        <w:pStyle w:val="NormalWeb"/>
        <w:shd w:val="clear" w:color="auto" w:fill="FFFFFF"/>
        <w:spacing w:after="0" w:afterAutospacing="0"/>
        <w:rPr>
          <w:rFonts w:ascii="Georgia" w:hAnsi="Georgia" w:cs="Arial"/>
          <w:color w:val="2F2F2F"/>
          <w:spacing w:val="3"/>
          <w:sz w:val="27"/>
          <w:szCs w:val="27"/>
        </w:rPr>
      </w:pPr>
      <w:r w:rsidRPr="00063BA6">
        <w:rPr>
          <w:rFonts w:ascii="Georgia" w:hAnsi="Georgia" w:cs="Arial"/>
          <w:i/>
          <w:iCs/>
          <w:spacing w:val="3"/>
          <w:sz w:val="22"/>
          <w:szCs w:val="22"/>
        </w:rPr>
        <w:t>*269</w:t>
      </w:r>
      <w:r>
        <w:rPr>
          <w:rFonts w:ascii="Georgia" w:hAnsi="Georgia" w:cs="Arial"/>
          <w:color w:val="2F2F2F"/>
          <w:spacing w:val="3"/>
          <w:sz w:val="27"/>
          <w:szCs w:val="27"/>
        </w:rPr>
        <w:t>TULLY,</w:t>
      </w:r>
      <w:r w:rsidRPr="00063BA6">
        <w:rPr>
          <w:rFonts w:ascii="Georgia" w:hAnsi="Georgia" w:cs="Arial"/>
          <w:b/>
          <w:bCs/>
          <w:spacing w:val="3"/>
          <w:sz w:val="27"/>
          <w:szCs w:val="27"/>
          <w:vertAlign w:val="superscript"/>
        </w:rPr>
        <w:t>*</w:t>
      </w:r>
      <w:r>
        <w:rPr>
          <w:rFonts w:ascii="Georgia" w:hAnsi="Georgia" w:cs="Arial"/>
          <w:color w:val="2F2F2F"/>
          <w:spacing w:val="3"/>
          <w:sz w:val="27"/>
          <w:szCs w:val="27"/>
        </w:rPr>
        <w:t> J., concurs.</w:t>
      </w:r>
    </w:p>
    <w:p w14:paraId="63AAF987" w14:textId="77777777" w:rsidR="00C455E8" w:rsidRDefault="00C455E8" w:rsidP="00C455E8">
      <w:pPr>
        <w:shd w:val="clear" w:color="auto" w:fill="FFFFFF"/>
        <w:rPr>
          <w:rFonts w:ascii="Arial" w:hAnsi="Arial" w:cs="Arial"/>
          <w:color w:val="2F2F2F"/>
          <w:spacing w:val="3"/>
          <w:sz w:val="27"/>
          <w:szCs w:val="27"/>
        </w:rPr>
      </w:pPr>
      <w:r w:rsidRPr="00063BA6">
        <w:rPr>
          <w:rFonts w:ascii="Georgia" w:hAnsi="Georgia" w:cs="Arial"/>
          <w:b/>
          <w:bCs/>
          <w:spacing w:val="3"/>
          <w:sz w:val="27"/>
          <w:szCs w:val="27"/>
        </w:rPr>
        <w:t>1</w:t>
      </w:r>
    </w:p>
    <w:p w14:paraId="63AAF988" w14:textId="77777777" w:rsidR="00C455E8" w:rsidRDefault="00C455E8" w:rsidP="00C455E8">
      <w:pPr>
        <w:pStyle w:val="NormalWeb"/>
        <w:shd w:val="clear" w:color="auto" w:fill="FFFFFF"/>
        <w:spacing w:before="0" w:beforeAutospacing="0" w:after="120" w:afterAutospacing="0"/>
        <w:rPr>
          <w:rFonts w:ascii="Georgia" w:hAnsi="Georgia" w:cs="Arial"/>
          <w:color w:val="2F2F2F"/>
          <w:spacing w:val="3"/>
          <w:sz w:val="27"/>
          <w:szCs w:val="27"/>
        </w:rPr>
      </w:pPr>
      <w:r>
        <w:rPr>
          <w:rFonts w:ascii="Georgia" w:hAnsi="Georgia" w:cs="Arial"/>
          <w:color w:val="2F2F2F"/>
          <w:spacing w:val="3"/>
          <w:sz w:val="27"/>
          <w:szCs w:val="27"/>
        </w:rPr>
        <w:t>During the pendency of this appeal, the parties settled. When questions submitted on appeal are moot or where the substantial questions involved in the trial court no longer exist, a reviewing court will generally dismiss the appeal. However, the exception to this general rule provides that an opinion may be filed where the issue presented is one of substantial public interest. The health care issue presented in this appeal falls within the public interest exception because it deals with the rights of patients, the responsibilities and liabilities of health care providers, and the delivery of health care services. The Illinois Supreme Court has recently approved of the propriety of filing an opinion notwithstanding settlement by the parties. </w:t>
      </w:r>
      <w:r>
        <w:rPr>
          <w:rStyle w:val="Emphasis"/>
          <w:rFonts w:ascii="Georgia" w:eastAsiaTheme="majorEastAsia" w:hAnsi="Georgia" w:cs="Arial"/>
          <w:color w:val="2F2F2F"/>
          <w:spacing w:val="3"/>
          <w:sz w:val="27"/>
          <w:szCs w:val="27"/>
        </w:rPr>
        <w:t>Balla v. Gambro, Inc. </w:t>
      </w:r>
      <w:r>
        <w:rPr>
          <w:rFonts w:ascii="Georgia" w:hAnsi="Georgia" w:cs="Arial"/>
          <w:color w:val="2F2F2F"/>
          <w:spacing w:val="3"/>
          <w:sz w:val="27"/>
          <w:szCs w:val="27"/>
        </w:rPr>
        <w:t>(1991), </w:t>
      </w:r>
      <w:r w:rsidRPr="00063BA6">
        <w:rPr>
          <w:rFonts w:ascii="Georgia" w:hAnsi="Georgia" w:cs="Arial"/>
          <w:spacing w:val="3"/>
          <w:sz w:val="27"/>
          <w:szCs w:val="27"/>
        </w:rPr>
        <w:t>145 Ill. 2d 492</w:t>
      </w:r>
      <w:r>
        <w:rPr>
          <w:rFonts w:ascii="Georgia" w:hAnsi="Georgia" w:cs="Arial"/>
          <w:color w:val="2F2F2F"/>
          <w:spacing w:val="3"/>
          <w:sz w:val="27"/>
          <w:szCs w:val="27"/>
        </w:rPr>
        <w:t> (whether in-house counsel should be allowed the remedy of an action for retaliatory discharge).</w:t>
      </w:r>
    </w:p>
    <w:p w14:paraId="63AAF989" w14:textId="77777777" w:rsidR="00C455E8" w:rsidRDefault="00C455E8" w:rsidP="00C455E8">
      <w:pPr>
        <w:shd w:val="clear" w:color="auto" w:fill="FFFFFF"/>
        <w:rPr>
          <w:rFonts w:ascii="Arial" w:hAnsi="Arial" w:cs="Arial"/>
          <w:color w:val="2F2F2F"/>
          <w:spacing w:val="3"/>
          <w:sz w:val="27"/>
          <w:szCs w:val="27"/>
        </w:rPr>
      </w:pPr>
      <w:r w:rsidRPr="00063BA6">
        <w:rPr>
          <w:rFonts w:ascii="Georgia" w:hAnsi="Georgia" w:cs="Arial"/>
          <w:b/>
          <w:bCs/>
          <w:spacing w:val="3"/>
          <w:sz w:val="27"/>
          <w:szCs w:val="27"/>
        </w:rPr>
        <w:t>*</w:t>
      </w:r>
    </w:p>
    <w:p w14:paraId="63AAF98A" w14:textId="77777777" w:rsidR="00C455E8" w:rsidRDefault="00C455E8" w:rsidP="00C455E8">
      <w:pPr>
        <w:pStyle w:val="NormalWeb"/>
        <w:shd w:val="clear" w:color="auto" w:fill="FFFFFF"/>
        <w:spacing w:before="0" w:beforeAutospacing="0" w:after="120" w:afterAutospacing="0"/>
        <w:rPr>
          <w:rFonts w:ascii="Georgia" w:hAnsi="Georgia" w:cs="Arial"/>
          <w:color w:val="2F2F2F"/>
          <w:spacing w:val="3"/>
          <w:sz w:val="27"/>
          <w:szCs w:val="27"/>
        </w:rPr>
      </w:pPr>
      <w:r>
        <w:rPr>
          <w:rFonts w:ascii="Georgia" w:hAnsi="Georgia" w:cs="Arial"/>
          <w:color w:val="2F2F2F"/>
          <w:spacing w:val="3"/>
          <w:sz w:val="27"/>
          <w:szCs w:val="27"/>
        </w:rPr>
        <w:t>Justice Freeman and Justice White originally heard oral argument in this case prior to their respective election to the supreme court and retirement. Justice Greiman and Justice Tully, respectively, were substituted and have reviewed the record, briefs and audio recording of the oral argument. An opinion was filed in this matter on March 27, 1991. After the filing of petitions for rehearing by plaintiffs-appellees and defendant-appellant, such opinion was withdrawn.</w:t>
      </w:r>
    </w:p>
    <w:p w14:paraId="63AAF98B" w14:textId="77777777" w:rsidR="00C455E8" w:rsidRDefault="00C455E8" w:rsidP="00C455E8">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RIZZI,</w:t>
      </w:r>
    </w:p>
    <w:p w14:paraId="63AAF98C"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dissenting:</w:t>
      </w:r>
    </w:p>
    <w:p w14:paraId="63AAF98D"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judgment should be reversed and the case remanded for a new trial because of plaintiffs’ violation of both Supreme Court Rule 220(d) and the trial court’s order barring the plaintiffs’ expert, Dr. Cohen, from testifying inconsistently with and going beyond the opinion given in his discovery deposition. In his deposition, Dr. Cohen testified specifically that in his opinion the personnel of the hospital had met the standard of care required in treating the decedent. At trial, however, Dr. Cohen testified on direct examination, over objection, that in his opinion the nurses’ failure to communicate blood loss results to the anesthesiologist would be a deviation from the standard of care required of them.</w:t>
      </w:r>
    </w:p>
    <w:p w14:paraId="63AAF98E"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Prior to discussing the specifics of the Rule 220(d) violation, a brief history of the case is warranted to demonstrate that the majority decision is plainly wrong, lacks fairness and does a disservice to the trial bar. Plaintiffs brought this medical malpractice action against Lutheran General Hospital, a pediatrician, two surgeons and an anesthesiologist. Summary judgments were entered in favor of the two surgeons, Dr. Ronald Masters and Dr. Andrew Bunta. On the day that the case was assigned for trial, the pediatrician, Dr. Alvin Korach, entered into a settlement agreement with the plaintiffs for $50,000. Also, the anesthesiologist, Dr. Michael Ronnett, entered into a settlement agreement with the plaintiffs for $250,000, which was the limit of his insurance policy coverage.</w:t>
      </w:r>
    </w:p>
    <w:p w14:paraId="63AAF98F"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original and first amended complaints against Lutheran General Hospital did not allege a cause of action based on Dr. Ronnett being the agent or apparent agent of Lutheran General Hospital. On the day after the case was assigned for trial, however, the plaintiffs were allowed to file a second amended complaint against Lutheran General Hospital. The second amended complaint pled for the first time a claim against Lutheran General Hospital based on the theory that Dr. Ronnett was “the agent or apparent agent of defendant hos</w:t>
      </w:r>
      <w:r w:rsidRPr="00063BA6">
        <w:rPr>
          <w:rFonts w:ascii="Georgia" w:hAnsi="Georgia" w:cs="Arial"/>
          <w:i/>
          <w:iCs/>
          <w:spacing w:val="3"/>
          <w:sz w:val="22"/>
          <w:szCs w:val="22"/>
        </w:rPr>
        <w:t>*270</w:t>
      </w:r>
      <w:r>
        <w:rPr>
          <w:rFonts w:ascii="Georgia" w:hAnsi="Georgia" w:cs="Arial"/>
          <w:color w:val="2F2F2F"/>
          <w:spacing w:val="3"/>
          <w:sz w:val="27"/>
          <w:szCs w:val="27"/>
        </w:rPr>
        <w:t>pital” and that Lutheran General Hospital was therefore liable for his negligence. The case therefore proceeded to trial on the theory that Dr. Ronnett was the agent or apparent agent of Lutheran General Hospital, and on the originally pled theory that Lutheran General Hospital was negligent in failing to require a preoperative workup of decedent’s physical condition, failing to have an adequate supply of whole blood available in the surgical suite, and in failing to monitor the decedent’s physical condition.</w:t>
      </w:r>
    </w:p>
    <w:p w14:paraId="63AAF990"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At trial, plaintiffs attempted to establish that the decedent’s death was the result of blood loss and replacing fluids during surgery. Much of the evidence related to the responsibilities of the various members of the surgical team in measuring and monitoring blood loss and determining when fluids should be replaced. Virtually every witness agreed that the anesthesiologist, Dr. Ronnett, was responsible for monitoring blood loss and replacing fluids. In fact, Dr. Ronnett admitted that he alone was responsible for monitoring blood loss during surgery and determining when blood should be replaced. In doing so, according to his own testimony, he made his own estimate of blood loss throughout the course of the surgery and he did not rely on any estimates made by the nurses or other members of the surgical team.</w:t>
      </w:r>
    </w:p>
    <w:p w14:paraId="63AAF991"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majority concedes that there was a Rule 220(d) violation at trial when the plaintiffs’ expert, Dr. Cohen, testified that in his opinion the nurses’ failure to communicate blood loss results to the anesthesiologist would be a deviation from the standard of care required of them. The majority has decided, however, that the judgment in favor of the plaintiffs should be affirmed notwithstanding the Rule 220(d) violation. The majority concludes: “Clearly, the jury could have determined from the testimony of Dr. Ronnett and Nurse Mary Gilmore that the nurses had failed to weigh the sponges and had failed to communicate their blood loss estimates to him and that such failure would be a deviation from the standard of care. They could also have concluded that these admissions contributed to Dr. Ronnett’s failure to determine that Laura had lost excessive amounts of blood.” (226 Ill. App. 3d at 242.) Unfortunately, the only thing that is “clear” about the majority’s conclusion is that it is not true.</w:t>
      </w:r>
    </w:p>
    <w:p w14:paraId="63AAF992"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majority bases its conclusion on its initial premise that the “anesthesiologist, Dr. Ronnett, testified that to his recollection the nurses neither weighed the sponges nor did they tell him what they estimated the blood loss to be.” (226 Ill. App. 3d at 241.) A reexamination of the whole record, however, manifests that Dr. Ronnett’s testimony meant only that he was not paying attention to what the nurses were doing and that he therefore did not recall whether or not </w:t>
      </w:r>
      <w:r w:rsidRPr="00063BA6">
        <w:rPr>
          <w:rFonts w:ascii="Georgia" w:hAnsi="Georgia" w:cs="Arial"/>
          <w:i/>
          <w:iCs/>
          <w:spacing w:val="3"/>
          <w:sz w:val="22"/>
          <w:szCs w:val="22"/>
        </w:rPr>
        <w:t>*271</w:t>
      </w:r>
      <w:r>
        <w:rPr>
          <w:rFonts w:ascii="Georgia" w:hAnsi="Georgia" w:cs="Arial"/>
          <w:color w:val="2F2F2F"/>
          <w:spacing w:val="3"/>
          <w:sz w:val="27"/>
          <w:szCs w:val="27"/>
        </w:rPr>
        <w:t>the nurses weighed the sponges or estimated the blood loss to him. The record evinces that Dr. Ronnett’s testimony cannot and should not be taken as a denial of acts by the nurses.</w:t>
      </w:r>
    </w:p>
    <w:p w14:paraId="63AAF993"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record establishes that Dr. Ronnett did not see or know what the nurses were doing because it was his practice not to rely on the nurses for information during an operation. Dr. Ronnett testified:</w:t>
      </w:r>
    </w:p>
    <w:p w14:paraId="63AAF994"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You’re seeing the blood is coming out?</w:t>
      </w:r>
    </w:p>
    <w:p w14:paraId="63AAF995"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Absolutely.</w:t>
      </w:r>
    </w:p>
    <w:p w14:paraId="63AAF996"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The color of the blood?</w:t>
      </w:r>
    </w:p>
    <w:p w14:paraId="63AAF997"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Absolutely.</w:t>
      </w:r>
    </w:p>
    <w:p w14:paraId="63AAF998"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The number of sponges?</w:t>
      </w:r>
    </w:p>
    <w:p w14:paraId="63AAF999"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Absolutely.</w:t>
      </w:r>
    </w:p>
    <w:p w14:paraId="63AAF99A"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How wet they are?</w:t>
      </w:r>
    </w:p>
    <w:p w14:paraId="63AAF99B"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Constantly.</w:t>
      </w:r>
    </w:p>
    <w:p w14:paraId="63AAF99C"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What they weigh?</w:t>
      </w:r>
    </w:p>
    <w:p w14:paraId="63AAF99D"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Constantly.</w:t>
      </w:r>
    </w:p>
    <w:p w14:paraId="63AAF99E"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You make those choices?</w:t>
      </w:r>
    </w:p>
    <w:p w14:paraId="63AAF99F"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That’s correct.</w:t>
      </w:r>
    </w:p>
    <w:p w14:paraId="63AAF9A0"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You didn’t rely on anyone but yourself to make those choices?</w:t>
      </w:r>
    </w:p>
    <w:p w14:paraId="63AAF9A1"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No.</w:t>
      </w:r>
    </w:p>
    <w:p w14:paraId="63AAF9A2"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You didn’t rely on the nurses?</w:t>
      </w:r>
    </w:p>
    <w:p w14:paraId="63AAF9A3"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No.</w:t>
      </w:r>
    </w:p>
    <w:p w14:paraId="63AAF9A4"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When you say you don’t recall the nurses writing the numbers on the wall, you weren’t paying any attention to what they were doing, were you?</w:t>
      </w:r>
    </w:p>
    <w:p w14:paraId="63AAF9A5"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No.</w:t>
      </w:r>
    </w:p>
    <w:p w14:paraId="63AAF9A6"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That wasn’t any of your concern?</w:t>
      </w:r>
    </w:p>
    <w:p w14:paraId="63AAF9A7"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My decision.</w:t>
      </w:r>
    </w:p>
    <w:p w14:paraId="63AAF9A8"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 * *</w:t>
      </w:r>
    </w:p>
    <w:p w14:paraId="63AAF9A9"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So when you say you didn’t see the nurses making those estimates and writing them on the wall—</w:t>
      </w:r>
    </w:p>
    <w:p w14:paraId="63AAF9AA"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I don’t recall.</w:t>
      </w:r>
    </w:p>
    <w:p w14:paraId="63AAF9AB"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—you weren’t paying any attention to them?</w:t>
      </w:r>
    </w:p>
    <w:p w14:paraId="63AAF9AC"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Because it’s my decision that I have to make.</w:t>
      </w:r>
    </w:p>
    <w:p w14:paraId="63AAF9AD"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You didn’t care what numbers they wrote up there because you were making your own decisions?</w:t>
      </w:r>
    </w:p>
    <w:p w14:paraId="63AAF9AE"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I have to make it.</w:t>
      </w:r>
    </w:p>
    <w:p w14:paraId="63AAF9AF"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When you’re in that operating room and you’re deciding if this patient is losing a significant amount of blood, you make that decision yourself?</w:t>
      </w:r>
    </w:p>
    <w:p w14:paraId="63AAF9B0"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That’s correct.</w:t>
      </w:r>
    </w:p>
    <w:p w14:paraId="63AAF9B1" w14:textId="77777777" w:rsidR="00C455E8" w:rsidRDefault="00C455E8" w:rsidP="00C455E8">
      <w:pPr>
        <w:shd w:val="clear" w:color="auto" w:fill="FFFFFF"/>
        <w:rPr>
          <w:rFonts w:ascii="Georgia" w:hAnsi="Georgia" w:cs="Arial"/>
          <w:color w:val="004FB3"/>
          <w:spacing w:val="3"/>
          <w:sz w:val="27"/>
          <w:szCs w:val="27"/>
        </w:rPr>
      </w:pPr>
      <w:r w:rsidRPr="00063BA6">
        <w:rPr>
          <w:rFonts w:ascii="Georgia" w:hAnsi="Georgia" w:cs="Arial"/>
          <w:i/>
          <w:iCs/>
          <w:spacing w:val="3"/>
        </w:rPr>
        <w:t>*272</w:t>
      </w:r>
      <w:r>
        <w:rPr>
          <w:rFonts w:ascii="Georgia" w:hAnsi="Georgia" w:cs="Arial"/>
          <w:color w:val="004FB3"/>
          <w:spacing w:val="3"/>
          <w:sz w:val="27"/>
          <w:szCs w:val="27"/>
        </w:rPr>
        <w:t>Q. You’re not even concerned with what the nurses are doing?</w:t>
      </w:r>
    </w:p>
    <w:p w14:paraId="63AAF9B2"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No.”</w:t>
      </w:r>
    </w:p>
    <w:p w14:paraId="63AAF9B3"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Moreover, the admission in the majority opinion that Dr. Ronnett felt that he “alone had the responsibility of evaluating blood loss, and he did not pay attention to what the nurses were doing” (226 Ill. App. 3d at 242), is in accord with the irrefutable conclusion that Dr. Ron-nett did not see or know what the nurses were doing during the operation. Indeed, even the plaintiffs’ brief belies the majority’s conclusion that the jury could have determined from the testimony of Dr. Ron-nett that the nurses had failed to weigh the sponges and had failed to communicate their blood loss estimates to him. The plaintiffs state in their brief: “Thus, in its overall context, Dr. Ronnett’s statement that he was not aware that the nurses estimated the blood loss at 1100 cc’s must be taken as a confirmation of his lack of recollection that the nurses had anything to communicate, </w:t>
      </w:r>
      <w:r>
        <w:rPr>
          <w:rStyle w:val="Emphasis"/>
          <w:rFonts w:ascii="Georgia" w:eastAsiaTheme="majorEastAsia" w:hAnsi="Georgia" w:cs="Arial"/>
          <w:color w:val="2F2F2F"/>
          <w:spacing w:val="3"/>
          <w:sz w:val="27"/>
          <w:szCs w:val="27"/>
        </w:rPr>
        <w:t>and not as a denial of their communication.” </w:t>
      </w:r>
      <w:r>
        <w:rPr>
          <w:rFonts w:ascii="Georgia" w:hAnsi="Georgia" w:cs="Arial"/>
          <w:color w:val="2F2F2F"/>
          <w:spacing w:val="3"/>
          <w:sz w:val="27"/>
          <w:szCs w:val="27"/>
        </w:rPr>
        <w:t>(Emphasis added.)</w:t>
      </w:r>
    </w:p>
    <w:p w14:paraId="63AAF9B4"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testimony of both Debra Wendt and Pamela Lockowitz is also indicative and telling. Nurse Debra Wendt testified as follows:</w:t>
      </w:r>
    </w:p>
    <w:p w14:paraId="63AAF9B5"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Okay. And you said you were keeping track of the sponge weights, is that correct?</w:t>
      </w:r>
    </w:p>
    <w:p w14:paraId="63AAF9B6"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That’s right.</w:t>
      </w:r>
    </w:p>
    <w:p w14:paraId="63AAF9B7"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 * *</w:t>
      </w:r>
    </w:p>
    <w:p w14:paraId="63AAF9B8"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Showing you, Mrs. Wendt, what’s been marked as Exhibit 22 for identification, and the page that is opened, what is that page called?</w:t>
      </w:r>
    </w:p>
    <w:p w14:paraId="63AAF9B9"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That’s our operative report. That nursing — that’s a nurse’s chart during the procedure.</w:t>
      </w:r>
    </w:p>
    <w:p w14:paraId="63AAF9BA"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Is that the form that was kept by you during this procedure?</w:t>
      </w:r>
    </w:p>
    <w:p w14:paraId="63AAF9BB"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Myself and (the other nurse) Gerry Bengtson, yes.</w:t>
      </w:r>
    </w:p>
    <w:p w14:paraId="63AAF9BC"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On this form did you indicate what the total estimated blood count by the nurses was?</w:t>
      </w:r>
    </w:p>
    <w:p w14:paraId="63AAF9BD"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It’s at the bottom of the page. It says ‘Estimated blood loss 1100 cc’s.’</w:t>
      </w:r>
    </w:p>
    <w:p w14:paraId="63AAF9BE"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Is that your handwriting?</w:t>
      </w:r>
    </w:p>
    <w:p w14:paraId="63AAF9BF"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Yes, it is.</w:t>
      </w:r>
    </w:p>
    <w:p w14:paraId="63AAF9C0"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Did you tell the anesthesiologist what that was?</w:t>
      </w:r>
    </w:p>
    <w:p w14:paraId="63AAF9C1"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Yes, I did.</w:t>
      </w:r>
    </w:p>
    <w:p w14:paraId="63AAF9C2"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 * *</w:t>
      </w:r>
    </w:p>
    <w:p w14:paraId="63AAF9C3"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Now at any time when you’re circulating nurse and you feel that there’s an excessive amount of blood loss, you would </w:t>
      </w:r>
      <w:r w:rsidRPr="00063BA6">
        <w:rPr>
          <w:rFonts w:ascii="Georgia" w:hAnsi="Georgia" w:cs="Arial"/>
          <w:i/>
          <w:iCs/>
          <w:spacing w:val="3"/>
        </w:rPr>
        <w:t>*273</w:t>
      </w:r>
      <w:r>
        <w:rPr>
          <w:rFonts w:ascii="Georgia" w:hAnsi="Georgia" w:cs="Arial"/>
          <w:color w:val="004FB3"/>
          <w:spacing w:val="3"/>
          <w:sz w:val="27"/>
          <w:szCs w:val="27"/>
        </w:rPr>
        <w:t>bring that to the attention of the anesthesiologist, would you not?</w:t>
      </w:r>
    </w:p>
    <w:p w14:paraId="63AAF9C4"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Oh, yes.</w:t>
      </w:r>
    </w:p>
    <w:p w14:paraId="63AAF9C5"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As a matter of fact, you did that at 12:00, didn’t you? You told (director of Risk Management for Lutheran General Hospital) Miss Lockowitz that, as you have acknowledged that?</w:t>
      </w:r>
    </w:p>
    <w:p w14:paraId="63AAF9C6"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I did. I told him several times during the case, as we had blood loss, I would announce what our total was and at the end of the case I gave him what our estimated loss was.</w:t>
      </w:r>
    </w:p>
    <w:p w14:paraId="63AAF9C7"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And based on what you and Gerry were doing in that operating room when you wrote down 1100 cc’s of blood loss, you thought that was a fairly accurate estimate, didn’t you?</w:t>
      </w:r>
    </w:p>
    <w:p w14:paraId="63AAF9C8"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Yes, I did.”</w:t>
      </w:r>
    </w:p>
    <w:p w14:paraId="63AAF9C9"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Pamela Lockowitz, the director of risk management at Lutheran General Hospital at the time of Laura Uhr’s death, testified as to her knowledge of the circumstances surrounding the death. The duties and responsibilities of the director of risk management include the investigation of any death in the operating room. Following Laura Uhr’s death, Lockowitz interviewed various employees of the hospital in order to get a complete picture of what actually happened in the operating room. Lockowitz testified to the following at trial:</w:t>
      </w:r>
    </w:p>
    <w:p w14:paraId="63AAF9CA"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Now, in your interview with Debbie (nurse Debra Wendt), which is on some page under 5/18/82—</w:t>
      </w:r>
    </w:p>
    <w:p w14:paraId="63AAF9CB"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Yes, it is.</w:t>
      </w:r>
    </w:p>
    <w:p w14:paraId="63AAF9CC"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—and she told you that she was keeping track of the sponge weights.</w:t>
      </w:r>
    </w:p>
    <w:p w14:paraId="63AAF9CD"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The note says they were keeping track of sponge weights.</w:t>
      </w:r>
    </w:p>
    <w:p w14:paraId="63AAF9CE"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Your notes says that — by the way, this is all your handwriting?</w:t>
      </w:r>
    </w:p>
    <w:p w14:paraId="63AAF9CF"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Yes, it is.</w:t>
      </w:r>
    </w:p>
    <w:p w14:paraId="63AAF9D0"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It was made contemporaneously, at the same time the person was giving the statement to you?</w:t>
      </w:r>
    </w:p>
    <w:p w14:paraId="63AAF9D1"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I don’t recall that. It could have been made afterwards as a summary of what was discussed.</w:t>
      </w:r>
    </w:p>
    <w:p w14:paraId="63AAF9D2"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The same day?</w:t>
      </w:r>
    </w:p>
    <w:p w14:paraId="63AAF9D3"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Yes. It was on the same day.</w:t>
      </w:r>
    </w:p>
    <w:p w14:paraId="63AAF9D4"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Okay. And then it goes on to say at 11:00 Debbie relieved Gerry (nurse Gerry Bengston) for lunch at 12:00 o’clock.</w:t>
      </w:r>
    </w:p>
    <w:p w14:paraId="63AAF9D5"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That’s what it says.</w:t>
      </w:r>
    </w:p>
    <w:p w14:paraId="63AAF9D6"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‘Debbie informed the doctors that the estimated blood loss was approximately 1100 cc’s at 12:00 o’clock.’</w:t>
      </w:r>
    </w:p>
    <w:p w14:paraId="63AAF9D7" w14:textId="77777777" w:rsidR="00C455E8" w:rsidRDefault="00C455E8" w:rsidP="00C455E8">
      <w:pPr>
        <w:shd w:val="clear" w:color="auto" w:fill="FFFFFF"/>
        <w:rPr>
          <w:rFonts w:ascii="Georgia" w:hAnsi="Georgia" w:cs="Arial"/>
          <w:color w:val="004FB3"/>
          <w:spacing w:val="3"/>
          <w:sz w:val="27"/>
          <w:szCs w:val="27"/>
        </w:rPr>
      </w:pPr>
      <w:r w:rsidRPr="00063BA6">
        <w:rPr>
          <w:rFonts w:ascii="Georgia" w:hAnsi="Georgia" w:cs="Arial"/>
          <w:i/>
          <w:iCs/>
          <w:spacing w:val="3"/>
        </w:rPr>
        <w:t>*274</w:t>
      </w:r>
      <w:r>
        <w:rPr>
          <w:rFonts w:ascii="Georgia" w:hAnsi="Georgia" w:cs="Arial"/>
          <w:color w:val="004FB3"/>
          <w:spacing w:val="3"/>
          <w:sz w:val="27"/>
          <w:szCs w:val="27"/>
        </w:rPr>
        <w:t>A. That’s what the note says.”</w:t>
      </w:r>
    </w:p>
    <w:p w14:paraId="63AAF9D8"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majority’s untenable conclusion is also based on its invalid premise that Nurse Mary Gilmore “established the standard of care relating to the weighing of sponges and the communication of blood loss to the anesthesiologist and testified that the failure to weigh sponges and communicate results would be a deviation from the standard of care.” (226 Ill. App. 3d at 242.) This latter premise is invalid because it wrongfully presupposes that Nurse Gilmore testified that the nurses did not weigh the sponges and did not communicate the blood loss to the anesthesiologist, whereas her testimony is plainly to the contrary. Neither Nurse Gilmore nor anyone else testified that the nurses did not weigh the sponges or failed to communicate the blood loss to the anesthesiologist. Nurse Gilmore testified as follows:</w:t>
      </w:r>
    </w:p>
    <w:p w14:paraId="63AAF9D9"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Were you asked to review the case for the care and treatment provided to Laura Uhr by me?</w:t>
      </w:r>
    </w:p>
    <w:p w14:paraId="63AAF9DA"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Yes, I was.</w:t>
      </w:r>
    </w:p>
    <w:p w14:paraId="63AAF9DB"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 * *</w:t>
      </w:r>
    </w:p>
    <w:p w14:paraId="63AAF9DC"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Did I ask you to review the case to determine what the nursing responsibilities were for monitoring blood loss during the course of the surgery?</w:t>
      </w:r>
    </w:p>
    <w:p w14:paraId="63AAF9DD"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Yes, you did.</w:t>
      </w:r>
    </w:p>
    <w:p w14:paraId="63AAF9DE"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Did I send you certain records to review?</w:t>
      </w:r>
    </w:p>
    <w:p w14:paraId="63AAF9DF"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Yes, you did.</w:t>
      </w:r>
    </w:p>
    <w:p w14:paraId="63AAF9E0"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Would you tell us what those were?</w:t>
      </w:r>
    </w:p>
    <w:p w14:paraId="63AAF9E1"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You sent me the hospital chart of the patient, and the deposition of the nurses who had been in the operating room on that day.</w:t>
      </w:r>
    </w:p>
    <w:p w14:paraId="63AAF9E2"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 * *</w:t>
      </w:r>
    </w:p>
    <w:p w14:paraId="63AAF9E3"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And the purpose was again to see what the nurses did in monitoring blood loss?</w:t>
      </w:r>
    </w:p>
    <w:p w14:paraId="63AAF9E4"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Yes, that was it.</w:t>
      </w:r>
    </w:p>
    <w:p w14:paraId="63AAF9E5"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From your review of those records, have you determined how they monitor the blood loss?</w:t>
      </w:r>
    </w:p>
    <w:p w14:paraId="63AAF9E6"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Yes, I did.</w:t>
      </w:r>
    </w:p>
    <w:p w14:paraId="63AAF9E7"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Can you tell us how they did that?</w:t>
      </w:r>
    </w:p>
    <w:p w14:paraId="63AAF9E8"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There is a sponge that’s used in the procedure and the nurses — the sponges come in packages of five. The sponges were weighed at the beginning and as they were used, and they were wet. They then were weighed in groups of five again.</w:t>
      </w:r>
    </w:p>
    <w:p w14:paraId="63AAF9E9"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And the dry weight was subtracted from the wet weight, and then as they went along the totals were posted on the tape on the wall, and they also verbalized.</w:t>
      </w:r>
    </w:p>
    <w:p w14:paraId="63AAF9EA" w14:textId="77777777" w:rsidR="00C455E8" w:rsidRDefault="00C455E8" w:rsidP="00C455E8">
      <w:pPr>
        <w:shd w:val="clear" w:color="auto" w:fill="FFFFFF"/>
        <w:rPr>
          <w:rFonts w:ascii="Georgia" w:hAnsi="Georgia" w:cs="Arial"/>
          <w:color w:val="004FB3"/>
          <w:spacing w:val="3"/>
          <w:sz w:val="27"/>
          <w:szCs w:val="27"/>
        </w:rPr>
      </w:pPr>
      <w:r w:rsidRPr="00063BA6">
        <w:rPr>
          <w:rFonts w:ascii="Georgia" w:hAnsi="Georgia" w:cs="Arial"/>
          <w:i/>
          <w:iCs/>
          <w:spacing w:val="3"/>
        </w:rPr>
        <w:t>*275</w:t>
      </w:r>
      <w:r>
        <w:rPr>
          <w:rFonts w:ascii="Georgia" w:hAnsi="Georgia" w:cs="Arial"/>
          <w:color w:val="004FB3"/>
          <w:spacing w:val="3"/>
          <w:sz w:val="27"/>
          <w:szCs w:val="27"/>
        </w:rPr>
        <w:t>Q. What did you mean by verbalized the totals?</w:t>
      </w:r>
    </w:p>
    <w:p w14:paraId="63AAF9EB"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Well, I would say that they announced in the room as to the loss, the blood loss.</w:t>
      </w:r>
    </w:p>
    <w:p w14:paraId="63AAF9EC"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Did they do that throughout the operation?</w:t>
      </w:r>
    </w:p>
    <w:p w14:paraId="63AAF9ED"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Throughout the operation. And then at the end of the case, they looked at the suction canisters as to the amount in the canisters and then they also had to subtract the irrigation solution that was used, and they added that amount and the loss that had been recorded from the sponges together.</w:t>
      </w:r>
    </w:p>
    <w:p w14:paraId="63AAF9EE"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And that would give you?</w:t>
      </w:r>
    </w:p>
    <w:p w14:paraId="63AAF9EF"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—to come up with right where the estimated blood loss.</w:t>
      </w:r>
    </w:p>
    <w:p w14:paraId="63AAF9F0"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And would they announce the total blood volume loss to the doctors?</w:t>
      </w:r>
    </w:p>
    <w:p w14:paraId="63AAF9F1"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Right. Yes, they did.</w:t>
      </w:r>
    </w:p>
    <w:p w14:paraId="63AAF9F2"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Have you had responsibility as an operating room nurse to make that type of measurement during the course of orthopedic surgery?</w:t>
      </w:r>
    </w:p>
    <w:p w14:paraId="63AAF9F3"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Yes.</w:t>
      </w:r>
    </w:p>
    <w:p w14:paraId="63AAF9F4"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You’re familiar with those types of procedure?</w:t>
      </w:r>
    </w:p>
    <w:p w14:paraId="63AAF9F5"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Yes, I am.</w:t>
      </w:r>
    </w:p>
    <w:p w14:paraId="63AAF9F6"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Is the method of weighing the sponges and recording the losses on the wall, is that an acceptable method of recording the blood loss?</w:t>
      </w:r>
    </w:p>
    <w:p w14:paraId="63AAF9F7"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Yes, it is.</w:t>
      </w:r>
    </w:p>
    <w:p w14:paraId="63AAF9F8"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Is the announcing of it, writing on the wall and announcing it to the doctors, is that the acceptable method of recording blood losses by the nurses?</w:t>
      </w:r>
    </w:p>
    <w:p w14:paraId="63AAF9F9"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Yes, it is.</w:t>
      </w:r>
    </w:p>
    <w:p w14:paraId="63AAF9FA"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 * *</w:t>
      </w:r>
    </w:p>
    <w:p w14:paraId="63AAF9FB"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Is it your opinion that the recordings of the blood loss during the surgery is an acceptable standard of care for orthopedic nurses?</w:t>
      </w:r>
    </w:p>
    <w:p w14:paraId="63AAF9FC"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Yes, it is.</w:t>
      </w:r>
    </w:p>
    <w:p w14:paraId="63AAF9FD"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Did the nurses have any responsibility to determine whether any blood loss is significant?</w:t>
      </w:r>
    </w:p>
    <w:p w14:paraId="63AAF9FE"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No, they do not.</w:t>
      </w:r>
    </w:p>
    <w:p w14:paraId="63AAF9FF"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 * *</w:t>
      </w:r>
    </w:p>
    <w:p w14:paraId="63AAFA00"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Do you have an opinion as to whether the standard of care required the nurses to — did standard of care in 1982 in the Chicagoland community require the nurses to determine the significance of the blood loss sustained by a patient in orthopedic surgery?</w:t>
      </w:r>
    </w:p>
    <w:p w14:paraId="63AAFA01" w14:textId="77777777" w:rsidR="00C455E8" w:rsidRDefault="00C455E8" w:rsidP="00C455E8">
      <w:pPr>
        <w:shd w:val="clear" w:color="auto" w:fill="FFFFFF"/>
        <w:rPr>
          <w:rFonts w:ascii="Georgia" w:hAnsi="Georgia" w:cs="Arial"/>
          <w:color w:val="004FB3"/>
          <w:spacing w:val="3"/>
          <w:sz w:val="27"/>
          <w:szCs w:val="27"/>
        </w:rPr>
      </w:pPr>
      <w:r w:rsidRPr="00063BA6">
        <w:rPr>
          <w:rFonts w:ascii="Georgia" w:hAnsi="Georgia" w:cs="Arial"/>
          <w:i/>
          <w:iCs/>
          <w:spacing w:val="3"/>
        </w:rPr>
        <w:t>*276</w:t>
      </w:r>
      <w:r>
        <w:rPr>
          <w:rFonts w:ascii="Georgia" w:hAnsi="Georgia" w:cs="Arial"/>
          <w:color w:val="004FB3"/>
          <w:spacing w:val="3"/>
          <w:sz w:val="27"/>
          <w:szCs w:val="27"/>
        </w:rPr>
        <w:t>A. Well, in my opinion it isn’t there — it is not the nurses’ responsibility to do that.</w:t>
      </w:r>
    </w:p>
    <w:p w14:paraId="63AAFA02"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Do you have an opinion as to whether the nurses have any responsibility under the standard of care required of them in the Chicagoland community in 1982 to make a determination as to when blood loss should be replaced dining orthopedic surgery?</w:t>
      </w:r>
    </w:p>
    <w:p w14:paraId="63AAFA03"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And again I say that in my opinion it is not the nurses’ responsibility to make that determination.”</w:t>
      </w:r>
    </w:p>
    <w:p w14:paraId="63AAFA04"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It is therefore obvious that the record does not support the majority’s conclusion that the jury could have determined from the testimony of Dr. Ronnett and Nurse Gilmore that the nurses failed to weigh the sponges and failed to communicate their blood loss estimates to him. </w:t>
      </w:r>
      <w:r>
        <w:rPr>
          <w:rStyle w:val="Emphasis"/>
          <w:rFonts w:ascii="Georgia" w:eastAsiaTheme="majorEastAsia" w:hAnsi="Georgia" w:cs="Arial"/>
          <w:color w:val="2F2F2F"/>
          <w:spacing w:val="3"/>
          <w:sz w:val="27"/>
          <w:szCs w:val="27"/>
        </w:rPr>
        <w:t>A fortiori, </w:t>
      </w:r>
      <w:r>
        <w:rPr>
          <w:rFonts w:ascii="Georgia" w:hAnsi="Georgia" w:cs="Arial"/>
          <w:color w:val="2F2F2F"/>
          <w:spacing w:val="3"/>
          <w:sz w:val="27"/>
          <w:szCs w:val="27"/>
        </w:rPr>
        <w:t>it is plain that the record does not support the majority’s Procrustean statement that “there is ample evidence in the record from the testimony of Dr. Ronnett and Nurse Gilmore to establish such liability.” 226 Ill. App. 3d at 243.</w:t>
      </w:r>
    </w:p>
    <w:p w14:paraId="63AAFA05"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Another point that bears revealment is how and why the Rule 220(d) violation occurred. Dr. Cohen was the plaintiffs’ only expert witness to testify at trial. His discovery deposition was taken </w:t>
      </w:r>
      <w:r>
        <w:rPr>
          <w:rStyle w:val="Emphasis"/>
          <w:rFonts w:ascii="Georgia" w:eastAsiaTheme="majorEastAsia" w:hAnsi="Georgia" w:cs="Arial"/>
          <w:color w:val="2F2F2F"/>
          <w:spacing w:val="3"/>
          <w:sz w:val="27"/>
          <w:szCs w:val="27"/>
        </w:rPr>
        <w:t>V-k </w:t>
      </w:r>
      <w:r>
        <w:rPr>
          <w:rFonts w:ascii="Georgia" w:hAnsi="Georgia" w:cs="Arial"/>
          <w:color w:val="2F2F2F"/>
          <w:spacing w:val="3"/>
          <w:sz w:val="27"/>
          <w:szCs w:val="27"/>
        </w:rPr>
        <w:t>years before trial, and plaintiffs did not supplement their Rule 220 interrogatory answers or give notice of any changes or additions to Dr. Cohen’s opinions regarding the case.</w:t>
      </w:r>
    </w:p>
    <w:p w14:paraId="63AAFA06"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When Dr. Cohen’s deposition was taken, he did not testify that Lutheran General personnel violated any standard of care in this case. In fact, Dr. Cohen affirmatively testified that in his opinion Lutheran General Hospital’s personnel met the standard of care in the case. Dr. Cohen testified at his deposition:</w:t>
      </w:r>
    </w:p>
    <w:p w14:paraId="63AAFA07"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Doctor, with respect to the operation of May 14, 1982, have you developed any opinions regarding the propriety of the care and treatment rendered to Laura Uhr?</w:t>
      </w:r>
    </w:p>
    <w:p w14:paraId="63AAFA08"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Yes.</w:t>
      </w:r>
    </w:p>
    <w:p w14:paraId="63AAFA09"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 * *</w:t>
      </w:r>
    </w:p>
    <w:p w14:paraId="63AAFA0A"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Do you have any opinions regarding the services rendered by Lutheran General Hospital?</w:t>
      </w:r>
    </w:p>
    <w:p w14:paraId="63AAFA0B"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Not really.</w:t>
      </w:r>
    </w:p>
    <w:p w14:paraId="63AAFA0C"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 * *</w:t>
      </w:r>
    </w:p>
    <w:p w14:paraId="63AAFA0D"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Doctor, my name is Kevin Burke, I represent Lutheran General Hospital. I think I understood you the first time. As I understand it, you have no opinions that the personnel of Lutheran General Hospital violated the standard of care in this case?</w:t>
      </w:r>
    </w:p>
    <w:p w14:paraId="63AAFA0E" w14:textId="77777777" w:rsidR="00C455E8" w:rsidRDefault="00C455E8" w:rsidP="00C455E8">
      <w:pPr>
        <w:shd w:val="clear" w:color="auto" w:fill="FFFFFF"/>
        <w:rPr>
          <w:rFonts w:ascii="Georgia" w:hAnsi="Georgia" w:cs="Arial"/>
          <w:color w:val="004FB3"/>
          <w:spacing w:val="3"/>
          <w:sz w:val="27"/>
          <w:szCs w:val="27"/>
        </w:rPr>
      </w:pPr>
      <w:r w:rsidRPr="00063BA6">
        <w:rPr>
          <w:rFonts w:ascii="Georgia" w:hAnsi="Georgia" w:cs="Arial"/>
          <w:i/>
          <w:iCs/>
          <w:spacing w:val="3"/>
        </w:rPr>
        <w:t>*277</w:t>
      </w:r>
      <w:r>
        <w:rPr>
          <w:rFonts w:ascii="Georgia" w:hAnsi="Georgia" w:cs="Arial"/>
          <w:color w:val="004FB3"/>
          <w:spacing w:val="3"/>
          <w:sz w:val="27"/>
          <w:szCs w:val="27"/>
        </w:rPr>
        <w:t>A. Not to my knowledge.</w:t>
      </w:r>
    </w:p>
    <w:p w14:paraId="63AAFA0F"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Is it your opinion that they met the standard of care then?</w:t>
      </w:r>
    </w:p>
    <w:p w14:paraId="63AAFA10"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Yes.”</w:t>
      </w:r>
    </w:p>
    <w:p w14:paraId="63AAFA11"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As a result of the deposition testimony of Dr. Cohen IV2 years prior to trial, Lutheran General Hospital filed a motion </w:t>
      </w:r>
      <w:r>
        <w:rPr>
          <w:rStyle w:val="Emphasis"/>
          <w:rFonts w:ascii="Georgia" w:eastAsiaTheme="majorEastAsia" w:hAnsi="Georgia" w:cs="Arial"/>
          <w:color w:val="2F2F2F"/>
          <w:spacing w:val="3"/>
          <w:sz w:val="27"/>
          <w:szCs w:val="27"/>
        </w:rPr>
        <w:t>in limine </w:t>
      </w:r>
      <w:r>
        <w:rPr>
          <w:rFonts w:ascii="Georgia" w:hAnsi="Georgia" w:cs="Arial"/>
          <w:color w:val="2F2F2F"/>
          <w:spacing w:val="3"/>
          <w:sz w:val="27"/>
          <w:szCs w:val="27"/>
        </w:rPr>
        <w:t>requesting that Dr. Cohen, who was to be the plaintiffs’ only expert witness to testify at trial, be prohibited from offering new opinions at trial that would be inconsistent with his deposition testimony. The motion </w:t>
      </w:r>
      <w:r>
        <w:rPr>
          <w:rStyle w:val="Emphasis"/>
          <w:rFonts w:ascii="Georgia" w:eastAsiaTheme="majorEastAsia" w:hAnsi="Georgia" w:cs="Arial"/>
          <w:color w:val="2F2F2F"/>
          <w:spacing w:val="3"/>
          <w:sz w:val="27"/>
          <w:szCs w:val="27"/>
        </w:rPr>
        <w:t>in limine </w:t>
      </w:r>
      <w:r>
        <w:rPr>
          <w:rFonts w:ascii="Georgia" w:hAnsi="Georgia" w:cs="Arial"/>
          <w:color w:val="2F2F2F"/>
          <w:spacing w:val="3"/>
          <w:sz w:val="27"/>
          <w:szCs w:val="27"/>
        </w:rPr>
        <w:t>was based on Supreme Court Rule 220(d). The trial court granted Lutheran General Hospital’s motion and entered an order which provided that Dr. Cohen could not testify inconsistently with opinions expressed in his deposition.</w:t>
      </w:r>
    </w:p>
    <w:p w14:paraId="63AAFA12"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When Dr. Cohen was called by the plaintiffs to testify at trial, however, he testified on direct examination that in his opinion Lutheran General Hospital’s nurses deviated from the standard of care as required in the operating room in failing to communicate blood loss results to the anesthesiologist, Dr. Ronnett. When defense counsel objected on the basis that Rule 220(d) and the trial court’s order were being violated, plaintiffs’ counsel told the trial court that Dr. Cohen’s trial court opinion was based on facts that had been testified to by Dr. Ronnett for the first time at trial and were therefore not known by Dr. Cohen when his deposition was taken. The trial court overruled defense counsel’s objection on the basis of what was represented by plaintiffs’ counsel.</w:t>
      </w:r>
    </w:p>
    <w:p w14:paraId="63AAFA13"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record is clear, however, that plaintiffs’ counsel was either mistaken or misrepresented the facts to the trial court. The facts are that Dr. Ronnett’s discovery deposition had been taken and a transcript of Dr. Ronnett’s deposition had been given to Dr. Cohen for review </w:t>
      </w:r>
      <w:r>
        <w:rPr>
          <w:rStyle w:val="Emphasis"/>
          <w:rFonts w:ascii="Georgia" w:eastAsiaTheme="majorEastAsia" w:hAnsi="Georgia" w:cs="Arial"/>
          <w:color w:val="2F2F2F"/>
          <w:spacing w:val="3"/>
          <w:sz w:val="27"/>
          <w:szCs w:val="27"/>
        </w:rPr>
        <w:t>before </w:t>
      </w:r>
      <w:r>
        <w:rPr>
          <w:rFonts w:ascii="Georgia" w:hAnsi="Georgia" w:cs="Arial"/>
          <w:color w:val="2F2F2F"/>
          <w:spacing w:val="3"/>
          <w:sz w:val="27"/>
          <w:szCs w:val="27"/>
        </w:rPr>
        <w:t>Dr. Cohen gave his discovery deposition. Dr. Ronnett’s testimony at his discovery deposition was the same as his trial testimony. Thus, there has been a flagrant violation of Rule 220(d) relating to Dr. Cohen’s opinion testimony at trial.</w:t>
      </w:r>
    </w:p>
    <w:p w14:paraId="63AAFA14"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its opinion, the majority states: “The record seems clear that Dr. Cohen was permitted to testify in contradiction to his deposition testimony.” (226 Ill. App. 3d at 243.) The majority also states that “the trial court has committed a serious error in failing to bar the testimony of plaintiffs’ expert with regard to the negligence of the nurses.” (226 Ill. App. 3d at 252.) Yet, the majority disregards the flagrant Rule 220(d) violation on the untenable assumption that there was ample evidence in the record to establish that the nurses were negligent. The majority is wrong on several bases.</w:t>
      </w:r>
    </w:p>
    <w:p w14:paraId="63AAFA15"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sidRPr="00063BA6">
        <w:rPr>
          <w:rFonts w:ascii="Georgia" w:hAnsi="Georgia" w:cs="Arial"/>
          <w:i/>
          <w:iCs/>
          <w:spacing w:val="3"/>
          <w:sz w:val="22"/>
          <w:szCs w:val="22"/>
        </w:rPr>
        <w:t>*278</w:t>
      </w:r>
      <w:r>
        <w:rPr>
          <w:rFonts w:ascii="Georgia" w:hAnsi="Georgia" w:cs="Arial"/>
          <w:color w:val="2F2F2F"/>
          <w:spacing w:val="3"/>
          <w:sz w:val="27"/>
          <w:szCs w:val="27"/>
        </w:rPr>
        <w:t>First, the record demonstrates that the “ample” evidence referred to by the majority is a judicial illusion. Second, since Rule 220(d) was adopted by the supreme court, it must be enforced as it is written and not as interpreted on an </w:t>
      </w:r>
      <w:r>
        <w:rPr>
          <w:rStyle w:val="Emphasis"/>
          <w:rFonts w:ascii="Georgia" w:eastAsiaTheme="majorEastAsia" w:hAnsi="Georgia" w:cs="Arial"/>
          <w:color w:val="2F2F2F"/>
          <w:spacing w:val="3"/>
          <w:sz w:val="27"/>
          <w:szCs w:val="27"/>
        </w:rPr>
        <w:t>ad hoc </w:t>
      </w:r>
      <w:r>
        <w:rPr>
          <w:rFonts w:ascii="Georgia" w:hAnsi="Georgia" w:cs="Arial"/>
          <w:color w:val="2F2F2F"/>
          <w:spacing w:val="3"/>
          <w:sz w:val="27"/>
          <w:szCs w:val="27"/>
        </w:rPr>
        <w:t>basis by inferior courts. Thus, Rule 220(d) means what it says and nothing less. It says:</w:t>
      </w:r>
    </w:p>
    <w:p w14:paraId="63AAFA16"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“(d) Scope of testimony. To the extent that the facts known or opinions held by an expert have been developed in discovery proceedings through interrogatories, depositions, or requests to produce, </w:t>
      </w:r>
      <w:r>
        <w:rPr>
          <w:rStyle w:val="Emphasis"/>
          <w:rFonts w:ascii="Georgia" w:hAnsi="Georgia" w:cs="Arial"/>
          <w:color w:val="004FB3"/>
          <w:spacing w:val="3"/>
          <w:sz w:val="27"/>
          <w:szCs w:val="27"/>
        </w:rPr>
        <w:t>his direct testimony at trial may not be inconsistent with or go beyond the fair scope of the facts known or opinions disclosed in such discovery proceedings. </w:t>
      </w:r>
      <w:r>
        <w:rPr>
          <w:rFonts w:ascii="Georgia" w:hAnsi="Georgia" w:cs="Arial"/>
          <w:color w:val="004FB3"/>
          <w:spacing w:val="3"/>
          <w:sz w:val="27"/>
          <w:szCs w:val="27"/>
        </w:rPr>
        <w:t>However, he shall not be prevented from testifying as to facts or opinions on matters regarding which inquiry was not made in the discovery proceedings.” (Emphasis added.) 107 Ill. 2d R. 220(d).</w:t>
      </w:r>
    </w:p>
    <w:p w14:paraId="63AAFA17"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the present case, the direct testimony of plaintiffs’ expert at trial was inconsistent with and went beyond the fair scope of the facts known or opinions discussed in discovery proceedings. It follows that inherent in the verdict in favor of the plaintiffs is a violation of Rule 220(d). The judgment on the verdict should therefore be reversed. Allowing the judgment to stand undermines the </w:t>
      </w:r>
      <w:r>
        <w:rPr>
          <w:rStyle w:val="Emphasis"/>
          <w:rFonts w:ascii="Georgia" w:eastAsiaTheme="majorEastAsia" w:hAnsi="Georgia" w:cs="Arial"/>
          <w:color w:val="2F2F2F"/>
          <w:spacing w:val="3"/>
          <w:sz w:val="27"/>
          <w:szCs w:val="27"/>
        </w:rPr>
        <w:t>raison d’etre </w:t>
      </w:r>
      <w:r>
        <w:rPr>
          <w:rFonts w:ascii="Georgia" w:hAnsi="Georgia" w:cs="Arial"/>
          <w:color w:val="2F2F2F"/>
          <w:spacing w:val="3"/>
          <w:sz w:val="27"/>
          <w:szCs w:val="27"/>
        </w:rPr>
        <w:t>of Supreme Court Rule 220(d).</w:t>
      </w:r>
    </w:p>
    <w:p w14:paraId="63AAFA18"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day has come when many if not most major cases are decided solely on the basis of the opinions of expert witnesses. The trial bar must therefore be assured that opinions given by expert witnesses in discovery depositions will not be altered, amplified or changed at trial. If the trial bar heretofore had that assurance because of Rule 220(d), the assurance has been destroyed by the majority’s decision in this case. The majority has eviscerated Rule 220(d).</w:t>
      </w:r>
    </w:p>
    <w:p w14:paraId="63AAFA19"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addition, the record demonstrates that the Rule 220(d) violation in this case was flagrant and surely affected the trial strategy of the defendant and the fairness of the trial. At trial the defendant had a right to rely on plaintiffs’ expert’s pretrial deposition opinion. In</w:t>
      </w:r>
      <w:r>
        <w:rPr>
          <w:rStyle w:val="Emphasis"/>
          <w:rFonts w:ascii="Georgia" w:eastAsiaTheme="majorEastAsia" w:hAnsi="Georgia" w:cs="Arial"/>
          <w:color w:val="2F2F2F"/>
          <w:spacing w:val="3"/>
          <w:sz w:val="27"/>
          <w:szCs w:val="27"/>
        </w:rPr>
        <w:t>stead </w:t>
      </w:r>
      <w:r>
        <w:rPr>
          <w:rFonts w:ascii="Georgia" w:hAnsi="Georgia" w:cs="Arial"/>
          <w:color w:val="2F2F2F"/>
          <w:spacing w:val="3"/>
          <w:sz w:val="27"/>
          <w:szCs w:val="27"/>
        </w:rPr>
        <w:t>— ^“Surprise!’’—the plaintiffs’ expert changed his opinion. The unfairness to the defendant is patent. It follows that the defendant did not receive a fair trial and that it is unfair to affirm the judgment in this case.</w:t>
      </w:r>
    </w:p>
    <w:p w14:paraId="63AAFA1A"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One other matter in the majority opinion warrants discussion here. The majority states: “Although we have acknowledged that part of Dr. Cohen’s testimony violated Rule 220, there was a plethora of evidence which demonstrated defendant’s liability on the other theories of negligence which were submitted to the jury.” (226 Ill. App. 3d at 245.) The majority then quotes section 2 — 1201(d) (Ill. Rev. Stat. </w:t>
      </w:r>
      <w:r w:rsidRPr="00063BA6">
        <w:rPr>
          <w:rFonts w:ascii="Georgia" w:hAnsi="Georgia" w:cs="Arial"/>
          <w:i/>
          <w:iCs/>
          <w:spacing w:val="3"/>
          <w:sz w:val="22"/>
          <w:szCs w:val="22"/>
        </w:rPr>
        <w:t>*279</w:t>
      </w:r>
      <w:r>
        <w:rPr>
          <w:rFonts w:ascii="Georgia" w:hAnsi="Georgia" w:cs="Arial"/>
          <w:color w:val="2F2F2F"/>
          <w:spacing w:val="3"/>
          <w:sz w:val="27"/>
          <w:szCs w:val="27"/>
        </w:rPr>
        <w:t>1985, ch. 110, par. 2—1201(d)) and states: “A general verdict, therefore, can be sustained on any of several bases of liability and will not be reversed by the impairment of one of the theories.” (226 Ill. App. 3d at 246.) The majority’s statements and reliance upon section 2— 1201(d) to affirm the judgment notwithstanding the Rule 220(d) violation constitute a misapprehension of section 2 — 1201(d). Plainly, section 2 — 1201(d) does not apply to a Rule 220(d) violation.</w:t>
      </w:r>
    </w:p>
    <w:p w14:paraId="63AAFA1B"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Section 2 — 1201(d) provides:</w:t>
      </w:r>
    </w:p>
    <w:p w14:paraId="63AAFA1C"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“Return of verdict — Separate counts — Defective or unproved counts</w:t>
      </w:r>
    </w:p>
    <w:p w14:paraId="63AAFA1D"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 * *</w:t>
      </w:r>
    </w:p>
    <w:p w14:paraId="63AAFA1E" w14:textId="77777777" w:rsidR="00C455E8" w:rsidRDefault="00C455E8" w:rsidP="00C455E8">
      <w:pPr>
        <w:shd w:val="clear" w:color="auto" w:fill="FFFFFF"/>
        <w:rPr>
          <w:rFonts w:ascii="Georgia" w:hAnsi="Georgia" w:cs="Arial"/>
          <w:color w:val="004FB3"/>
          <w:spacing w:val="3"/>
          <w:sz w:val="27"/>
          <w:szCs w:val="27"/>
        </w:rPr>
      </w:pPr>
      <w:r>
        <w:rPr>
          <w:rFonts w:ascii="Georgia" w:hAnsi="Georgia" w:cs="Arial"/>
          <w:color w:val="004FB3"/>
          <w:spacing w:val="3"/>
          <w:sz w:val="27"/>
          <w:szCs w:val="27"/>
        </w:rPr>
        <w:t>(d) If several grounds of recovery are pleaded in support of the same claim, whether in the same or different counts, an entire verdict rendered for that claim shall not be set aside or reversed for the reason that any ground is defective, if one or more of the grounds is sufficient to sustain the verdict; nor shall the verdict be set aside or reversed for the reason that the evidence in support of any ground is insufficient to sustain a recovery thereon, unless before the case was submitted to the jury a motion was made to withdraw that ground from the jury on account of insufficient evidence and it appears that the denial of the motion was prejudicial.” Ill. Rev. Stat. 1989, ch. 110, par. 2—1201(d).</w:t>
      </w:r>
    </w:p>
    <w:p w14:paraId="63AAFA1F"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As is readily apparent, section 2 — 1201(d) applies only to two situations after the return of a verdict. It applies to (1) grounds defectively pled or (2) grounds that are well pled but there is insufficient evidence to sustain a recovery. (See Ill. Ann. Stat., ch. 110, par. 2—1201(d), Joint Committee Comments, at 5 (Smith-Hurd 1983).) Neither of these two situations has any application to a Rule 220(d) violation. Thus, the majority’s statements and reliance upon section 2 — 1201(d) to affirm the judgment notwithstanding the Rule 220(d) violation is a clear misapplication of the law.</w:t>
      </w:r>
    </w:p>
    <w:p w14:paraId="63AAFA20"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 do not discuss the other issues that are discussed by the majority simply because I do not believe it is necessary to decide the other issues. The majority opinion, however, behooves me to make a brief comment on whether the liability of Lutheran General Hospital should depend on whether there was an apparent or ostensible agency relationship between it and Dr. Ronnett, and whether the doctrine of estoppel with its reliance requirement should be decisive.</w:t>
      </w:r>
    </w:p>
    <w:p w14:paraId="63AAFA21"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my opinion, if it is established that a doctor negligently treated a hospital’s patient on the premises of the hospital, the hospital should be liable for the injury or death of the hospital’s patient if the </w:t>
      </w:r>
      <w:r w:rsidRPr="00063BA6">
        <w:rPr>
          <w:rFonts w:ascii="Georgia" w:hAnsi="Georgia" w:cs="Arial"/>
          <w:i/>
          <w:iCs/>
          <w:spacing w:val="3"/>
          <w:sz w:val="22"/>
          <w:szCs w:val="22"/>
        </w:rPr>
        <w:t>*280</w:t>
      </w:r>
      <w:r>
        <w:rPr>
          <w:rFonts w:ascii="Georgia" w:hAnsi="Georgia" w:cs="Arial"/>
          <w:color w:val="2F2F2F"/>
          <w:spacing w:val="3"/>
          <w:sz w:val="27"/>
          <w:szCs w:val="27"/>
        </w:rPr>
        <w:t>injury or death was a proximate cause of the doctor’s negligence and the doctor was authorized by the hospital to treat the hospital’s patient. The vagaries of apparent or ostensible agency or estoppel should not be issues.</w:t>
      </w:r>
    </w:p>
    <w:p w14:paraId="63AAFA22"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critical factor for holding a hospital liable for the negligence of a doctor who injures or causes the death of a patient at a hospital is the fact that the injured person is the hospital’s patient. The outmoded conception that a hospital does not undertake to treat the patient no longer reflects reality. Plainly, hospitals do far more than merely furnish an edifice for treatment. Rather, they are at the central point of the compass around which their patients receive medical care and treatment by doctors functioning on their premises. Moreover, the cost and expenses for the space, equipment, supplies and utilities used by doctors for and on the hospital’s patients are factored into the amount that patients are charged by the hospital. It follows that a patient at a hospital is indeed </w:t>
      </w:r>
      <w:r>
        <w:rPr>
          <w:rStyle w:val="Emphasis"/>
          <w:rFonts w:ascii="Georgia" w:eastAsiaTheme="majorEastAsia" w:hAnsi="Georgia" w:cs="Arial"/>
          <w:color w:val="2F2F2F"/>
          <w:spacing w:val="3"/>
          <w:sz w:val="27"/>
          <w:szCs w:val="27"/>
        </w:rPr>
        <w:t>the hospital’s patient, </w:t>
      </w:r>
      <w:r>
        <w:rPr>
          <w:rFonts w:ascii="Georgia" w:hAnsi="Georgia" w:cs="Arial"/>
          <w:color w:val="2F2F2F"/>
          <w:spacing w:val="3"/>
          <w:sz w:val="27"/>
          <w:szCs w:val="27"/>
        </w:rPr>
        <w:t>and that the hospital is responsible for the negligence of a doctor who performs medical services on the hospital’s patient on the premises of the hospital.</w:t>
      </w:r>
    </w:p>
    <w:p w14:paraId="63AAFA23"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 have read the cases discussed by the majority including those from Illinois and other jurisdictions. As to the Illinois cases, they are inconsistent and somewhat confusing, and hardly enlightening. As to the cases from other jurisdictions, I do not believe that Illinois needs to walk in the shadow of other jurisdictions, but rather, I believe that Illinois should adumbrate the path of American jurisprudence. Illinois can take a step in that direction, in my opinion, if it pushes the law up to the level of reality when it comes to determining whether a hospital should be liable for a doctor’s negligence that is a proximate cause of the death or injury to </w:t>
      </w:r>
      <w:r>
        <w:rPr>
          <w:rStyle w:val="Emphasis"/>
          <w:rFonts w:ascii="Georgia" w:eastAsiaTheme="majorEastAsia" w:hAnsi="Georgia" w:cs="Arial"/>
          <w:color w:val="2F2F2F"/>
          <w:spacing w:val="3"/>
          <w:sz w:val="27"/>
          <w:szCs w:val="27"/>
        </w:rPr>
        <w:t>the hospital’s patient.</w:t>
      </w:r>
    </w:p>
    <w:p w14:paraId="63AAFA24" w14:textId="77777777" w:rsidR="00C455E8" w:rsidRDefault="00C455E8" w:rsidP="00C455E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the case </w:t>
      </w:r>
      <w:r>
        <w:rPr>
          <w:rStyle w:val="Emphasis"/>
          <w:rFonts w:ascii="Georgia" w:eastAsiaTheme="majorEastAsia" w:hAnsi="Georgia" w:cs="Arial"/>
          <w:color w:val="2F2F2F"/>
          <w:spacing w:val="3"/>
          <w:sz w:val="27"/>
          <w:szCs w:val="27"/>
        </w:rPr>
        <w:t>sub judice </w:t>
      </w:r>
      <w:r>
        <w:rPr>
          <w:rFonts w:ascii="Georgia" w:hAnsi="Georgia" w:cs="Arial"/>
          <w:color w:val="2F2F2F"/>
          <w:spacing w:val="3"/>
          <w:sz w:val="27"/>
          <w:szCs w:val="27"/>
        </w:rPr>
        <w:t>for the reasons that I have previously stated, I do not believe that it is necessary to decide the issue of whether Lutheran General Hospital is liable for the negligence of Dr. Ronnett. The judgment should be reversed and the case remanded for a new trial because of plaintiffs’ violation of both Supreme Court Rule 220(d) and the trial court’s order barring the plaintiffs’ expert, Dr. Cohen, from testifying inconsistently with and going beyond the opinion given in his discovery deposition. Accordingly, I would reverse the judgment and remand the case for a new trial for the reasons that I have stated.</w:t>
      </w:r>
    </w:p>
    <w:p w14:paraId="63AAFA25" w14:textId="77777777" w:rsidR="001545FB" w:rsidRPr="009456D4" w:rsidRDefault="001545FB" w:rsidP="00C455E8">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63AAFA26" w14:textId="77777777" w:rsidR="009724D6" w:rsidRDefault="001946F7" w:rsidP="009724D6">
      <w:pPr>
        <w:spacing w:before="100" w:beforeAutospacing="1" w:after="225" w:line="240" w:lineRule="auto"/>
        <w:rPr>
          <w:rFonts w:ascii="Georgia" w:hAnsi="Georgia" w:cs="Arial"/>
          <w:color w:val="2F2F2F"/>
          <w:spacing w:val="3"/>
          <w:sz w:val="27"/>
          <w:szCs w:val="27"/>
        </w:rPr>
      </w:pPr>
      <w:r>
        <w:rPr>
          <w:rFonts w:ascii="Georgia" w:eastAsia="Times New Roman" w:hAnsi="Georgia" w:cs="Times New Roman"/>
          <w:sz w:val="28"/>
          <w:szCs w:val="24"/>
          <w:lang w:eastAsia="en-GB"/>
        </w:rPr>
        <w:t xml:space="preserve">Plaintiff brought a medical malpractice case against defendant following the death of decedent, plaintiff’s thirteen-year-old daughter. Decedent </w:t>
      </w:r>
      <w:r w:rsidRPr="001946F7">
        <w:rPr>
          <w:rFonts w:ascii="Georgia" w:eastAsia="Times New Roman" w:hAnsi="Georgia" w:cs="Times New Roman"/>
          <w:sz w:val="28"/>
          <w:szCs w:val="24"/>
          <w:lang w:eastAsia="en-GB"/>
        </w:rPr>
        <w:t>lost between 30% and 40% of her blood volume during the operation, yet she was given no blood transfusions until her heart stopped</w:t>
      </w:r>
      <w:r>
        <w:rPr>
          <w:rFonts w:ascii="Georgia" w:eastAsia="Times New Roman" w:hAnsi="Georgia" w:cs="Times New Roman"/>
          <w:sz w:val="28"/>
          <w:szCs w:val="24"/>
          <w:lang w:eastAsia="en-GB"/>
        </w:rPr>
        <w:t xml:space="preserve">. A jury found in favour of plaintiff and awarded compensation. The trial court </w:t>
      </w:r>
      <w:r w:rsidRPr="001946F7">
        <w:rPr>
          <w:rFonts w:ascii="Georgia" w:eastAsia="Times New Roman" w:hAnsi="Georgia" w:cs="Times New Roman"/>
          <w:sz w:val="28"/>
          <w:szCs w:val="24"/>
          <w:lang w:eastAsia="en-GB"/>
        </w:rPr>
        <w:t>denied the hospital’s post-trial motion and entered judgment on the verdict</w:t>
      </w:r>
      <w:r>
        <w:rPr>
          <w:rFonts w:ascii="Georgia" w:eastAsia="Times New Roman" w:hAnsi="Georgia" w:cs="Times New Roman"/>
          <w:sz w:val="28"/>
          <w:szCs w:val="24"/>
          <w:lang w:eastAsia="en-GB"/>
        </w:rPr>
        <w:t>. The appellate court affirmed, finding there to be ample evidence that would support the jury’s verdict of medical malpractice.</w:t>
      </w:r>
    </w:p>
    <w:p w14:paraId="63AAFA27" w14:textId="77777777" w:rsidR="001545FB" w:rsidRPr="00A173CA" w:rsidRDefault="001545FB" w:rsidP="00A173CA">
      <w:pPr>
        <w:tabs>
          <w:tab w:val="left" w:pos="3456"/>
        </w:tabs>
        <w:rPr>
          <w:rFonts w:ascii="Georgia" w:hAnsi="Georgia" w:cs="Arial"/>
          <w:sz w:val="27"/>
          <w:szCs w:val="27"/>
        </w:rPr>
      </w:pPr>
    </w:p>
    <w:p w14:paraId="63AAFA28" w14:textId="77777777" w:rsidR="00063BA6" w:rsidRPr="00A173CA" w:rsidRDefault="00063BA6">
      <w:pPr>
        <w:tabs>
          <w:tab w:val="left" w:pos="3456"/>
        </w:tabs>
        <w:rPr>
          <w:rFonts w:ascii="Georgia" w:hAnsi="Georgia" w:cs="Arial"/>
          <w:sz w:val="27"/>
          <w:szCs w:val="27"/>
        </w:rPr>
      </w:pPr>
    </w:p>
    <w:sectPr w:rsidR="00063BA6" w:rsidRPr="00A17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C7F75"/>
    <w:multiLevelType w:val="multilevel"/>
    <w:tmpl w:val="EA96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57AF5"/>
    <w:multiLevelType w:val="multilevel"/>
    <w:tmpl w:val="ACD6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E1883"/>
    <w:multiLevelType w:val="multilevel"/>
    <w:tmpl w:val="26C2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C0148"/>
    <w:multiLevelType w:val="multilevel"/>
    <w:tmpl w:val="C018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F1ED2"/>
    <w:multiLevelType w:val="multilevel"/>
    <w:tmpl w:val="2A9C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15605"/>
    <w:multiLevelType w:val="multilevel"/>
    <w:tmpl w:val="9800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FF6C61"/>
    <w:multiLevelType w:val="multilevel"/>
    <w:tmpl w:val="2A26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E60571"/>
    <w:multiLevelType w:val="multilevel"/>
    <w:tmpl w:val="BF76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8F755B"/>
    <w:multiLevelType w:val="multilevel"/>
    <w:tmpl w:val="CEC0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D77E1D"/>
    <w:multiLevelType w:val="multilevel"/>
    <w:tmpl w:val="C6C0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1956E0"/>
    <w:multiLevelType w:val="multilevel"/>
    <w:tmpl w:val="2548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C169B9"/>
    <w:multiLevelType w:val="multilevel"/>
    <w:tmpl w:val="6806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B73E29"/>
    <w:multiLevelType w:val="multilevel"/>
    <w:tmpl w:val="D29A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5234DF"/>
    <w:multiLevelType w:val="multilevel"/>
    <w:tmpl w:val="2F4A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A52044"/>
    <w:multiLevelType w:val="multilevel"/>
    <w:tmpl w:val="10D0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532B6D"/>
    <w:multiLevelType w:val="multilevel"/>
    <w:tmpl w:val="48DC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EC666D"/>
    <w:multiLevelType w:val="multilevel"/>
    <w:tmpl w:val="8696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252FAD"/>
    <w:multiLevelType w:val="multilevel"/>
    <w:tmpl w:val="5A2A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944998"/>
    <w:multiLevelType w:val="multilevel"/>
    <w:tmpl w:val="2DE6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011729"/>
    <w:multiLevelType w:val="multilevel"/>
    <w:tmpl w:val="48B4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5E0E5C"/>
    <w:multiLevelType w:val="multilevel"/>
    <w:tmpl w:val="FE94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A65E24"/>
    <w:multiLevelType w:val="multilevel"/>
    <w:tmpl w:val="CE6E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7D52F9"/>
    <w:multiLevelType w:val="multilevel"/>
    <w:tmpl w:val="DE02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031ECC"/>
    <w:multiLevelType w:val="multilevel"/>
    <w:tmpl w:val="535E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2255C2"/>
    <w:multiLevelType w:val="multilevel"/>
    <w:tmpl w:val="523E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252D12"/>
    <w:multiLevelType w:val="multilevel"/>
    <w:tmpl w:val="7FB0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960321"/>
    <w:multiLevelType w:val="multilevel"/>
    <w:tmpl w:val="7A56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141BFA"/>
    <w:multiLevelType w:val="multilevel"/>
    <w:tmpl w:val="E0FC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9A1958"/>
    <w:multiLevelType w:val="multilevel"/>
    <w:tmpl w:val="E5BE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7705F7"/>
    <w:multiLevelType w:val="multilevel"/>
    <w:tmpl w:val="29CE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854A54"/>
    <w:multiLevelType w:val="multilevel"/>
    <w:tmpl w:val="62A2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71491F"/>
    <w:multiLevelType w:val="multilevel"/>
    <w:tmpl w:val="0304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0546CB"/>
    <w:multiLevelType w:val="multilevel"/>
    <w:tmpl w:val="4A08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5F0066"/>
    <w:multiLevelType w:val="multilevel"/>
    <w:tmpl w:val="FF7C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8E1B94"/>
    <w:multiLevelType w:val="multilevel"/>
    <w:tmpl w:val="479E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8F643B"/>
    <w:multiLevelType w:val="multilevel"/>
    <w:tmpl w:val="EBB0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9F2A84"/>
    <w:multiLevelType w:val="multilevel"/>
    <w:tmpl w:val="6F3A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D847A8"/>
    <w:multiLevelType w:val="multilevel"/>
    <w:tmpl w:val="679C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C52B44"/>
    <w:multiLevelType w:val="multilevel"/>
    <w:tmpl w:val="1796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1903B6"/>
    <w:multiLevelType w:val="multilevel"/>
    <w:tmpl w:val="25FA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565F0E"/>
    <w:multiLevelType w:val="multilevel"/>
    <w:tmpl w:val="A786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5C415D"/>
    <w:multiLevelType w:val="multilevel"/>
    <w:tmpl w:val="7944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A71BA1"/>
    <w:multiLevelType w:val="multilevel"/>
    <w:tmpl w:val="5D1A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CA0E5C"/>
    <w:multiLevelType w:val="multilevel"/>
    <w:tmpl w:val="4546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A13DDE"/>
    <w:multiLevelType w:val="multilevel"/>
    <w:tmpl w:val="3FC2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A33CC7"/>
    <w:multiLevelType w:val="multilevel"/>
    <w:tmpl w:val="BEB6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295419"/>
    <w:multiLevelType w:val="multilevel"/>
    <w:tmpl w:val="153C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DD311A"/>
    <w:multiLevelType w:val="multilevel"/>
    <w:tmpl w:val="F27C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B61354"/>
    <w:multiLevelType w:val="multilevel"/>
    <w:tmpl w:val="45CE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4504250">
    <w:abstractNumId w:val="6"/>
  </w:num>
  <w:num w:numId="2" w16cid:durableId="1217475190">
    <w:abstractNumId w:val="17"/>
  </w:num>
  <w:num w:numId="3" w16cid:durableId="1208879892">
    <w:abstractNumId w:val="26"/>
  </w:num>
  <w:num w:numId="4" w16cid:durableId="2015911685">
    <w:abstractNumId w:val="22"/>
  </w:num>
  <w:num w:numId="5" w16cid:durableId="1176457834">
    <w:abstractNumId w:val="36"/>
  </w:num>
  <w:num w:numId="6" w16cid:durableId="1540900449">
    <w:abstractNumId w:val="45"/>
  </w:num>
  <w:num w:numId="7" w16cid:durableId="1114133864">
    <w:abstractNumId w:val="23"/>
  </w:num>
  <w:num w:numId="8" w16cid:durableId="1456408282">
    <w:abstractNumId w:val="21"/>
  </w:num>
  <w:num w:numId="9" w16cid:durableId="248659010">
    <w:abstractNumId w:val="11"/>
  </w:num>
  <w:num w:numId="10" w16cid:durableId="773987647">
    <w:abstractNumId w:val="40"/>
  </w:num>
  <w:num w:numId="11" w16cid:durableId="1645160847">
    <w:abstractNumId w:val="39"/>
  </w:num>
  <w:num w:numId="12" w16cid:durableId="820851516">
    <w:abstractNumId w:val="24"/>
  </w:num>
  <w:num w:numId="13" w16cid:durableId="170268171">
    <w:abstractNumId w:val="18"/>
  </w:num>
  <w:num w:numId="14" w16cid:durableId="2031252669">
    <w:abstractNumId w:val="25"/>
  </w:num>
  <w:num w:numId="15" w16cid:durableId="62796499">
    <w:abstractNumId w:val="43"/>
  </w:num>
  <w:num w:numId="16" w16cid:durableId="81996793">
    <w:abstractNumId w:val="0"/>
  </w:num>
  <w:num w:numId="17" w16cid:durableId="410781205">
    <w:abstractNumId w:val="15"/>
  </w:num>
  <w:num w:numId="18" w16cid:durableId="1270939651">
    <w:abstractNumId w:val="38"/>
  </w:num>
  <w:num w:numId="19" w16cid:durableId="1426262820">
    <w:abstractNumId w:val="8"/>
  </w:num>
  <w:num w:numId="20" w16cid:durableId="147526148">
    <w:abstractNumId w:val="20"/>
  </w:num>
  <w:num w:numId="21" w16cid:durableId="2127233275">
    <w:abstractNumId w:val="12"/>
  </w:num>
  <w:num w:numId="22" w16cid:durableId="1537506521">
    <w:abstractNumId w:val="2"/>
  </w:num>
  <w:num w:numId="23" w16cid:durableId="190580956">
    <w:abstractNumId w:val="27"/>
  </w:num>
  <w:num w:numId="24" w16cid:durableId="230504650">
    <w:abstractNumId w:val="33"/>
  </w:num>
  <w:num w:numId="25" w16cid:durableId="290986539">
    <w:abstractNumId w:val="31"/>
  </w:num>
  <w:num w:numId="26" w16cid:durableId="888616403">
    <w:abstractNumId w:val="10"/>
  </w:num>
  <w:num w:numId="27" w16cid:durableId="2047176658">
    <w:abstractNumId w:val="48"/>
  </w:num>
  <w:num w:numId="28" w16cid:durableId="2018772406">
    <w:abstractNumId w:val="5"/>
  </w:num>
  <w:num w:numId="29" w16cid:durableId="891769996">
    <w:abstractNumId w:val="14"/>
  </w:num>
  <w:num w:numId="30" w16cid:durableId="647782931">
    <w:abstractNumId w:val="41"/>
  </w:num>
  <w:num w:numId="31" w16cid:durableId="1684163986">
    <w:abstractNumId w:val="4"/>
  </w:num>
  <w:num w:numId="32" w16cid:durableId="996687318">
    <w:abstractNumId w:val="32"/>
  </w:num>
  <w:num w:numId="33" w16cid:durableId="1137845099">
    <w:abstractNumId w:val="3"/>
  </w:num>
  <w:num w:numId="34" w16cid:durableId="1633710668">
    <w:abstractNumId w:val="44"/>
  </w:num>
  <w:num w:numId="35" w16cid:durableId="1168860661">
    <w:abstractNumId w:val="30"/>
  </w:num>
  <w:num w:numId="36" w16cid:durableId="865479797">
    <w:abstractNumId w:val="42"/>
  </w:num>
  <w:num w:numId="37" w16cid:durableId="236016055">
    <w:abstractNumId w:val="13"/>
  </w:num>
  <w:num w:numId="38" w16cid:durableId="2037467084">
    <w:abstractNumId w:val="7"/>
  </w:num>
  <w:num w:numId="39" w16cid:durableId="580916559">
    <w:abstractNumId w:val="1"/>
  </w:num>
  <w:num w:numId="40" w16cid:durableId="405996888">
    <w:abstractNumId w:val="35"/>
  </w:num>
  <w:num w:numId="41" w16cid:durableId="105008051">
    <w:abstractNumId w:val="34"/>
  </w:num>
  <w:num w:numId="42" w16cid:durableId="1335183827">
    <w:abstractNumId w:val="9"/>
  </w:num>
  <w:num w:numId="43" w16cid:durableId="1015498033">
    <w:abstractNumId w:val="46"/>
  </w:num>
  <w:num w:numId="44" w16cid:durableId="293951221">
    <w:abstractNumId w:val="47"/>
  </w:num>
  <w:num w:numId="45" w16cid:durableId="149561562">
    <w:abstractNumId w:val="28"/>
  </w:num>
  <w:num w:numId="46" w16cid:durableId="2079090129">
    <w:abstractNumId w:val="29"/>
  </w:num>
  <w:num w:numId="47" w16cid:durableId="1669675439">
    <w:abstractNumId w:val="16"/>
  </w:num>
  <w:num w:numId="48" w16cid:durableId="1093939606">
    <w:abstractNumId w:val="19"/>
  </w:num>
  <w:num w:numId="49" w16cid:durableId="282228657">
    <w:abstractNumId w:val="3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313FF"/>
    <w:rsid w:val="0006062F"/>
    <w:rsid w:val="00063BA6"/>
    <w:rsid w:val="00086C52"/>
    <w:rsid w:val="0009339C"/>
    <w:rsid w:val="000A39CF"/>
    <w:rsid w:val="000A3A8B"/>
    <w:rsid w:val="000E1DD6"/>
    <w:rsid w:val="00103E11"/>
    <w:rsid w:val="00110EDF"/>
    <w:rsid w:val="00121CFA"/>
    <w:rsid w:val="001513D2"/>
    <w:rsid w:val="001545FB"/>
    <w:rsid w:val="001946F7"/>
    <w:rsid w:val="00194BB0"/>
    <w:rsid w:val="001A61A8"/>
    <w:rsid w:val="001D1FAF"/>
    <w:rsid w:val="001D3EB3"/>
    <w:rsid w:val="00206440"/>
    <w:rsid w:val="002307C0"/>
    <w:rsid w:val="00230854"/>
    <w:rsid w:val="002316AC"/>
    <w:rsid w:val="00264D10"/>
    <w:rsid w:val="00267F53"/>
    <w:rsid w:val="00273CCD"/>
    <w:rsid w:val="00283D57"/>
    <w:rsid w:val="002A3619"/>
    <w:rsid w:val="002D6FDF"/>
    <w:rsid w:val="002F5683"/>
    <w:rsid w:val="0036748D"/>
    <w:rsid w:val="003C7770"/>
    <w:rsid w:val="003E3547"/>
    <w:rsid w:val="00460EBB"/>
    <w:rsid w:val="00470BAA"/>
    <w:rsid w:val="004C1096"/>
    <w:rsid w:val="004D01DA"/>
    <w:rsid w:val="004E06DD"/>
    <w:rsid w:val="0053204E"/>
    <w:rsid w:val="00533274"/>
    <w:rsid w:val="00540920"/>
    <w:rsid w:val="00542F76"/>
    <w:rsid w:val="005B03F6"/>
    <w:rsid w:val="005C47EE"/>
    <w:rsid w:val="00614C46"/>
    <w:rsid w:val="00615F89"/>
    <w:rsid w:val="00616C72"/>
    <w:rsid w:val="00661973"/>
    <w:rsid w:val="00686822"/>
    <w:rsid w:val="0069706D"/>
    <w:rsid w:val="006D1DA0"/>
    <w:rsid w:val="006D205E"/>
    <w:rsid w:val="006D50BE"/>
    <w:rsid w:val="006D61CA"/>
    <w:rsid w:val="006E6A7F"/>
    <w:rsid w:val="006F4102"/>
    <w:rsid w:val="007230FF"/>
    <w:rsid w:val="00743D63"/>
    <w:rsid w:val="00771497"/>
    <w:rsid w:val="007724D1"/>
    <w:rsid w:val="007877E7"/>
    <w:rsid w:val="007923FD"/>
    <w:rsid w:val="007A765B"/>
    <w:rsid w:val="00810DE0"/>
    <w:rsid w:val="0087121C"/>
    <w:rsid w:val="008B27CB"/>
    <w:rsid w:val="009076C5"/>
    <w:rsid w:val="009324A2"/>
    <w:rsid w:val="009724D6"/>
    <w:rsid w:val="00995E22"/>
    <w:rsid w:val="009A189D"/>
    <w:rsid w:val="009B0CF7"/>
    <w:rsid w:val="009C2608"/>
    <w:rsid w:val="009E1CA6"/>
    <w:rsid w:val="00A173CA"/>
    <w:rsid w:val="00A339E7"/>
    <w:rsid w:val="00A7205B"/>
    <w:rsid w:val="00A9333C"/>
    <w:rsid w:val="00AA28BD"/>
    <w:rsid w:val="00AB236F"/>
    <w:rsid w:val="00AB7882"/>
    <w:rsid w:val="00B51C17"/>
    <w:rsid w:val="00B57106"/>
    <w:rsid w:val="00B64753"/>
    <w:rsid w:val="00B66AF7"/>
    <w:rsid w:val="00BB5ACD"/>
    <w:rsid w:val="00BE4DC1"/>
    <w:rsid w:val="00C22C78"/>
    <w:rsid w:val="00C33EA8"/>
    <w:rsid w:val="00C455E8"/>
    <w:rsid w:val="00C56C6D"/>
    <w:rsid w:val="00CA5B64"/>
    <w:rsid w:val="00CB5A3D"/>
    <w:rsid w:val="00CC5A3B"/>
    <w:rsid w:val="00CF19BF"/>
    <w:rsid w:val="00D176F4"/>
    <w:rsid w:val="00D538A3"/>
    <w:rsid w:val="00D63E21"/>
    <w:rsid w:val="00D65FDB"/>
    <w:rsid w:val="00D92947"/>
    <w:rsid w:val="00D94C9D"/>
    <w:rsid w:val="00DA15CF"/>
    <w:rsid w:val="00DB1167"/>
    <w:rsid w:val="00DB5AA2"/>
    <w:rsid w:val="00E07FD6"/>
    <w:rsid w:val="00E241C8"/>
    <w:rsid w:val="00E33F29"/>
    <w:rsid w:val="00E814E5"/>
    <w:rsid w:val="00EB359F"/>
    <w:rsid w:val="00F50884"/>
    <w:rsid w:val="00F57462"/>
    <w:rsid w:val="00F624A7"/>
    <w:rsid w:val="00FA7AF1"/>
    <w:rsid w:val="00FD1B4E"/>
    <w:rsid w:val="00FF4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AAF8C1"/>
  <w15:docId w15:val="{C3EE16D5-C639-4BCB-B608-241E85FB6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053">
      <w:bodyDiv w:val="1"/>
      <w:marLeft w:val="0"/>
      <w:marRight w:val="0"/>
      <w:marTop w:val="0"/>
      <w:marBottom w:val="0"/>
      <w:divBdr>
        <w:top w:val="none" w:sz="0" w:space="0" w:color="auto"/>
        <w:left w:val="none" w:sz="0" w:space="0" w:color="auto"/>
        <w:bottom w:val="none" w:sz="0" w:space="0" w:color="auto"/>
        <w:right w:val="none" w:sz="0" w:space="0" w:color="auto"/>
      </w:divBdr>
      <w:divsChild>
        <w:div w:id="1717704470">
          <w:marLeft w:val="0"/>
          <w:marRight w:val="0"/>
          <w:marTop w:val="0"/>
          <w:marBottom w:val="0"/>
          <w:divBdr>
            <w:top w:val="none" w:sz="0" w:space="0" w:color="auto"/>
            <w:left w:val="none" w:sz="0" w:space="0" w:color="auto"/>
            <w:bottom w:val="none" w:sz="0" w:space="0" w:color="auto"/>
            <w:right w:val="none" w:sz="0" w:space="0" w:color="auto"/>
          </w:divBdr>
          <w:divsChild>
            <w:div w:id="1486821710">
              <w:marLeft w:val="0"/>
              <w:marRight w:val="0"/>
              <w:marTop w:val="0"/>
              <w:marBottom w:val="0"/>
              <w:divBdr>
                <w:top w:val="none" w:sz="0" w:space="0" w:color="auto"/>
                <w:left w:val="none" w:sz="0" w:space="0" w:color="auto"/>
                <w:bottom w:val="none" w:sz="0" w:space="0" w:color="auto"/>
                <w:right w:val="none" w:sz="0" w:space="0" w:color="auto"/>
              </w:divBdr>
              <w:divsChild>
                <w:div w:id="1270167046">
                  <w:marLeft w:val="0"/>
                  <w:marRight w:val="0"/>
                  <w:marTop w:val="0"/>
                  <w:marBottom w:val="0"/>
                  <w:divBdr>
                    <w:top w:val="none" w:sz="0" w:space="0" w:color="auto"/>
                    <w:left w:val="none" w:sz="0" w:space="0" w:color="auto"/>
                    <w:bottom w:val="none" w:sz="0" w:space="0" w:color="auto"/>
                    <w:right w:val="none" w:sz="0" w:space="0" w:color="auto"/>
                  </w:divBdr>
                </w:div>
                <w:div w:id="4296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2201">
          <w:marLeft w:val="0"/>
          <w:marRight w:val="0"/>
          <w:marTop w:val="0"/>
          <w:marBottom w:val="0"/>
          <w:divBdr>
            <w:top w:val="none" w:sz="0" w:space="0" w:color="auto"/>
            <w:left w:val="none" w:sz="0" w:space="0" w:color="auto"/>
            <w:bottom w:val="none" w:sz="0" w:space="0" w:color="auto"/>
            <w:right w:val="none" w:sz="0" w:space="0" w:color="auto"/>
          </w:divBdr>
          <w:divsChild>
            <w:div w:id="609240983">
              <w:marLeft w:val="0"/>
              <w:marRight w:val="0"/>
              <w:marTop w:val="0"/>
              <w:marBottom w:val="0"/>
              <w:divBdr>
                <w:top w:val="none" w:sz="0" w:space="0" w:color="auto"/>
                <w:left w:val="none" w:sz="0" w:space="0" w:color="auto"/>
                <w:bottom w:val="none" w:sz="0" w:space="0" w:color="auto"/>
                <w:right w:val="none" w:sz="0" w:space="0" w:color="auto"/>
              </w:divBdr>
              <w:divsChild>
                <w:div w:id="869757257">
                  <w:marLeft w:val="0"/>
                  <w:marRight w:val="0"/>
                  <w:marTop w:val="0"/>
                  <w:marBottom w:val="0"/>
                  <w:divBdr>
                    <w:top w:val="none" w:sz="0" w:space="0" w:color="auto"/>
                    <w:left w:val="none" w:sz="0" w:space="0" w:color="auto"/>
                    <w:bottom w:val="none" w:sz="0" w:space="0" w:color="auto"/>
                    <w:right w:val="none" w:sz="0" w:space="0" w:color="auto"/>
                  </w:divBdr>
                  <w:divsChild>
                    <w:div w:id="383286973">
                      <w:marLeft w:val="0"/>
                      <w:marRight w:val="0"/>
                      <w:marTop w:val="0"/>
                      <w:marBottom w:val="0"/>
                      <w:divBdr>
                        <w:top w:val="none" w:sz="0" w:space="0" w:color="auto"/>
                        <w:left w:val="none" w:sz="0" w:space="0" w:color="auto"/>
                        <w:bottom w:val="none" w:sz="0" w:space="0" w:color="auto"/>
                        <w:right w:val="none" w:sz="0" w:space="0" w:color="auto"/>
                      </w:divBdr>
                      <w:divsChild>
                        <w:div w:id="240531170">
                          <w:marLeft w:val="0"/>
                          <w:marRight w:val="0"/>
                          <w:marTop w:val="0"/>
                          <w:marBottom w:val="0"/>
                          <w:divBdr>
                            <w:top w:val="none" w:sz="0" w:space="0" w:color="auto"/>
                            <w:left w:val="none" w:sz="0" w:space="0" w:color="auto"/>
                            <w:bottom w:val="none" w:sz="0" w:space="0" w:color="auto"/>
                            <w:right w:val="none" w:sz="0" w:space="0" w:color="auto"/>
                          </w:divBdr>
                        </w:div>
                      </w:divsChild>
                    </w:div>
                    <w:div w:id="2066373904">
                      <w:marLeft w:val="0"/>
                      <w:marRight w:val="0"/>
                      <w:marTop w:val="0"/>
                      <w:marBottom w:val="0"/>
                      <w:divBdr>
                        <w:top w:val="none" w:sz="0" w:space="0" w:color="auto"/>
                        <w:left w:val="none" w:sz="0" w:space="0" w:color="auto"/>
                        <w:bottom w:val="none" w:sz="0" w:space="0" w:color="auto"/>
                        <w:right w:val="none" w:sz="0" w:space="0" w:color="auto"/>
                      </w:divBdr>
                      <w:divsChild>
                        <w:div w:id="555245404">
                          <w:marLeft w:val="0"/>
                          <w:marRight w:val="0"/>
                          <w:marTop w:val="0"/>
                          <w:marBottom w:val="0"/>
                          <w:divBdr>
                            <w:top w:val="none" w:sz="0" w:space="0" w:color="auto"/>
                            <w:left w:val="none" w:sz="0" w:space="0" w:color="auto"/>
                            <w:bottom w:val="none" w:sz="0" w:space="0" w:color="auto"/>
                            <w:right w:val="none" w:sz="0" w:space="0" w:color="auto"/>
                          </w:divBdr>
                        </w:div>
                      </w:divsChild>
                    </w:div>
                    <w:div w:id="1294099606">
                      <w:marLeft w:val="0"/>
                      <w:marRight w:val="0"/>
                      <w:marTop w:val="0"/>
                      <w:marBottom w:val="0"/>
                      <w:divBdr>
                        <w:top w:val="none" w:sz="0" w:space="0" w:color="auto"/>
                        <w:left w:val="none" w:sz="0" w:space="0" w:color="auto"/>
                        <w:bottom w:val="none" w:sz="0" w:space="0" w:color="auto"/>
                        <w:right w:val="none" w:sz="0" w:space="0" w:color="auto"/>
                      </w:divBdr>
                      <w:divsChild>
                        <w:div w:id="1169829079">
                          <w:marLeft w:val="0"/>
                          <w:marRight w:val="0"/>
                          <w:marTop w:val="0"/>
                          <w:marBottom w:val="0"/>
                          <w:divBdr>
                            <w:top w:val="none" w:sz="0" w:space="0" w:color="auto"/>
                            <w:left w:val="none" w:sz="0" w:space="0" w:color="auto"/>
                            <w:bottom w:val="none" w:sz="0" w:space="0" w:color="auto"/>
                            <w:right w:val="none" w:sz="0" w:space="0" w:color="auto"/>
                          </w:divBdr>
                        </w:div>
                      </w:divsChild>
                    </w:div>
                    <w:div w:id="1800370903">
                      <w:marLeft w:val="0"/>
                      <w:marRight w:val="0"/>
                      <w:marTop w:val="0"/>
                      <w:marBottom w:val="0"/>
                      <w:divBdr>
                        <w:top w:val="none" w:sz="0" w:space="0" w:color="auto"/>
                        <w:left w:val="none" w:sz="0" w:space="0" w:color="auto"/>
                        <w:bottom w:val="none" w:sz="0" w:space="0" w:color="auto"/>
                        <w:right w:val="none" w:sz="0" w:space="0" w:color="auto"/>
                      </w:divBdr>
                      <w:divsChild>
                        <w:div w:id="15872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052">
          <w:marLeft w:val="0"/>
          <w:marRight w:val="0"/>
          <w:marTop w:val="0"/>
          <w:marBottom w:val="0"/>
          <w:divBdr>
            <w:top w:val="none" w:sz="0" w:space="0" w:color="auto"/>
            <w:left w:val="none" w:sz="0" w:space="0" w:color="auto"/>
            <w:bottom w:val="none" w:sz="0" w:space="0" w:color="auto"/>
            <w:right w:val="none" w:sz="0" w:space="0" w:color="auto"/>
          </w:divBdr>
          <w:divsChild>
            <w:div w:id="1955747209">
              <w:marLeft w:val="0"/>
              <w:marRight w:val="0"/>
              <w:marTop w:val="0"/>
              <w:marBottom w:val="0"/>
              <w:divBdr>
                <w:top w:val="none" w:sz="0" w:space="0" w:color="auto"/>
                <w:left w:val="none" w:sz="0" w:space="0" w:color="auto"/>
                <w:bottom w:val="none" w:sz="0" w:space="0" w:color="auto"/>
                <w:right w:val="none" w:sz="0" w:space="0" w:color="auto"/>
              </w:divBdr>
              <w:divsChild>
                <w:div w:id="1453014340">
                  <w:marLeft w:val="0"/>
                  <w:marRight w:val="0"/>
                  <w:marTop w:val="0"/>
                  <w:marBottom w:val="0"/>
                  <w:divBdr>
                    <w:top w:val="none" w:sz="0" w:space="0" w:color="auto"/>
                    <w:left w:val="none" w:sz="0" w:space="0" w:color="auto"/>
                    <w:bottom w:val="none" w:sz="0" w:space="0" w:color="auto"/>
                    <w:right w:val="none" w:sz="0" w:space="0" w:color="auto"/>
                  </w:divBdr>
                  <w:divsChild>
                    <w:div w:id="88487588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8435">
      <w:bodyDiv w:val="1"/>
      <w:marLeft w:val="0"/>
      <w:marRight w:val="0"/>
      <w:marTop w:val="0"/>
      <w:marBottom w:val="0"/>
      <w:divBdr>
        <w:top w:val="none" w:sz="0" w:space="0" w:color="auto"/>
        <w:left w:val="none" w:sz="0" w:space="0" w:color="auto"/>
        <w:bottom w:val="none" w:sz="0" w:space="0" w:color="auto"/>
        <w:right w:val="none" w:sz="0" w:space="0" w:color="auto"/>
      </w:divBdr>
      <w:divsChild>
        <w:div w:id="1085611383">
          <w:marLeft w:val="0"/>
          <w:marRight w:val="0"/>
          <w:marTop w:val="0"/>
          <w:marBottom w:val="0"/>
          <w:divBdr>
            <w:top w:val="none" w:sz="0" w:space="0" w:color="auto"/>
            <w:left w:val="none" w:sz="0" w:space="0" w:color="auto"/>
            <w:bottom w:val="none" w:sz="0" w:space="0" w:color="auto"/>
            <w:right w:val="none" w:sz="0" w:space="0" w:color="auto"/>
          </w:divBdr>
          <w:divsChild>
            <w:div w:id="1349674707">
              <w:marLeft w:val="0"/>
              <w:marRight w:val="0"/>
              <w:marTop w:val="0"/>
              <w:marBottom w:val="0"/>
              <w:divBdr>
                <w:top w:val="none" w:sz="0" w:space="0" w:color="auto"/>
                <w:left w:val="none" w:sz="0" w:space="0" w:color="auto"/>
                <w:bottom w:val="none" w:sz="0" w:space="0" w:color="auto"/>
                <w:right w:val="none" w:sz="0" w:space="0" w:color="auto"/>
              </w:divBdr>
              <w:divsChild>
                <w:div w:id="297885553">
                  <w:marLeft w:val="0"/>
                  <w:marRight w:val="0"/>
                  <w:marTop w:val="0"/>
                  <w:marBottom w:val="0"/>
                  <w:divBdr>
                    <w:top w:val="none" w:sz="0" w:space="0" w:color="auto"/>
                    <w:left w:val="none" w:sz="0" w:space="0" w:color="auto"/>
                    <w:bottom w:val="none" w:sz="0" w:space="0" w:color="auto"/>
                    <w:right w:val="none" w:sz="0" w:space="0" w:color="auto"/>
                  </w:divBdr>
                </w:div>
                <w:div w:id="2652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8270">
          <w:marLeft w:val="0"/>
          <w:marRight w:val="0"/>
          <w:marTop w:val="0"/>
          <w:marBottom w:val="0"/>
          <w:divBdr>
            <w:top w:val="none" w:sz="0" w:space="0" w:color="auto"/>
            <w:left w:val="none" w:sz="0" w:space="0" w:color="auto"/>
            <w:bottom w:val="none" w:sz="0" w:space="0" w:color="auto"/>
            <w:right w:val="none" w:sz="0" w:space="0" w:color="auto"/>
          </w:divBdr>
          <w:divsChild>
            <w:div w:id="1591428957">
              <w:marLeft w:val="0"/>
              <w:marRight w:val="0"/>
              <w:marTop w:val="0"/>
              <w:marBottom w:val="0"/>
              <w:divBdr>
                <w:top w:val="none" w:sz="0" w:space="0" w:color="auto"/>
                <w:left w:val="none" w:sz="0" w:space="0" w:color="auto"/>
                <w:bottom w:val="none" w:sz="0" w:space="0" w:color="auto"/>
                <w:right w:val="none" w:sz="0" w:space="0" w:color="auto"/>
              </w:divBdr>
              <w:divsChild>
                <w:div w:id="1113550334">
                  <w:marLeft w:val="0"/>
                  <w:marRight w:val="0"/>
                  <w:marTop w:val="0"/>
                  <w:marBottom w:val="0"/>
                  <w:divBdr>
                    <w:top w:val="none" w:sz="0" w:space="0" w:color="auto"/>
                    <w:left w:val="none" w:sz="0" w:space="0" w:color="auto"/>
                    <w:bottom w:val="none" w:sz="0" w:space="0" w:color="auto"/>
                    <w:right w:val="none" w:sz="0" w:space="0" w:color="auto"/>
                  </w:divBdr>
                  <w:divsChild>
                    <w:div w:id="1294865940">
                      <w:marLeft w:val="0"/>
                      <w:marRight w:val="0"/>
                      <w:marTop w:val="0"/>
                      <w:marBottom w:val="0"/>
                      <w:divBdr>
                        <w:top w:val="none" w:sz="0" w:space="0" w:color="auto"/>
                        <w:left w:val="none" w:sz="0" w:space="0" w:color="auto"/>
                        <w:bottom w:val="none" w:sz="0" w:space="0" w:color="auto"/>
                        <w:right w:val="none" w:sz="0" w:space="0" w:color="auto"/>
                      </w:divBdr>
                      <w:divsChild>
                        <w:div w:id="2140804336">
                          <w:marLeft w:val="0"/>
                          <w:marRight w:val="0"/>
                          <w:marTop w:val="0"/>
                          <w:marBottom w:val="0"/>
                          <w:divBdr>
                            <w:top w:val="none" w:sz="0" w:space="0" w:color="auto"/>
                            <w:left w:val="none" w:sz="0" w:space="0" w:color="auto"/>
                            <w:bottom w:val="none" w:sz="0" w:space="0" w:color="auto"/>
                            <w:right w:val="none" w:sz="0" w:space="0" w:color="auto"/>
                          </w:divBdr>
                        </w:div>
                      </w:divsChild>
                    </w:div>
                    <w:div w:id="1788235006">
                      <w:marLeft w:val="0"/>
                      <w:marRight w:val="0"/>
                      <w:marTop w:val="0"/>
                      <w:marBottom w:val="0"/>
                      <w:divBdr>
                        <w:top w:val="none" w:sz="0" w:space="0" w:color="auto"/>
                        <w:left w:val="none" w:sz="0" w:space="0" w:color="auto"/>
                        <w:bottom w:val="none" w:sz="0" w:space="0" w:color="auto"/>
                        <w:right w:val="none" w:sz="0" w:space="0" w:color="auto"/>
                      </w:divBdr>
                      <w:divsChild>
                        <w:div w:id="1604073455">
                          <w:marLeft w:val="0"/>
                          <w:marRight w:val="0"/>
                          <w:marTop w:val="0"/>
                          <w:marBottom w:val="0"/>
                          <w:divBdr>
                            <w:top w:val="none" w:sz="0" w:space="0" w:color="auto"/>
                            <w:left w:val="none" w:sz="0" w:space="0" w:color="auto"/>
                            <w:bottom w:val="none" w:sz="0" w:space="0" w:color="auto"/>
                            <w:right w:val="none" w:sz="0" w:space="0" w:color="auto"/>
                          </w:divBdr>
                        </w:div>
                      </w:divsChild>
                    </w:div>
                    <w:div w:id="333841659">
                      <w:marLeft w:val="0"/>
                      <w:marRight w:val="0"/>
                      <w:marTop w:val="0"/>
                      <w:marBottom w:val="0"/>
                      <w:divBdr>
                        <w:top w:val="none" w:sz="0" w:space="0" w:color="auto"/>
                        <w:left w:val="none" w:sz="0" w:space="0" w:color="auto"/>
                        <w:bottom w:val="none" w:sz="0" w:space="0" w:color="auto"/>
                        <w:right w:val="none" w:sz="0" w:space="0" w:color="auto"/>
                      </w:divBdr>
                      <w:divsChild>
                        <w:div w:id="1526408719">
                          <w:marLeft w:val="0"/>
                          <w:marRight w:val="0"/>
                          <w:marTop w:val="0"/>
                          <w:marBottom w:val="0"/>
                          <w:divBdr>
                            <w:top w:val="none" w:sz="0" w:space="0" w:color="auto"/>
                            <w:left w:val="none" w:sz="0" w:space="0" w:color="auto"/>
                            <w:bottom w:val="none" w:sz="0" w:space="0" w:color="auto"/>
                            <w:right w:val="none" w:sz="0" w:space="0" w:color="auto"/>
                          </w:divBdr>
                        </w:div>
                      </w:divsChild>
                    </w:div>
                    <w:div w:id="1469007732">
                      <w:marLeft w:val="0"/>
                      <w:marRight w:val="0"/>
                      <w:marTop w:val="0"/>
                      <w:marBottom w:val="0"/>
                      <w:divBdr>
                        <w:top w:val="none" w:sz="0" w:space="0" w:color="auto"/>
                        <w:left w:val="none" w:sz="0" w:space="0" w:color="auto"/>
                        <w:bottom w:val="none" w:sz="0" w:space="0" w:color="auto"/>
                        <w:right w:val="none" w:sz="0" w:space="0" w:color="auto"/>
                      </w:divBdr>
                      <w:divsChild>
                        <w:div w:id="17170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34663">
          <w:marLeft w:val="0"/>
          <w:marRight w:val="0"/>
          <w:marTop w:val="0"/>
          <w:marBottom w:val="0"/>
          <w:divBdr>
            <w:top w:val="none" w:sz="0" w:space="0" w:color="auto"/>
            <w:left w:val="none" w:sz="0" w:space="0" w:color="auto"/>
            <w:bottom w:val="none" w:sz="0" w:space="0" w:color="auto"/>
            <w:right w:val="none" w:sz="0" w:space="0" w:color="auto"/>
          </w:divBdr>
          <w:divsChild>
            <w:div w:id="485900240">
              <w:marLeft w:val="0"/>
              <w:marRight w:val="0"/>
              <w:marTop w:val="0"/>
              <w:marBottom w:val="0"/>
              <w:divBdr>
                <w:top w:val="none" w:sz="0" w:space="0" w:color="auto"/>
                <w:left w:val="none" w:sz="0" w:space="0" w:color="auto"/>
                <w:bottom w:val="none" w:sz="0" w:space="0" w:color="auto"/>
                <w:right w:val="none" w:sz="0" w:space="0" w:color="auto"/>
              </w:divBdr>
              <w:divsChild>
                <w:div w:id="1140267159">
                  <w:marLeft w:val="0"/>
                  <w:marRight w:val="0"/>
                  <w:marTop w:val="0"/>
                  <w:marBottom w:val="0"/>
                  <w:divBdr>
                    <w:top w:val="none" w:sz="0" w:space="0" w:color="auto"/>
                    <w:left w:val="none" w:sz="0" w:space="0" w:color="auto"/>
                    <w:bottom w:val="none" w:sz="0" w:space="0" w:color="auto"/>
                    <w:right w:val="none" w:sz="0" w:space="0" w:color="auto"/>
                  </w:divBdr>
                  <w:divsChild>
                    <w:div w:id="32389449">
                      <w:marLeft w:val="1315"/>
                      <w:marRight w:val="0"/>
                      <w:marTop w:val="0"/>
                      <w:marBottom w:val="0"/>
                      <w:divBdr>
                        <w:top w:val="none" w:sz="0" w:space="0" w:color="auto"/>
                        <w:left w:val="none" w:sz="0" w:space="0" w:color="auto"/>
                        <w:bottom w:val="none" w:sz="0" w:space="0" w:color="auto"/>
                        <w:right w:val="none" w:sz="0" w:space="0" w:color="auto"/>
                      </w:divBdr>
                    </w:div>
                  </w:divsChild>
                </w:div>
                <w:div w:id="1861973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00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455">
      <w:bodyDiv w:val="1"/>
      <w:marLeft w:val="0"/>
      <w:marRight w:val="0"/>
      <w:marTop w:val="0"/>
      <w:marBottom w:val="0"/>
      <w:divBdr>
        <w:top w:val="none" w:sz="0" w:space="0" w:color="auto"/>
        <w:left w:val="none" w:sz="0" w:space="0" w:color="auto"/>
        <w:bottom w:val="none" w:sz="0" w:space="0" w:color="auto"/>
        <w:right w:val="none" w:sz="0" w:space="0" w:color="auto"/>
      </w:divBdr>
      <w:divsChild>
        <w:div w:id="731583320">
          <w:marLeft w:val="0"/>
          <w:marRight w:val="0"/>
          <w:marTop w:val="0"/>
          <w:marBottom w:val="0"/>
          <w:divBdr>
            <w:top w:val="none" w:sz="0" w:space="0" w:color="auto"/>
            <w:left w:val="none" w:sz="0" w:space="0" w:color="auto"/>
            <w:bottom w:val="none" w:sz="0" w:space="0" w:color="auto"/>
            <w:right w:val="none" w:sz="0" w:space="0" w:color="auto"/>
          </w:divBdr>
          <w:divsChild>
            <w:div w:id="1921599641">
              <w:marLeft w:val="0"/>
              <w:marRight w:val="0"/>
              <w:marTop w:val="0"/>
              <w:marBottom w:val="0"/>
              <w:divBdr>
                <w:top w:val="none" w:sz="0" w:space="0" w:color="auto"/>
                <w:left w:val="none" w:sz="0" w:space="0" w:color="auto"/>
                <w:bottom w:val="none" w:sz="0" w:space="0" w:color="auto"/>
                <w:right w:val="none" w:sz="0" w:space="0" w:color="auto"/>
              </w:divBdr>
              <w:divsChild>
                <w:div w:id="1399591421">
                  <w:marLeft w:val="0"/>
                  <w:marRight w:val="0"/>
                  <w:marTop w:val="0"/>
                  <w:marBottom w:val="0"/>
                  <w:divBdr>
                    <w:top w:val="none" w:sz="0" w:space="0" w:color="auto"/>
                    <w:left w:val="none" w:sz="0" w:space="0" w:color="auto"/>
                    <w:bottom w:val="none" w:sz="0" w:space="0" w:color="auto"/>
                    <w:right w:val="none" w:sz="0" w:space="0" w:color="auto"/>
                  </w:divBdr>
                </w:div>
                <w:div w:id="6795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599">
          <w:marLeft w:val="0"/>
          <w:marRight w:val="0"/>
          <w:marTop w:val="0"/>
          <w:marBottom w:val="0"/>
          <w:divBdr>
            <w:top w:val="none" w:sz="0" w:space="0" w:color="auto"/>
            <w:left w:val="none" w:sz="0" w:space="0" w:color="auto"/>
            <w:bottom w:val="none" w:sz="0" w:space="0" w:color="auto"/>
            <w:right w:val="none" w:sz="0" w:space="0" w:color="auto"/>
          </w:divBdr>
          <w:divsChild>
            <w:div w:id="1240169432">
              <w:marLeft w:val="0"/>
              <w:marRight w:val="0"/>
              <w:marTop w:val="0"/>
              <w:marBottom w:val="0"/>
              <w:divBdr>
                <w:top w:val="none" w:sz="0" w:space="0" w:color="auto"/>
                <w:left w:val="none" w:sz="0" w:space="0" w:color="auto"/>
                <w:bottom w:val="none" w:sz="0" w:space="0" w:color="auto"/>
                <w:right w:val="none" w:sz="0" w:space="0" w:color="auto"/>
              </w:divBdr>
              <w:divsChild>
                <w:div w:id="167016939">
                  <w:marLeft w:val="0"/>
                  <w:marRight w:val="0"/>
                  <w:marTop w:val="0"/>
                  <w:marBottom w:val="0"/>
                  <w:divBdr>
                    <w:top w:val="none" w:sz="0" w:space="0" w:color="auto"/>
                    <w:left w:val="none" w:sz="0" w:space="0" w:color="auto"/>
                    <w:bottom w:val="none" w:sz="0" w:space="0" w:color="auto"/>
                    <w:right w:val="none" w:sz="0" w:space="0" w:color="auto"/>
                  </w:divBdr>
                  <w:divsChild>
                    <w:div w:id="1013385290">
                      <w:marLeft w:val="0"/>
                      <w:marRight w:val="0"/>
                      <w:marTop w:val="0"/>
                      <w:marBottom w:val="0"/>
                      <w:divBdr>
                        <w:top w:val="none" w:sz="0" w:space="0" w:color="auto"/>
                        <w:left w:val="none" w:sz="0" w:space="0" w:color="auto"/>
                        <w:bottom w:val="none" w:sz="0" w:space="0" w:color="auto"/>
                        <w:right w:val="none" w:sz="0" w:space="0" w:color="auto"/>
                      </w:divBdr>
                      <w:divsChild>
                        <w:div w:id="2031837606">
                          <w:marLeft w:val="0"/>
                          <w:marRight w:val="0"/>
                          <w:marTop w:val="0"/>
                          <w:marBottom w:val="0"/>
                          <w:divBdr>
                            <w:top w:val="none" w:sz="0" w:space="0" w:color="auto"/>
                            <w:left w:val="none" w:sz="0" w:space="0" w:color="auto"/>
                            <w:bottom w:val="none" w:sz="0" w:space="0" w:color="auto"/>
                            <w:right w:val="none" w:sz="0" w:space="0" w:color="auto"/>
                          </w:divBdr>
                        </w:div>
                      </w:divsChild>
                    </w:div>
                    <w:div w:id="293490867">
                      <w:marLeft w:val="0"/>
                      <w:marRight w:val="0"/>
                      <w:marTop w:val="0"/>
                      <w:marBottom w:val="0"/>
                      <w:divBdr>
                        <w:top w:val="none" w:sz="0" w:space="0" w:color="auto"/>
                        <w:left w:val="none" w:sz="0" w:space="0" w:color="auto"/>
                        <w:bottom w:val="none" w:sz="0" w:space="0" w:color="auto"/>
                        <w:right w:val="none" w:sz="0" w:space="0" w:color="auto"/>
                      </w:divBdr>
                      <w:divsChild>
                        <w:div w:id="1822772707">
                          <w:marLeft w:val="0"/>
                          <w:marRight w:val="0"/>
                          <w:marTop w:val="0"/>
                          <w:marBottom w:val="0"/>
                          <w:divBdr>
                            <w:top w:val="none" w:sz="0" w:space="0" w:color="auto"/>
                            <w:left w:val="none" w:sz="0" w:space="0" w:color="auto"/>
                            <w:bottom w:val="none" w:sz="0" w:space="0" w:color="auto"/>
                            <w:right w:val="none" w:sz="0" w:space="0" w:color="auto"/>
                          </w:divBdr>
                        </w:div>
                      </w:divsChild>
                    </w:div>
                    <w:div w:id="500504829">
                      <w:marLeft w:val="0"/>
                      <w:marRight w:val="0"/>
                      <w:marTop w:val="0"/>
                      <w:marBottom w:val="0"/>
                      <w:divBdr>
                        <w:top w:val="none" w:sz="0" w:space="0" w:color="auto"/>
                        <w:left w:val="none" w:sz="0" w:space="0" w:color="auto"/>
                        <w:bottom w:val="none" w:sz="0" w:space="0" w:color="auto"/>
                        <w:right w:val="none" w:sz="0" w:space="0" w:color="auto"/>
                      </w:divBdr>
                      <w:divsChild>
                        <w:div w:id="1924334586">
                          <w:marLeft w:val="0"/>
                          <w:marRight w:val="0"/>
                          <w:marTop w:val="0"/>
                          <w:marBottom w:val="0"/>
                          <w:divBdr>
                            <w:top w:val="none" w:sz="0" w:space="0" w:color="auto"/>
                            <w:left w:val="none" w:sz="0" w:space="0" w:color="auto"/>
                            <w:bottom w:val="none" w:sz="0" w:space="0" w:color="auto"/>
                            <w:right w:val="none" w:sz="0" w:space="0" w:color="auto"/>
                          </w:divBdr>
                        </w:div>
                      </w:divsChild>
                    </w:div>
                    <w:div w:id="1724139962">
                      <w:marLeft w:val="0"/>
                      <w:marRight w:val="0"/>
                      <w:marTop w:val="0"/>
                      <w:marBottom w:val="0"/>
                      <w:divBdr>
                        <w:top w:val="none" w:sz="0" w:space="0" w:color="auto"/>
                        <w:left w:val="none" w:sz="0" w:space="0" w:color="auto"/>
                        <w:bottom w:val="none" w:sz="0" w:space="0" w:color="auto"/>
                        <w:right w:val="none" w:sz="0" w:space="0" w:color="auto"/>
                      </w:divBdr>
                      <w:divsChild>
                        <w:div w:id="111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0645">
          <w:marLeft w:val="0"/>
          <w:marRight w:val="0"/>
          <w:marTop w:val="0"/>
          <w:marBottom w:val="0"/>
          <w:divBdr>
            <w:top w:val="none" w:sz="0" w:space="0" w:color="auto"/>
            <w:left w:val="none" w:sz="0" w:space="0" w:color="auto"/>
            <w:bottom w:val="none" w:sz="0" w:space="0" w:color="auto"/>
            <w:right w:val="none" w:sz="0" w:space="0" w:color="auto"/>
          </w:divBdr>
          <w:divsChild>
            <w:div w:id="122232250">
              <w:marLeft w:val="0"/>
              <w:marRight w:val="0"/>
              <w:marTop w:val="0"/>
              <w:marBottom w:val="0"/>
              <w:divBdr>
                <w:top w:val="none" w:sz="0" w:space="0" w:color="auto"/>
                <w:left w:val="none" w:sz="0" w:space="0" w:color="auto"/>
                <w:bottom w:val="none" w:sz="0" w:space="0" w:color="auto"/>
                <w:right w:val="none" w:sz="0" w:space="0" w:color="auto"/>
              </w:divBdr>
              <w:divsChild>
                <w:div w:id="758987141">
                  <w:marLeft w:val="0"/>
                  <w:marRight w:val="0"/>
                  <w:marTop w:val="0"/>
                  <w:marBottom w:val="0"/>
                  <w:divBdr>
                    <w:top w:val="none" w:sz="0" w:space="0" w:color="auto"/>
                    <w:left w:val="none" w:sz="0" w:space="0" w:color="auto"/>
                    <w:bottom w:val="none" w:sz="0" w:space="0" w:color="auto"/>
                    <w:right w:val="none" w:sz="0" w:space="0" w:color="auto"/>
                  </w:divBdr>
                  <w:divsChild>
                    <w:div w:id="1576893396">
                      <w:marLeft w:val="1315"/>
                      <w:marRight w:val="0"/>
                      <w:marTop w:val="0"/>
                      <w:marBottom w:val="0"/>
                      <w:divBdr>
                        <w:top w:val="none" w:sz="0" w:space="0" w:color="auto"/>
                        <w:left w:val="none" w:sz="0" w:space="0" w:color="auto"/>
                        <w:bottom w:val="none" w:sz="0" w:space="0" w:color="auto"/>
                        <w:right w:val="none" w:sz="0" w:space="0" w:color="auto"/>
                      </w:divBdr>
                    </w:div>
                  </w:divsChild>
                </w:div>
                <w:div w:id="130462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2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73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6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8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8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7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55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67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2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404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94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0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9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0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7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9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507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7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7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1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0890">
      <w:bodyDiv w:val="1"/>
      <w:marLeft w:val="0"/>
      <w:marRight w:val="0"/>
      <w:marTop w:val="0"/>
      <w:marBottom w:val="0"/>
      <w:divBdr>
        <w:top w:val="none" w:sz="0" w:space="0" w:color="auto"/>
        <w:left w:val="none" w:sz="0" w:space="0" w:color="auto"/>
        <w:bottom w:val="none" w:sz="0" w:space="0" w:color="auto"/>
        <w:right w:val="none" w:sz="0" w:space="0" w:color="auto"/>
      </w:divBdr>
      <w:divsChild>
        <w:div w:id="1480877660">
          <w:marLeft w:val="0"/>
          <w:marRight w:val="0"/>
          <w:marTop w:val="0"/>
          <w:marBottom w:val="0"/>
          <w:divBdr>
            <w:top w:val="none" w:sz="0" w:space="0" w:color="auto"/>
            <w:left w:val="none" w:sz="0" w:space="0" w:color="auto"/>
            <w:bottom w:val="none" w:sz="0" w:space="0" w:color="auto"/>
            <w:right w:val="none" w:sz="0" w:space="0" w:color="auto"/>
          </w:divBdr>
          <w:divsChild>
            <w:div w:id="1445809470">
              <w:marLeft w:val="0"/>
              <w:marRight w:val="0"/>
              <w:marTop w:val="0"/>
              <w:marBottom w:val="0"/>
              <w:divBdr>
                <w:top w:val="none" w:sz="0" w:space="0" w:color="auto"/>
                <w:left w:val="none" w:sz="0" w:space="0" w:color="auto"/>
                <w:bottom w:val="none" w:sz="0" w:space="0" w:color="auto"/>
                <w:right w:val="none" w:sz="0" w:space="0" w:color="auto"/>
              </w:divBdr>
              <w:divsChild>
                <w:div w:id="1625426199">
                  <w:marLeft w:val="0"/>
                  <w:marRight w:val="0"/>
                  <w:marTop w:val="0"/>
                  <w:marBottom w:val="0"/>
                  <w:divBdr>
                    <w:top w:val="none" w:sz="0" w:space="0" w:color="auto"/>
                    <w:left w:val="none" w:sz="0" w:space="0" w:color="auto"/>
                    <w:bottom w:val="none" w:sz="0" w:space="0" w:color="auto"/>
                    <w:right w:val="none" w:sz="0" w:space="0" w:color="auto"/>
                  </w:divBdr>
                </w:div>
                <w:div w:id="9918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1545">
          <w:marLeft w:val="0"/>
          <w:marRight w:val="0"/>
          <w:marTop w:val="0"/>
          <w:marBottom w:val="0"/>
          <w:divBdr>
            <w:top w:val="none" w:sz="0" w:space="0" w:color="auto"/>
            <w:left w:val="none" w:sz="0" w:space="0" w:color="auto"/>
            <w:bottom w:val="none" w:sz="0" w:space="0" w:color="auto"/>
            <w:right w:val="none" w:sz="0" w:space="0" w:color="auto"/>
          </w:divBdr>
          <w:divsChild>
            <w:div w:id="1257638832">
              <w:marLeft w:val="0"/>
              <w:marRight w:val="0"/>
              <w:marTop w:val="0"/>
              <w:marBottom w:val="0"/>
              <w:divBdr>
                <w:top w:val="none" w:sz="0" w:space="0" w:color="auto"/>
                <w:left w:val="none" w:sz="0" w:space="0" w:color="auto"/>
                <w:bottom w:val="none" w:sz="0" w:space="0" w:color="auto"/>
                <w:right w:val="none" w:sz="0" w:space="0" w:color="auto"/>
              </w:divBdr>
              <w:divsChild>
                <w:div w:id="1968655337">
                  <w:marLeft w:val="0"/>
                  <w:marRight w:val="0"/>
                  <w:marTop w:val="0"/>
                  <w:marBottom w:val="0"/>
                  <w:divBdr>
                    <w:top w:val="none" w:sz="0" w:space="0" w:color="auto"/>
                    <w:left w:val="none" w:sz="0" w:space="0" w:color="auto"/>
                    <w:bottom w:val="none" w:sz="0" w:space="0" w:color="auto"/>
                    <w:right w:val="none" w:sz="0" w:space="0" w:color="auto"/>
                  </w:divBdr>
                  <w:divsChild>
                    <w:div w:id="956988491">
                      <w:marLeft w:val="0"/>
                      <w:marRight w:val="0"/>
                      <w:marTop w:val="0"/>
                      <w:marBottom w:val="0"/>
                      <w:divBdr>
                        <w:top w:val="none" w:sz="0" w:space="0" w:color="auto"/>
                        <w:left w:val="none" w:sz="0" w:space="0" w:color="auto"/>
                        <w:bottom w:val="none" w:sz="0" w:space="0" w:color="auto"/>
                        <w:right w:val="none" w:sz="0" w:space="0" w:color="auto"/>
                      </w:divBdr>
                      <w:divsChild>
                        <w:div w:id="1436830003">
                          <w:marLeft w:val="0"/>
                          <w:marRight w:val="0"/>
                          <w:marTop w:val="0"/>
                          <w:marBottom w:val="0"/>
                          <w:divBdr>
                            <w:top w:val="none" w:sz="0" w:space="0" w:color="auto"/>
                            <w:left w:val="none" w:sz="0" w:space="0" w:color="auto"/>
                            <w:bottom w:val="none" w:sz="0" w:space="0" w:color="auto"/>
                            <w:right w:val="none" w:sz="0" w:space="0" w:color="auto"/>
                          </w:divBdr>
                        </w:div>
                      </w:divsChild>
                    </w:div>
                    <w:div w:id="2069957046">
                      <w:marLeft w:val="0"/>
                      <w:marRight w:val="0"/>
                      <w:marTop w:val="0"/>
                      <w:marBottom w:val="0"/>
                      <w:divBdr>
                        <w:top w:val="none" w:sz="0" w:space="0" w:color="auto"/>
                        <w:left w:val="none" w:sz="0" w:space="0" w:color="auto"/>
                        <w:bottom w:val="none" w:sz="0" w:space="0" w:color="auto"/>
                        <w:right w:val="none" w:sz="0" w:space="0" w:color="auto"/>
                      </w:divBdr>
                      <w:divsChild>
                        <w:div w:id="130900725">
                          <w:marLeft w:val="0"/>
                          <w:marRight w:val="0"/>
                          <w:marTop w:val="0"/>
                          <w:marBottom w:val="0"/>
                          <w:divBdr>
                            <w:top w:val="none" w:sz="0" w:space="0" w:color="auto"/>
                            <w:left w:val="none" w:sz="0" w:space="0" w:color="auto"/>
                            <w:bottom w:val="none" w:sz="0" w:space="0" w:color="auto"/>
                            <w:right w:val="none" w:sz="0" w:space="0" w:color="auto"/>
                          </w:divBdr>
                        </w:div>
                      </w:divsChild>
                    </w:div>
                    <w:div w:id="970483251">
                      <w:marLeft w:val="0"/>
                      <w:marRight w:val="0"/>
                      <w:marTop w:val="0"/>
                      <w:marBottom w:val="0"/>
                      <w:divBdr>
                        <w:top w:val="none" w:sz="0" w:space="0" w:color="auto"/>
                        <w:left w:val="none" w:sz="0" w:space="0" w:color="auto"/>
                        <w:bottom w:val="none" w:sz="0" w:space="0" w:color="auto"/>
                        <w:right w:val="none" w:sz="0" w:space="0" w:color="auto"/>
                      </w:divBdr>
                      <w:divsChild>
                        <w:div w:id="131797231">
                          <w:marLeft w:val="0"/>
                          <w:marRight w:val="0"/>
                          <w:marTop w:val="0"/>
                          <w:marBottom w:val="0"/>
                          <w:divBdr>
                            <w:top w:val="none" w:sz="0" w:space="0" w:color="auto"/>
                            <w:left w:val="none" w:sz="0" w:space="0" w:color="auto"/>
                            <w:bottom w:val="none" w:sz="0" w:space="0" w:color="auto"/>
                            <w:right w:val="none" w:sz="0" w:space="0" w:color="auto"/>
                          </w:divBdr>
                        </w:div>
                      </w:divsChild>
                    </w:div>
                    <w:div w:id="2010406575">
                      <w:marLeft w:val="0"/>
                      <w:marRight w:val="0"/>
                      <w:marTop w:val="0"/>
                      <w:marBottom w:val="0"/>
                      <w:divBdr>
                        <w:top w:val="none" w:sz="0" w:space="0" w:color="auto"/>
                        <w:left w:val="none" w:sz="0" w:space="0" w:color="auto"/>
                        <w:bottom w:val="none" w:sz="0" w:space="0" w:color="auto"/>
                        <w:right w:val="none" w:sz="0" w:space="0" w:color="auto"/>
                      </w:divBdr>
                      <w:divsChild>
                        <w:div w:id="6217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7142">
          <w:marLeft w:val="0"/>
          <w:marRight w:val="0"/>
          <w:marTop w:val="0"/>
          <w:marBottom w:val="0"/>
          <w:divBdr>
            <w:top w:val="none" w:sz="0" w:space="0" w:color="auto"/>
            <w:left w:val="none" w:sz="0" w:space="0" w:color="auto"/>
            <w:bottom w:val="none" w:sz="0" w:space="0" w:color="auto"/>
            <w:right w:val="none" w:sz="0" w:space="0" w:color="auto"/>
          </w:divBdr>
          <w:divsChild>
            <w:div w:id="1204905142">
              <w:marLeft w:val="0"/>
              <w:marRight w:val="0"/>
              <w:marTop w:val="0"/>
              <w:marBottom w:val="0"/>
              <w:divBdr>
                <w:top w:val="none" w:sz="0" w:space="0" w:color="auto"/>
                <w:left w:val="none" w:sz="0" w:space="0" w:color="auto"/>
                <w:bottom w:val="none" w:sz="0" w:space="0" w:color="auto"/>
                <w:right w:val="none" w:sz="0" w:space="0" w:color="auto"/>
              </w:divBdr>
              <w:divsChild>
                <w:div w:id="1322393675">
                  <w:marLeft w:val="0"/>
                  <w:marRight w:val="0"/>
                  <w:marTop w:val="0"/>
                  <w:marBottom w:val="0"/>
                  <w:divBdr>
                    <w:top w:val="none" w:sz="0" w:space="0" w:color="auto"/>
                    <w:left w:val="none" w:sz="0" w:space="0" w:color="auto"/>
                    <w:bottom w:val="none" w:sz="0" w:space="0" w:color="auto"/>
                    <w:right w:val="none" w:sz="0" w:space="0" w:color="auto"/>
                  </w:divBdr>
                  <w:divsChild>
                    <w:div w:id="2124693514">
                      <w:marLeft w:val="1343"/>
                      <w:marRight w:val="0"/>
                      <w:marTop w:val="0"/>
                      <w:marBottom w:val="0"/>
                      <w:divBdr>
                        <w:top w:val="none" w:sz="0" w:space="0" w:color="auto"/>
                        <w:left w:val="none" w:sz="0" w:space="0" w:color="auto"/>
                        <w:bottom w:val="none" w:sz="0" w:space="0" w:color="auto"/>
                        <w:right w:val="none" w:sz="0" w:space="0" w:color="auto"/>
                      </w:divBdr>
                    </w:div>
                  </w:divsChild>
                </w:div>
                <w:div w:id="1688869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499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70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00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448202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0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853060">
                  <w:blockQuote w:val="1"/>
                  <w:marLeft w:val="720"/>
                  <w:marRight w:val="720"/>
                  <w:marTop w:val="100"/>
                  <w:marBottom w:val="100"/>
                  <w:divBdr>
                    <w:top w:val="none" w:sz="0" w:space="0" w:color="auto"/>
                    <w:left w:val="none" w:sz="0" w:space="0" w:color="auto"/>
                    <w:bottom w:val="none" w:sz="0" w:space="0" w:color="auto"/>
                    <w:right w:val="none" w:sz="0" w:space="0" w:color="auto"/>
                  </w:divBdr>
                </w:div>
                <w:div w:id="791633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01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78168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481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65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686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85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354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63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20161653">
      <w:bodyDiv w:val="1"/>
      <w:marLeft w:val="0"/>
      <w:marRight w:val="0"/>
      <w:marTop w:val="0"/>
      <w:marBottom w:val="0"/>
      <w:divBdr>
        <w:top w:val="none" w:sz="0" w:space="0" w:color="auto"/>
        <w:left w:val="none" w:sz="0" w:space="0" w:color="auto"/>
        <w:bottom w:val="none" w:sz="0" w:space="0" w:color="auto"/>
        <w:right w:val="none" w:sz="0" w:space="0" w:color="auto"/>
      </w:divBdr>
      <w:divsChild>
        <w:div w:id="1556163462">
          <w:marLeft w:val="0"/>
          <w:marRight w:val="0"/>
          <w:marTop w:val="0"/>
          <w:marBottom w:val="0"/>
          <w:divBdr>
            <w:top w:val="none" w:sz="0" w:space="0" w:color="auto"/>
            <w:left w:val="none" w:sz="0" w:space="0" w:color="auto"/>
            <w:bottom w:val="none" w:sz="0" w:space="0" w:color="auto"/>
            <w:right w:val="none" w:sz="0" w:space="0" w:color="auto"/>
          </w:divBdr>
          <w:divsChild>
            <w:div w:id="654727283">
              <w:marLeft w:val="0"/>
              <w:marRight w:val="0"/>
              <w:marTop w:val="0"/>
              <w:marBottom w:val="0"/>
              <w:divBdr>
                <w:top w:val="none" w:sz="0" w:space="0" w:color="auto"/>
                <w:left w:val="none" w:sz="0" w:space="0" w:color="auto"/>
                <w:bottom w:val="none" w:sz="0" w:space="0" w:color="auto"/>
                <w:right w:val="none" w:sz="0" w:space="0" w:color="auto"/>
              </w:divBdr>
              <w:divsChild>
                <w:div w:id="1888100076">
                  <w:marLeft w:val="0"/>
                  <w:marRight w:val="0"/>
                  <w:marTop w:val="0"/>
                  <w:marBottom w:val="0"/>
                  <w:divBdr>
                    <w:top w:val="none" w:sz="0" w:space="0" w:color="auto"/>
                    <w:left w:val="none" w:sz="0" w:space="0" w:color="auto"/>
                    <w:bottom w:val="none" w:sz="0" w:space="0" w:color="auto"/>
                    <w:right w:val="none" w:sz="0" w:space="0" w:color="auto"/>
                  </w:divBdr>
                </w:div>
                <w:div w:id="11651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471">
          <w:marLeft w:val="0"/>
          <w:marRight w:val="0"/>
          <w:marTop w:val="0"/>
          <w:marBottom w:val="0"/>
          <w:divBdr>
            <w:top w:val="none" w:sz="0" w:space="0" w:color="auto"/>
            <w:left w:val="none" w:sz="0" w:space="0" w:color="auto"/>
            <w:bottom w:val="none" w:sz="0" w:space="0" w:color="auto"/>
            <w:right w:val="none" w:sz="0" w:space="0" w:color="auto"/>
          </w:divBdr>
          <w:divsChild>
            <w:div w:id="414667105">
              <w:marLeft w:val="0"/>
              <w:marRight w:val="0"/>
              <w:marTop w:val="0"/>
              <w:marBottom w:val="0"/>
              <w:divBdr>
                <w:top w:val="none" w:sz="0" w:space="0" w:color="auto"/>
                <w:left w:val="none" w:sz="0" w:space="0" w:color="auto"/>
                <w:bottom w:val="none" w:sz="0" w:space="0" w:color="auto"/>
                <w:right w:val="none" w:sz="0" w:space="0" w:color="auto"/>
              </w:divBdr>
              <w:divsChild>
                <w:div w:id="111363304">
                  <w:marLeft w:val="0"/>
                  <w:marRight w:val="0"/>
                  <w:marTop w:val="0"/>
                  <w:marBottom w:val="0"/>
                  <w:divBdr>
                    <w:top w:val="none" w:sz="0" w:space="0" w:color="auto"/>
                    <w:left w:val="none" w:sz="0" w:space="0" w:color="auto"/>
                    <w:bottom w:val="none" w:sz="0" w:space="0" w:color="auto"/>
                    <w:right w:val="none" w:sz="0" w:space="0" w:color="auto"/>
                  </w:divBdr>
                  <w:divsChild>
                    <w:div w:id="224995744">
                      <w:marLeft w:val="0"/>
                      <w:marRight w:val="0"/>
                      <w:marTop w:val="0"/>
                      <w:marBottom w:val="0"/>
                      <w:divBdr>
                        <w:top w:val="none" w:sz="0" w:space="0" w:color="auto"/>
                        <w:left w:val="none" w:sz="0" w:space="0" w:color="auto"/>
                        <w:bottom w:val="none" w:sz="0" w:space="0" w:color="auto"/>
                        <w:right w:val="none" w:sz="0" w:space="0" w:color="auto"/>
                      </w:divBdr>
                      <w:divsChild>
                        <w:div w:id="952248987">
                          <w:marLeft w:val="0"/>
                          <w:marRight w:val="0"/>
                          <w:marTop w:val="0"/>
                          <w:marBottom w:val="0"/>
                          <w:divBdr>
                            <w:top w:val="none" w:sz="0" w:space="0" w:color="auto"/>
                            <w:left w:val="none" w:sz="0" w:space="0" w:color="auto"/>
                            <w:bottom w:val="none" w:sz="0" w:space="0" w:color="auto"/>
                            <w:right w:val="none" w:sz="0" w:space="0" w:color="auto"/>
                          </w:divBdr>
                        </w:div>
                      </w:divsChild>
                    </w:div>
                    <w:div w:id="284580778">
                      <w:marLeft w:val="0"/>
                      <w:marRight w:val="0"/>
                      <w:marTop w:val="0"/>
                      <w:marBottom w:val="0"/>
                      <w:divBdr>
                        <w:top w:val="none" w:sz="0" w:space="0" w:color="auto"/>
                        <w:left w:val="none" w:sz="0" w:space="0" w:color="auto"/>
                        <w:bottom w:val="none" w:sz="0" w:space="0" w:color="auto"/>
                        <w:right w:val="none" w:sz="0" w:space="0" w:color="auto"/>
                      </w:divBdr>
                      <w:divsChild>
                        <w:div w:id="1722096259">
                          <w:marLeft w:val="0"/>
                          <w:marRight w:val="0"/>
                          <w:marTop w:val="0"/>
                          <w:marBottom w:val="0"/>
                          <w:divBdr>
                            <w:top w:val="none" w:sz="0" w:space="0" w:color="auto"/>
                            <w:left w:val="none" w:sz="0" w:space="0" w:color="auto"/>
                            <w:bottom w:val="none" w:sz="0" w:space="0" w:color="auto"/>
                            <w:right w:val="none" w:sz="0" w:space="0" w:color="auto"/>
                          </w:divBdr>
                        </w:div>
                      </w:divsChild>
                    </w:div>
                    <w:div w:id="902718933">
                      <w:marLeft w:val="0"/>
                      <w:marRight w:val="0"/>
                      <w:marTop w:val="0"/>
                      <w:marBottom w:val="0"/>
                      <w:divBdr>
                        <w:top w:val="none" w:sz="0" w:space="0" w:color="auto"/>
                        <w:left w:val="none" w:sz="0" w:space="0" w:color="auto"/>
                        <w:bottom w:val="none" w:sz="0" w:space="0" w:color="auto"/>
                        <w:right w:val="none" w:sz="0" w:space="0" w:color="auto"/>
                      </w:divBdr>
                      <w:divsChild>
                        <w:div w:id="671176114">
                          <w:marLeft w:val="0"/>
                          <w:marRight w:val="0"/>
                          <w:marTop w:val="0"/>
                          <w:marBottom w:val="0"/>
                          <w:divBdr>
                            <w:top w:val="none" w:sz="0" w:space="0" w:color="auto"/>
                            <w:left w:val="none" w:sz="0" w:space="0" w:color="auto"/>
                            <w:bottom w:val="none" w:sz="0" w:space="0" w:color="auto"/>
                            <w:right w:val="none" w:sz="0" w:space="0" w:color="auto"/>
                          </w:divBdr>
                        </w:div>
                      </w:divsChild>
                    </w:div>
                    <w:div w:id="2047480713">
                      <w:marLeft w:val="0"/>
                      <w:marRight w:val="0"/>
                      <w:marTop w:val="0"/>
                      <w:marBottom w:val="0"/>
                      <w:divBdr>
                        <w:top w:val="none" w:sz="0" w:space="0" w:color="auto"/>
                        <w:left w:val="none" w:sz="0" w:space="0" w:color="auto"/>
                        <w:bottom w:val="none" w:sz="0" w:space="0" w:color="auto"/>
                        <w:right w:val="none" w:sz="0" w:space="0" w:color="auto"/>
                      </w:divBdr>
                      <w:divsChild>
                        <w:div w:id="8899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95038">
          <w:marLeft w:val="0"/>
          <w:marRight w:val="0"/>
          <w:marTop w:val="0"/>
          <w:marBottom w:val="0"/>
          <w:divBdr>
            <w:top w:val="none" w:sz="0" w:space="0" w:color="auto"/>
            <w:left w:val="none" w:sz="0" w:space="0" w:color="auto"/>
            <w:bottom w:val="none" w:sz="0" w:space="0" w:color="auto"/>
            <w:right w:val="none" w:sz="0" w:space="0" w:color="auto"/>
          </w:divBdr>
          <w:divsChild>
            <w:div w:id="1973976322">
              <w:marLeft w:val="0"/>
              <w:marRight w:val="0"/>
              <w:marTop w:val="0"/>
              <w:marBottom w:val="0"/>
              <w:divBdr>
                <w:top w:val="none" w:sz="0" w:space="0" w:color="auto"/>
                <w:left w:val="none" w:sz="0" w:space="0" w:color="auto"/>
                <w:bottom w:val="none" w:sz="0" w:space="0" w:color="auto"/>
                <w:right w:val="none" w:sz="0" w:space="0" w:color="auto"/>
              </w:divBdr>
              <w:divsChild>
                <w:div w:id="1268081314">
                  <w:marLeft w:val="0"/>
                  <w:marRight w:val="0"/>
                  <w:marTop w:val="0"/>
                  <w:marBottom w:val="0"/>
                  <w:divBdr>
                    <w:top w:val="none" w:sz="0" w:space="0" w:color="auto"/>
                    <w:left w:val="none" w:sz="0" w:space="0" w:color="auto"/>
                    <w:bottom w:val="none" w:sz="0" w:space="0" w:color="auto"/>
                    <w:right w:val="none" w:sz="0" w:space="0" w:color="auto"/>
                  </w:divBdr>
                  <w:divsChild>
                    <w:div w:id="2017876133">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95545">
      <w:bodyDiv w:val="1"/>
      <w:marLeft w:val="0"/>
      <w:marRight w:val="0"/>
      <w:marTop w:val="0"/>
      <w:marBottom w:val="0"/>
      <w:divBdr>
        <w:top w:val="none" w:sz="0" w:space="0" w:color="auto"/>
        <w:left w:val="none" w:sz="0" w:space="0" w:color="auto"/>
        <w:bottom w:val="none" w:sz="0" w:space="0" w:color="auto"/>
        <w:right w:val="none" w:sz="0" w:space="0" w:color="auto"/>
      </w:divBdr>
      <w:divsChild>
        <w:div w:id="1501575832">
          <w:marLeft w:val="0"/>
          <w:marRight w:val="0"/>
          <w:marTop w:val="0"/>
          <w:marBottom w:val="0"/>
          <w:divBdr>
            <w:top w:val="none" w:sz="0" w:space="0" w:color="auto"/>
            <w:left w:val="none" w:sz="0" w:space="0" w:color="auto"/>
            <w:bottom w:val="none" w:sz="0" w:space="0" w:color="auto"/>
            <w:right w:val="none" w:sz="0" w:space="0" w:color="auto"/>
          </w:divBdr>
          <w:divsChild>
            <w:div w:id="482427701">
              <w:marLeft w:val="0"/>
              <w:marRight w:val="0"/>
              <w:marTop w:val="0"/>
              <w:marBottom w:val="0"/>
              <w:divBdr>
                <w:top w:val="none" w:sz="0" w:space="0" w:color="auto"/>
                <w:left w:val="none" w:sz="0" w:space="0" w:color="auto"/>
                <w:bottom w:val="none" w:sz="0" w:space="0" w:color="auto"/>
                <w:right w:val="none" w:sz="0" w:space="0" w:color="auto"/>
              </w:divBdr>
              <w:divsChild>
                <w:div w:id="373769814">
                  <w:marLeft w:val="0"/>
                  <w:marRight w:val="0"/>
                  <w:marTop w:val="0"/>
                  <w:marBottom w:val="0"/>
                  <w:divBdr>
                    <w:top w:val="none" w:sz="0" w:space="0" w:color="auto"/>
                    <w:left w:val="none" w:sz="0" w:space="0" w:color="auto"/>
                    <w:bottom w:val="none" w:sz="0" w:space="0" w:color="auto"/>
                    <w:right w:val="none" w:sz="0" w:space="0" w:color="auto"/>
                  </w:divBdr>
                </w:div>
                <w:div w:id="1701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49">
          <w:marLeft w:val="0"/>
          <w:marRight w:val="0"/>
          <w:marTop w:val="0"/>
          <w:marBottom w:val="0"/>
          <w:divBdr>
            <w:top w:val="none" w:sz="0" w:space="0" w:color="auto"/>
            <w:left w:val="none" w:sz="0" w:space="0" w:color="auto"/>
            <w:bottom w:val="none" w:sz="0" w:space="0" w:color="auto"/>
            <w:right w:val="none" w:sz="0" w:space="0" w:color="auto"/>
          </w:divBdr>
          <w:divsChild>
            <w:div w:id="1529441736">
              <w:marLeft w:val="0"/>
              <w:marRight w:val="0"/>
              <w:marTop w:val="0"/>
              <w:marBottom w:val="0"/>
              <w:divBdr>
                <w:top w:val="none" w:sz="0" w:space="0" w:color="auto"/>
                <w:left w:val="none" w:sz="0" w:space="0" w:color="auto"/>
                <w:bottom w:val="none" w:sz="0" w:space="0" w:color="auto"/>
                <w:right w:val="none" w:sz="0" w:space="0" w:color="auto"/>
              </w:divBdr>
              <w:divsChild>
                <w:div w:id="1584530087">
                  <w:marLeft w:val="0"/>
                  <w:marRight w:val="0"/>
                  <w:marTop w:val="0"/>
                  <w:marBottom w:val="0"/>
                  <w:divBdr>
                    <w:top w:val="none" w:sz="0" w:space="0" w:color="auto"/>
                    <w:left w:val="none" w:sz="0" w:space="0" w:color="auto"/>
                    <w:bottom w:val="none" w:sz="0" w:space="0" w:color="auto"/>
                    <w:right w:val="none" w:sz="0" w:space="0" w:color="auto"/>
                  </w:divBdr>
                  <w:divsChild>
                    <w:div w:id="783033793">
                      <w:marLeft w:val="0"/>
                      <w:marRight w:val="0"/>
                      <w:marTop w:val="0"/>
                      <w:marBottom w:val="0"/>
                      <w:divBdr>
                        <w:top w:val="none" w:sz="0" w:space="0" w:color="auto"/>
                        <w:left w:val="none" w:sz="0" w:space="0" w:color="auto"/>
                        <w:bottom w:val="none" w:sz="0" w:space="0" w:color="auto"/>
                        <w:right w:val="none" w:sz="0" w:space="0" w:color="auto"/>
                      </w:divBdr>
                      <w:divsChild>
                        <w:div w:id="161895995">
                          <w:marLeft w:val="0"/>
                          <w:marRight w:val="0"/>
                          <w:marTop w:val="0"/>
                          <w:marBottom w:val="0"/>
                          <w:divBdr>
                            <w:top w:val="none" w:sz="0" w:space="0" w:color="auto"/>
                            <w:left w:val="none" w:sz="0" w:space="0" w:color="auto"/>
                            <w:bottom w:val="none" w:sz="0" w:space="0" w:color="auto"/>
                            <w:right w:val="none" w:sz="0" w:space="0" w:color="auto"/>
                          </w:divBdr>
                        </w:div>
                      </w:divsChild>
                    </w:div>
                    <w:div w:id="1720742798">
                      <w:marLeft w:val="0"/>
                      <w:marRight w:val="0"/>
                      <w:marTop w:val="0"/>
                      <w:marBottom w:val="0"/>
                      <w:divBdr>
                        <w:top w:val="none" w:sz="0" w:space="0" w:color="auto"/>
                        <w:left w:val="none" w:sz="0" w:space="0" w:color="auto"/>
                        <w:bottom w:val="none" w:sz="0" w:space="0" w:color="auto"/>
                        <w:right w:val="none" w:sz="0" w:space="0" w:color="auto"/>
                      </w:divBdr>
                      <w:divsChild>
                        <w:div w:id="1457404428">
                          <w:marLeft w:val="0"/>
                          <w:marRight w:val="0"/>
                          <w:marTop w:val="0"/>
                          <w:marBottom w:val="0"/>
                          <w:divBdr>
                            <w:top w:val="none" w:sz="0" w:space="0" w:color="auto"/>
                            <w:left w:val="none" w:sz="0" w:space="0" w:color="auto"/>
                            <w:bottom w:val="none" w:sz="0" w:space="0" w:color="auto"/>
                            <w:right w:val="none" w:sz="0" w:space="0" w:color="auto"/>
                          </w:divBdr>
                        </w:div>
                      </w:divsChild>
                    </w:div>
                    <w:div w:id="2137022308">
                      <w:marLeft w:val="0"/>
                      <w:marRight w:val="0"/>
                      <w:marTop w:val="0"/>
                      <w:marBottom w:val="0"/>
                      <w:divBdr>
                        <w:top w:val="none" w:sz="0" w:space="0" w:color="auto"/>
                        <w:left w:val="none" w:sz="0" w:space="0" w:color="auto"/>
                        <w:bottom w:val="none" w:sz="0" w:space="0" w:color="auto"/>
                        <w:right w:val="none" w:sz="0" w:space="0" w:color="auto"/>
                      </w:divBdr>
                      <w:divsChild>
                        <w:div w:id="844707760">
                          <w:marLeft w:val="0"/>
                          <w:marRight w:val="0"/>
                          <w:marTop w:val="0"/>
                          <w:marBottom w:val="0"/>
                          <w:divBdr>
                            <w:top w:val="none" w:sz="0" w:space="0" w:color="auto"/>
                            <w:left w:val="none" w:sz="0" w:space="0" w:color="auto"/>
                            <w:bottom w:val="none" w:sz="0" w:space="0" w:color="auto"/>
                            <w:right w:val="none" w:sz="0" w:space="0" w:color="auto"/>
                          </w:divBdr>
                        </w:div>
                      </w:divsChild>
                    </w:div>
                    <w:div w:id="1991785979">
                      <w:marLeft w:val="0"/>
                      <w:marRight w:val="0"/>
                      <w:marTop w:val="0"/>
                      <w:marBottom w:val="0"/>
                      <w:divBdr>
                        <w:top w:val="none" w:sz="0" w:space="0" w:color="auto"/>
                        <w:left w:val="none" w:sz="0" w:space="0" w:color="auto"/>
                        <w:bottom w:val="none" w:sz="0" w:space="0" w:color="auto"/>
                        <w:right w:val="none" w:sz="0" w:space="0" w:color="auto"/>
                      </w:divBdr>
                      <w:divsChild>
                        <w:div w:id="8845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27077">
          <w:marLeft w:val="0"/>
          <w:marRight w:val="0"/>
          <w:marTop w:val="0"/>
          <w:marBottom w:val="0"/>
          <w:divBdr>
            <w:top w:val="none" w:sz="0" w:space="0" w:color="auto"/>
            <w:left w:val="none" w:sz="0" w:space="0" w:color="auto"/>
            <w:bottom w:val="none" w:sz="0" w:space="0" w:color="auto"/>
            <w:right w:val="none" w:sz="0" w:space="0" w:color="auto"/>
          </w:divBdr>
          <w:divsChild>
            <w:div w:id="1595240460">
              <w:marLeft w:val="0"/>
              <w:marRight w:val="0"/>
              <w:marTop w:val="0"/>
              <w:marBottom w:val="0"/>
              <w:divBdr>
                <w:top w:val="none" w:sz="0" w:space="0" w:color="auto"/>
                <w:left w:val="none" w:sz="0" w:space="0" w:color="auto"/>
                <w:bottom w:val="none" w:sz="0" w:space="0" w:color="auto"/>
                <w:right w:val="none" w:sz="0" w:space="0" w:color="auto"/>
              </w:divBdr>
              <w:divsChild>
                <w:div w:id="797383686">
                  <w:marLeft w:val="0"/>
                  <w:marRight w:val="0"/>
                  <w:marTop w:val="0"/>
                  <w:marBottom w:val="0"/>
                  <w:divBdr>
                    <w:top w:val="none" w:sz="0" w:space="0" w:color="auto"/>
                    <w:left w:val="none" w:sz="0" w:space="0" w:color="auto"/>
                    <w:bottom w:val="none" w:sz="0" w:space="0" w:color="auto"/>
                    <w:right w:val="none" w:sz="0" w:space="0" w:color="auto"/>
                  </w:divBdr>
                  <w:divsChild>
                    <w:div w:id="1279609442">
                      <w:marLeft w:val="1343"/>
                      <w:marRight w:val="0"/>
                      <w:marTop w:val="0"/>
                      <w:marBottom w:val="0"/>
                      <w:divBdr>
                        <w:top w:val="none" w:sz="0" w:space="0" w:color="auto"/>
                        <w:left w:val="none" w:sz="0" w:space="0" w:color="auto"/>
                        <w:bottom w:val="none" w:sz="0" w:space="0" w:color="auto"/>
                        <w:right w:val="none" w:sz="0" w:space="0" w:color="auto"/>
                      </w:divBdr>
                    </w:div>
                  </w:divsChild>
                </w:div>
                <w:div w:id="83211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25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9939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137348">
      <w:bodyDiv w:val="1"/>
      <w:marLeft w:val="0"/>
      <w:marRight w:val="0"/>
      <w:marTop w:val="0"/>
      <w:marBottom w:val="0"/>
      <w:divBdr>
        <w:top w:val="none" w:sz="0" w:space="0" w:color="auto"/>
        <w:left w:val="none" w:sz="0" w:space="0" w:color="auto"/>
        <w:bottom w:val="none" w:sz="0" w:space="0" w:color="auto"/>
        <w:right w:val="none" w:sz="0" w:space="0" w:color="auto"/>
      </w:divBdr>
      <w:divsChild>
        <w:div w:id="859856709">
          <w:marLeft w:val="0"/>
          <w:marRight w:val="0"/>
          <w:marTop w:val="0"/>
          <w:marBottom w:val="0"/>
          <w:divBdr>
            <w:top w:val="none" w:sz="0" w:space="0" w:color="auto"/>
            <w:left w:val="none" w:sz="0" w:space="0" w:color="auto"/>
            <w:bottom w:val="none" w:sz="0" w:space="0" w:color="auto"/>
            <w:right w:val="none" w:sz="0" w:space="0" w:color="auto"/>
          </w:divBdr>
          <w:divsChild>
            <w:div w:id="1703365201">
              <w:marLeft w:val="0"/>
              <w:marRight w:val="0"/>
              <w:marTop w:val="0"/>
              <w:marBottom w:val="0"/>
              <w:divBdr>
                <w:top w:val="none" w:sz="0" w:space="0" w:color="auto"/>
                <w:left w:val="none" w:sz="0" w:space="0" w:color="auto"/>
                <w:bottom w:val="none" w:sz="0" w:space="0" w:color="auto"/>
                <w:right w:val="none" w:sz="0" w:space="0" w:color="auto"/>
              </w:divBdr>
              <w:divsChild>
                <w:div w:id="2106218792">
                  <w:marLeft w:val="0"/>
                  <w:marRight w:val="0"/>
                  <w:marTop w:val="0"/>
                  <w:marBottom w:val="0"/>
                  <w:divBdr>
                    <w:top w:val="none" w:sz="0" w:space="0" w:color="auto"/>
                    <w:left w:val="none" w:sz="0" w:space="0" w:color="auto"/>
                    <w:bottom w:val="none" w:sz="0" w:space="0" w:color="auto"/>
                    <w:right w:val="none" w:sz="0" w:space="0" w:color="auto"/>
                  </w:divBdr>
                </w:div>
                <w:div w:id="574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1342">
          <w:marLeft w:val="0"/>
          <w:marRight w:val="0"/>
          <w:marTop w:val="0"/>
          <w:marBottom w:val="0"/>
          <w:divBdr>
            <w:top w:val="none" w:sz="0" w:space="0" w:color="auto"/>
            <w:left w:val="none" w:sz="0" w:space="0" w:color="auto"/>
            <w:bottom w:val="none" w:sz="0" w:space="0" w:color="auto"/>
            <w:right w:val="none" w:sz="0" w:space="0" w:color="auto"/>
          </w:divBdr>
          <w:divsChild>
            <w:div w:id="824013653">
              <w:marLeft w:val="0"/>
              <w:marRight w:val="0"/>
              <w:marTop w:val="0"/>
              <w:marBottom w:val="0"/>
              <w:divBdr>
                <w:top w:val="none" w:sz="0" w:space="0" w:color="auto"/>
                <w:left w:val="none" w:sz="0" w:space="0" w:color="auto"/>
                <w:bottom w:val="none" w:sz="0" w:space="0" w:color="auto"/>
                <w:right w:val="none" w:sz="0" w:space="0" w:color="auto"/>
              </w:divBdr>
              <w:divsChild>
                <w:div w:id="17389752">
                  <w:marLeft w:val="0"/>
                  <w:marRight w:val="0"/>
                  <w:marTop w:val="0"/>
                  <w:marBottom w:val="0"/>
                  <w:divBdr>
                    <w:top w:val="none" w:sz="0" w:space="0" w:color="auto"/>
                    <w:left w:val="none" w:sz="0" w:space="0" w:color="auto"/>
                    <w:bottom w:val="none" w:sz="0" w:space="0" w:color="auto"/>
                    <w:right w:val="none" w:sz="0" w:space="0" w:color="auto"/>
                  </w:divBdr>
                  <w:divsChild>
                    <w:div w:id="1712270252">
                      <w:marLeft w:val="0"/>
                      <w:marRight w:val="0"/>
                      <w:marTop w:val="0"/>
                      <w:marBottom w:val="0"/>
                      <w:divBdr>
                        <w:top w:val="none" w:sz="0" w:space="0" w:color="auto"/>
                        <w:left w:val="none" w:sz="0" w:space="0" w:color="auto"/>
                        <w:bottom w:val="none" w:sz="0" w:space="0" w:color="auto"/>
                        <w:right w:val="none" w:sz="0" w:space="0" w:color="auto"/>
                      </w:divBdr>
                      <w:divsChild>
                        <w:div w:id="136725795">
                          <w:marLeft w:val="0"/>
                          <w:marRight w:val="0"/>
                          <w:marTop w:val="0"/>
                          <w:marBottom w:val="0"/>
                          <w:divBdr>
                            <w:top w:val="none" w:sz="0" w:space="0" w:color="auto"/>
                            <w:left w:val="none" w:sz="0" w:space="0" w:color="auto"/>
                            <w:bottom w:val="none" w:sz="0" w:space="0" w:color="auto"/>
                            <w:right w:val="none" w:sz="0" w:space="0" w:color="auto"/>
                          </w:divBdr>
                        </w:div>
                      </w:divsChild>
                    </w:div>
                    <w:div w:id="1799491079">
                      <w:marLeft w:val="0"/>
                      <w:marRight w:val="0"/>
                      <w:marTop w:val="0"/>
                      <w:marBottom w:val="0"/>
                      <w:divBdr>
                        <w:top w:val="none" w:sz="0" w:space="0" w:color="auto"/>
                        <w:left w:val="none" w:sz="0" w:space="0" w:color="auto"/>
                        <w:bottom w:val="none" w:sz="0" w:space="0" w:color="auto"/>
                        <w:right w:val="none" w:sz="0" w:space="0" w:color="auto"/>
                      </w:divBdr>
                      <w:divsChild>
                        <w:div w:id="682632814">
                          <w:marLeft w:val="0"/>
                          <w:marRight w:val="0"/>
                          <w:marTop w:val="0"/>
                          <w:marBottom w:val="0"/>
                          <w:divBdr>
                            <w:top w:val="none" w:sz="0" w:space="0" w:color="auto"/>
                            <w:left w:val="none" w:sz="0" w:space="0" w:color="auto"/>
                            <w:bottom w:val="none" w:sz="0" w:space="0" w:color="auto"/>
                            <w:right w:val="none" w:sz="0" w:space="0" w:color="auto"/>
                          </w:divBdr>
                        </w:div>
                      </w:divsChild>
                    </w:div>
                    <w:div w:id="407926921">
                      <w:marLeft w:val="0"/>
                      <w:marRight w:val="0"/>
                      <w:marTop w:val="0"/>
                      <w:marBottom w:val="0"/>
                      <w:divBdr>
                        <w:top w:val="none" w:sz="0" w:space="0" w:color="auto"/>
                        <w:left w:val="none" w:sz="0" w:space="0" w:color="auto"/>
                        <w:bottom w:val="none" w:sz="0" w:space="0" w:color="auto"/>
                        <w:right w:val="none" w:sz="0" w:space="0" w:color="auto"/>
                      </w:divBdr>
                      <w:divsChild>
                        <w:div w:id="767430761">
                          <w:marLeft w:val="0"/>
                          <w:marRight w:val="0"/>
                          <w:marTop w:val="0"/>
                          <w:marBottom w:val="0"/>
                          <w:divBdr>
                            <w:top w:val="none" w:sz="0" w:space="0" w:color="auto"/>
                            <w:left w:val="none" w:sz="0" w:space="0" w:color="auto"/>
                            <w:bottom w:val="none" w:sz="0" w:space="0" w:color="auto"/>
                            <w:right w:val="none" w:sz="0" w:space="0" w:color="auto"/>
                          </w:divBdr>
                        </w:div>
                      </w:divsChild>
                    </w:div>
                    <w:div w:id="1327515102">
                      <w:marLeft w:val="0"/>
                      <w:marRight w:val="0"/>
                      <w:marTop w:val="0"/>
                      <w:marBottom w:val="0"/>
                      <w:divBdr>
                        <w:top w:val="none" w:sz="0" w:space="0" w:color="auto"/>
                        <w:left w:val="none" w:sz="0" w:space="0" w:color="auto"/>
                        <w:bottom w:val="none" w:sz="0" w:space="0" w:color="auto"/>
                        <w:right w:val="none" w:sz="0" w:space="0" w:color="auto"/>
                      </w:divBdr>
                      <w:divsChild>
                        <w:div w:id="1372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827223">
          <w:marLeft w:val="0"/>
          <w:marRight w:val="0"/>
          <w:marTop w:val="0"/>
          <w:marBottom w:val="0"/>
          <w:divBdr>
            <w:top w:val="none" w:sz="0" w:space="0" w:color="auto"/>
            <w:left w:val="none" w:sz="0" w:space="0" w:color="auto"/>
            <w:bottom w:val="none" w:sz="0" w:space="0" w:color="auto"/>
            <w:right w:val="none" w:sz="0" w:space="0" w:color="auto"/>
          </w:divBdr>
          <w:divsChild>
            <w:div w:id="574172504">
              <w:marLeft w:val="0"/>
              <w:marRight w:val="0"/>
              <w:marTop w:val="0"/>
              <w:marBottom w:val="0"/>
              <w:divBdr>
                <w:top w:val="none" w:sz="0" w:space="0" w:color="auto"/>
                <w:left w:val="none" w:sz="0" w:space="0" w:color="auto"/>
                <w:bottom w:val="none" w:sz="0" w:space="0" w:color="auto"/>
                <w:right w:val="none" w:sz="0" w:space="0" w:color="auto"/>
              </w:divBdr>
              <w:divsChild>
                <w:div w:id="1983343959">
                  <w:marLeft w:val="0"/>
                  <w:marRight w:val="0"/>
                  <w:marTop w:val="0"/>
                  <w:marBottom w:val="0"/>
                  <w:divBdr>
                    <w:top w:val="none" w:sz="0" w:space="0" w:color="auto"/>
                    <w:left w:val="none" w:sz="0" w:space="0" w:color="auto"/>
                    <w:bottom w:val="none" w:sz="0" w:space="0" w:color="auto"/>
                    <w:right w:val="none" w:sz="0" w:space="0" w:color="auto"/>
                  </w:divBdr>
                  <w:divsChild>
                    <w:div w:id="1013410479">
                      <w:marLeft w:val="1315"/>
                      <w:marRight w:val="0"/>
                      <w:marTop w:val="0"/>
                      <w:marBottom w:val="0"/>
                      <w:divBdr>
                        <w:top w:val="none" w:sz="0" w:space="0" w:color="auto"/>
                        <w:left w:val="none" w:sz="0" w:space="0" w:color="auto"/>
                        <w:bottom w:val="none" w:sz="0" w:space="0" w:color="auto"/>
                        <w:right w:val="none" w:sz="0" w:space="0" w:color="auto"/>
                      </w:divBdr>
                    </w:div>
                  </w:divsChild>
                </w:div>
                <w:div w:id="983124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383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82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814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7434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167226">
                  <w:blockQuote w:val="1"/>
                  <w:marLeft w:val="720"/>
                  <w:marRight w:val="720"/>
                  <w:marTop w:val="100"/>
                  <w:marBottom w:val="100"/>
                  <w:divBdr>
                    <w:top w:val="none" w:sz="0" w:space="0" w:color="auto"/>
                    <w:left w:val="none" w:sz="0" w:space="0" w:color="auto"/>
                    <w:bottom w:val="none" w:sz="0" w:space="0" w:color="auto"/>
                    <w:right w:val="none" w:sz="0" w:space="0" w:color="auto"/>
                  </w:divBdr>
                </w:div>
                <w:div w:id="764619373">
                  <w:blockQuote w:val="1"/>
                  <w:marLeft w:val="720"/>
                  <w:marRight w:val="720"/>
                  <w:marTop w:val="100"/>
                  <w:marBottom w:val="100"/>
                  <w:divBdr>
                    <w:top w:val="none" w:sz="0" w:space="0" w:color="auto"/>
                    <w:left w:val="none" w:sz="0" w:space="0" w:color="auto"/>
                    <w:bottom w:val="none" w:sz="0" w:space="0" w:color="auto"/>
                    <w:right w:val="none" w:sz="0" w:space="0" w:color="auto"/>
                  </w:divBdr>
                </w:div>
                <w:div w:id="804199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38589043">
      <w:bodyDiv w:val="1"/>
      <w:marLeft w:val="0"/>
      <w:marRight w:val="0"/>
      <w:marTop w:val="0"/>
      <w:marBottom w:val="0"/>
      <w:divBdr>
        <w:top w:val="none" w:sz="0" w:space="0" w:color="auto"/>
        <w:left w:val="none" w:sz="0" w:space="0" w:color="auto"/>
        <w:bottom w:val="none" w:sz="0" w:space="0" w:color="auto"/>
        <w:right w:val="none" w:sz="0" w:space="0" w:color="auto"/>
      </w:divBdr>
      <w:divsChild>
        <w:div w:id="269705303">
          <w:marLeft w:val="0"/>
          <w:marRight w:val="0"/>
          <w:marTop w:val="0"/>
          <w:marBottom w:val="0"/>
          <w:divBdr>
            <w:top w:val="none" w:sz="0" w:space="0" w:color="auto"/>
            <w:left w:val="none" w:sz="0" w:space="0" w:color="auto"/>
            <w:bottom w:val="none" w:sz="0" w:space="0" w:color="auto"/>
            <w:right w:val="none" w:sz="0" w:space="0" w:color="auto"/>
          </w:divBdr>
          <w:divsChild>
            <w:div w:id="488980975">
              <w:marLeft w:val="0"/>
              <w:marRight w:val="0"/>
              <w:marTop w:val="0"/>
              <w:marBottom w:val="0"/>
              <w:divBdr>
                <w:top w:val="none" w:sz="0" w:space="0" w:color="auto"/>
                <w:left w:val="none" w:sz="0" w:space="0" w:color="auto"/>
                <w:bottom w:val="none" w:sz="0" w:space="0" w:color="auto"/>
                <w:right w:val="none" w:sz="0" w:space="0" w:color="auto"/>
              </w:divBdr>
              <w:divsChild>
                <w:div w:id="1614894661">
                  <w:marLeft w:val="0"/>
                  <w:marRight w:val="0"/>
                  <w:marTop w:val="0"/>
                  <w:marBottom w:val="0"/>
                  <w:divBdr>
                    <w:top w:val="none" w:sz="0" w:space="0" w:color="auto"/>
                    <w:left w:val="none" w:sz="0" w:space="0" w:color="auto"/>
                    <w:bottom w:val="none" w:sz="0" w:space="0" w:color="auto"/>
                    <w:right w:val="none" w:sz="0" w:space="0" w:color="auto"/>
                  </w:divBdr>
                </w:div>
                <w:div w:id="109840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8098">
          <w:marLeft w:val="0"/>
          <w:marRight w:val="0"/>
          <w:marTop w:val="0"/>
          <w:marBottom w:val="0"/>
          <w:divBdr>
            <w:top w:val="none" w:sz="0" w:space="0" w:color="auto"/>
            <w:left w:val="none" w:sz="0" w:space="0" w:color="auto"/>
            <w:bottom w:val="none" w:sz="0" w:space="0" w:color="auto"/>
            <w:right w:val="none" w:sz="0" w:space="0" w:color="auto"/>
          </w:divBdr>
          <w:divsChild>
            <w:div w:id="228467290">
              <w:marLeft w:val="0"/>
              <w:marRight w:val="0"/>
              <w:marTop w:val="0"/>
              <w:marBottom w:val="0"/>
              <w:divBdr>
                <w:top w:val="none" w:sz="0" w:space="0" w:color="auto"/>
                <w:left w:val="none" w:sz="0" w:space="0" w:color="auto"/>
                <w:bottom w:val="none" w:sz="0" w:space="0" w:color="auto"/>
                <w:right w:val="none" w:sz="0" w:space="0" w:color="auto"/>
              </w:divBdr>
              <w:divsChild>
                <w:div w:id="887843150">
                  <w:marLeft w:val="0"/>
                  <w:marRight w:val="0"/>
                  <w:marTop w:val="0"/>
                  <w:marBottom w:val="0"/>
                  <w:divBdr>
                    <w:top w:val="none" w:sz="0" w:space="0" w:color="auto"/>
                    <w:left w:val="none" w:sz="0" w:space="0" w:color="auto"/>
                    <w:bottom w:val="none" w:sz="0" w:space="0" w:color="auto"/>
                    <w:right w:val="none" w:sz="0" w:space="0" w:color="auto"/>
                  </w:divBdr>
                  <w:divsChild>
                    <w:div w:id="1535733514">
                      <w:marLeft w:val="0"/>
                      <w:marRight w:val="0"/>
                      <w:marTop w:val="0"/>
                      <w:marBottom w:val="0"/>
                      <w:divBdr>
                        <w:top w:val="none" w:sz="0" w:space="0" w:color="auto"/>
                        <w:left w:val="none" w:sz="0" w:space="0" w:color="auto"/>
                        <w:bottom w:val="none" w:sz="0" w:space="0" w:color="auto"/>
                        <w:right w:val="none" w:sz="0" w:space="0" w:color="auto"/>
                      </w:divBdr>
                      <w:divsChild>
                        <w:div w:id="153306686">
                          <w:marLeft w:val="0"/>
                          <w:marRight w:val="0"/>
                          <w:marTop w:val="0"/>
                          <w:marBottom w:val="0"/>
                          <w:divBdr>
                            <w:top w:val="none" w:sz="0" w:space="0" w:color="auto"/>
                            <w:left w:val="none" w:sz="0" w:space="0" w:color="auto"/>
                            <w:bottom w:val="none" w:sz="0" w:space="0" w:color="auto"/>
                            <w:right w:val="none" w:sz="0" w:space="0" w:color="auto"/>
                          </w:divBdr>
                        </w:div>
                      </w:divsChild>
                    </w:div>
                    <w:div w:id="1871648649">
                      <w:marLeft w:val="0"/>
                      <w:marRight w:val="0"/>
                      <w:marTop w:val="0"/>
                      <w:marBottom w:val="0"/>
                      <w:divBdr>
                        <w:top w:val="none" w:sz="0" w:space="0" w:color="auto"/>
                        <w:left w:val="none" w:sz="0" w:space="0" w:color="auto"/>
                        <w:bottom w:val="none" w:sz="0" w:space="0" w:color="auto"/>
                        <w:right w:val="none" w:sz="0" w:space="0" w:color="auto"/>
                      </w:divBdr>
                      <w:divsChild>
                        <w:div w:id="213124112">
                          <w:marLeft w:val="0"/>
                          <w:marRight w:val="0"/>
                          <w:marTop w:val="0"/>
                          <w:marBottom w:val="0"/>
                          <w:divBdr>
                            <w:top w:val="none" w:sz="0" w:space="0" w:color="auto"/>
                            <w:left w:val="none" w:sz="0" w:space="0" w:color="auto"/>
                            <w:bottom w:val="none" w:sz="0" w:space="0" w:color="auto"/>
                            <w:right w:val="none" w:sz="0" w:space="0" w:color="auto"/>
                          </w:divBdr>
                        </w:div>
                      </w:divsChild>
                    </w:div>
                    <w:div w:id="2069451881">
                      <w:marLeft w:val="0"/>
                      <w:marRight w:val="0"/>
                      <w:marTop w:val="0"/>
                      <w:marBottom w:val="0"/>
                      <w:divBdr>
                        <w:top w:val="none" w:sz="0" w:space="0" w:color="auto"/>
                        <w:left w:val="none" w:sz="0" w:space="0" w:color="auto"/>
                        <w:bottom w:val="none" w:sz="0" w:space="0" w:color="auto"/>
                        <w:right w:val="none" w:sz="0" w:space="0" w:color="auto"/>
                      </w:divBdr>
                      <w:divsChild>
                        <w:div w:id="1683581786">
                          <w:marLeft w:val="0"/>
                          <w:marRight w:val="0"/>
                          <w:marTop w:val="0"/>
                          <w:marBottom w:val="0"/>
                          <w:divBdr>
                            <w:top w:val="none" w:sz="0" w:space="0" w:color="auto"/>
                            <w:left w:val="none" w:sz="0" w:space="0" w:color="auto"/>
                            <w:bottom w:val="none" w:sz="0" w:space="0" w:color="auto"/>
                            <w:right w:val="none" w:sz="0" w:space="0" w:color="auto"/>
                          </w:divBdr>
                        </w:div>
                      </w:divsChild>
                    </w:div>
                    <w:div w:id="99570135">
                      <w:marLeft w:val="0"/>
                      <w:marRight w:val="0"/>
                      <w:marTop w:val="0"/>
                      <w:marBottom w:val="0"/>
                      <w:divBdr>
                        <w:top w:val="none" w:sz="0" w:space="0" w:color="auto"/>
                        <w:left w:val="none" w:sz="0" w:space="0" w:color="auto"/>
                        <w:bottom w:val="none" w:sz="0" w:space="0" w:color="auto"/>
                        <w:right w:val="none" w:sz="0" w:space="0" w:color="auto"/>
                      </w:divBdr>
                      <w:divsChild>
                        <w:div w:id="78519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00882">
          <w:marLeft w:val="0"/>
          <w:marRight w:val="0"/>
          <w:marTop w:val="0"/>
          <w:marBottom w:val="0"/>
          <w:divBdr>
            <w:top w:val="none" w:sz="0" w:space="0" w:color="auto"/>
            <w:left w:val="none" w:sz="0" w:space="0" w:color="auto"/>
            <w:bottom w:val="none" w:sz="0" w:space="0" w:color="auto"/>
            <w:right w:val="none" w:sz="0" w:space="0" w:color="auto"/>
          </w:divBdr>
          <w:divsChild>
            <w:div w:id="395737647">
              <w:marLeft w:val="0"/>
              <w:marRight w:val="0"/>
              <w:marTop w:val="0"/>
              <w:marBottom w:val="0"/>
              <w:divBdr>
                <w:top w:val="none" w:sz="0" w:space="0" w:color="auto"/>
                <w:left w:val="none" w:sz="0" w:space="0" w:color="auto"/>
                <w:bottom w:val="none" w:sz="0" w:space="0" w:color="auto"/>
                <w:right w:val="none" w:sz="0" w:space="0" w:color="auto"/>
              </w:divBdr>
              <w:divsChild>
                <w:div w:id="1282690711">
                  <w:marLeft w:val="0"/>
                  <w:marRight w:val="0"/>
                  <w:marTop w:val="0"/>
                  <w:marBottom w:val="0"/>
                  <w:divBdr>
                    <w:top w:val="none" w:sz="0" w:space="0" w:color="auto"/>
                    <w:left w:val="none" w:sz="0" w:space="0" w:color="auto"/>
                    <w:bottom w:val="none" w:sz="0" w:space="0" w:color="auto"/>
                    <w:right w:val="none" w:sz="0" w:space="0" w:color="auto"/>
                  </w:divBdr>
                  <w:divsChild>
                    <w:div w:id="889460643">
                      <w:marLeft w:val="10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544">
      <w:bodyDiv w:val="1"/>
      <w:marLeft w:val="0"/>
      <w:marRight w:val="0"/>
      <w:marTop w:val="0"/>
      <w:marBottom w:val="0"/>
      <w:divBdr>
        <w:top w:val="none" w:sz="0" w:space="0" w:color="auto"/>
        <w:left w:val="none" w:sz="0" w:space="0" w:color="auto"/>
        <w:bottom w:val="none" w:sz="0" w:space="0" w:color="auto"/>
        <w:right w:val="none" w:sz="0" w:space="0" w:color="auto"/>
      </w:divBdr>
      <w:divsChild>
        <w:div w:id="90709069">
          <w:marLeft w:val="0"/>
          <w:marRight w:val="0"/>
          <w:marTop w:val="0"/>
          <w:marBottom w:val="0"/>
          <w:divBdr>
            <w:top w:val="none" w:sz="0" w:space="0" w:color="auto"/>
            <w:left w:val="none" w:sz="0" w:space="0" w:color="auto"/>
            <w:bottom w:val="none" w:sz="0" w:space="0" w:color="auto"/>
            <w:right w:val="none" w:sz="0" w:space="0" w:color="auto"/>
          </w:divBdr>
          <w:divsChild>
            <w:div w:id="1219395209">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
                <w:div w:id="1161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515">
          <w:marLeft w:val="0"/>
          <w:marRight w:val="0"/>
          <w:marTop w:val="0"/>
          <w:marBottom w:val="0"/>
          <w:divBdr>
            <w:top w:val="none" w:sz="0" w:space="0" w:color="auto"/>
            <w:left w:val="none" w:sz="0" w:space="0" w:color="auto"/>
            <w:bottom w:val="none" w:sz="0" w:space="0" w:color="auto"/>
            <w:right w:val="none" w:sz="0" w:space="0" w:color="auto"/>
          </w:divBdr>
          <w:divsChild>
            <w:div w:id="786240451">
              <w:marLeft w:val="0"/>
              <w:marRight w:val="0"/>
              <w:marTop w:val="0"/>
              <w:marBottom w:val="0"/>
              <w:divBdr>
                <w:top w:val="none" w:sz="0" w:space="0" w:color="auto"/>
                <w:left w:val="none" w:sz="0" w:space="0" w:color="auto"/>
                <w:bottom w:val="none" w:sz="0" w:space="0" w:color="auto"/>
                <w:right w:val="none" w:sz="0" w:space="0" w:color="auto"/>
              </w:divBdr>
              <w:divsChild>
                <w:div w:id="835069539">
                  <w:marLeft w:val="0"/>
                  <w:marRight w:val="0"/>
                  <w:marTop w:val="0"/>
                  <w:marBottom w:val="0"/>
                  <w:divBdr>
                    <w:top w:val="none" w:sz="0" w:space="0" w:color="auto"/>
                    <w:left w:val="none" w:sz="0" w:space="0" w:color="auto"/>
                    <w:bottom w:val="none" w:sz="0" w:space="0" w:color="auto"/>
                    <w:right w:val="none" w:sz="0" w:space="0" w:color="auto"/>
                  </w:divBdr>
                  <w:divsChild>
                    <w:div w:id="449714729">
                      <w:marLeft w:val="0"/>
                      <w:marRight w:val="0"/>
                      <w:marTop w:val="0"/>
                      <w:marBottom w:val="0"/>
                      <w:divBdr>
                        <w:top w:val="none" w:sz="0" w:space="0" w:color="auto"/>
                        <w:left w:val="none" w:sz="0" w:space="0" w:color="auto"/>
                        <w:bottom w:val="none" w:sz="0" w:space="0" w:color="auto"/>
                        <w:right w:val="none" w:sz="0" w:space="0" w:color="auto"/>
                      </w:divBdr>
                      <w:divsChild>
                        <w:div w:id="305740635">
                          <w:marLeft w:val="0"/>
                          <w:marRight w:val="0"/>
                          <w:marTop w:val="0"/>
                          <w:marBottom w:val="0"/>
                          <w:divBdr>
                            <w:top w:val="none" w:sz="0" w:space="0" w:color="auto"/>
                            <w:left w:val="none" w:sz="0" w:space="0" w:color="auto"/>
                            <w:bottom w:val="none" w:sz="0" w:space="0" w:color="auto"/>
                            <w:right w:val="none" w:sz="0" w:space="0" w:color="auto"/>
                          </w:divBdr>
                        </w:div>
                      </w:divsChild>
                    </w:div>
                    <w:div w:id="1893810294">
                      <w:marLeft w:val="0"/>
                      <w:marRight w:val="0"/>
                      <w:marTop w:val="0"/>
                      <w:marBottom w:val="0"/>
                      <w:divBdr>
                        <w:top w:val="none" w:sz="0" w:space="0" w:color="auto"/>
                        <w:left w:val="none" w:sz="0" w:space="0" w:color="auto"/>
                        <w:bottom w:val="none" w:sz="0" w:space="0" w:color="auto"/>
                        <w:right w:val="none" w:sz="0" w:space="0" w:color="auto"/>
                      </w:divBdr>
                      <w:divsChild>
                        <w:div w:id="1961691393">
                          <w:marLeft w:val="0"/>
                          <w:marRight w:val="0"/>
                          <w:marTop w:val="0"/>
                          <w:marBottom w:val="0"/>
                          <w:divBdr>
                            <w:top w:val="none" w:sz="0" w:space="0" w:color="auto"/>
                            <w:left w:val="none" w:sz="0" w:space="0" w:color="auto"/>
                            <w:bottom w:val="none" w:sz="0" w:space="0" w:color="auto"/>
                            <w:right w:val="none" w:sz="0" w:space="0" w:color="auto"/>
                          </w:divBdr>
                        </w:div>
                      </w:divsChild>
                    </w:div>
                    <w:div w:id="1917353631">
                      <w:marLeft w:val="0"/>
                      <w:marRight w:val="0"/>
                      <w:marTop w:val="0"/>
                      <w:marBottom w:val="0"/>
                      <w:divBdr>
                        <w:top w:val="none" w:sz="0" w:space="0" w:color="auto"/>
                        <w:left w:val="none" w:sz="0" w:space="0" w:color="auto"/>
                        <w:bottom w:val="none" w:sz="0" w:space="0" w:color="auto"/>
                        <w:right w:val="none" w:sz="0" w:space="0" w:color="auto"/>
                      </w:divBdr>
                      <w:divsChild>
                        <w:div w:id="5787897">
                          <w:marLeft w:val="0"/>
                          <w:marRight w:val="0"/>
                          <w:marTop w:val="0"/>
                          <w:marBottom w:val="0"/>
                          <w:divBdr>
                            <w:top w:val="none" w:sz="0" w:space="0" w:color="auto"/>
                            <w:left w:val="none" w:sz="0" w:space="0" w:color="auto"/>
                            <w:bottom w:val="none" w:sz="0" w:space="0" w:color="auto"/>
                            <w:right w:val="none" w:sz="0" w:space="0" w:color="auto"/>
                          </w:divBdr>
                        </w:div>
                      </w:divsChild>
                    </w:div>
                    <w:div w:id="643199239">
                      <w:marLeft w:val="0"/>
                      <w:marRight w:val="0"/>
                      <w:marTop w:val="0"/>
                      <w:marBottom w:val="0"/>
                      <w:divBdr>
                        <w:top w:val="none" w:sz="0" w:space="0" w:color="auto"/>
                        <w:left w:val="none" w:sz="0" w:space="0" w:color="auto"/>
                        <w:bottom w:val="none" w:sz="0" w:space="0" w:color="auto"/>
                        <w:right w:val="none" w:sz="0" w:space="0" w:color="auto"/>
                      </w:divBdr>
                      <w:divsChild>
                        <w:div w:id="1335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8274">
          <w:marLeft w:val="0"/>
          <w:marRight w:val="0"/>
          <w:marTop w:val="0"/>
          <w:marBottom w:val="0"/>
          <w:divBdr>
            <w:top w:val="none" w:sz="0" w:space="0" w:color="auto"/>
            <w:left w:val="none" w:sz="0" w:space="0" w:color="auto"/>
            <w:bottom w:val="none" w:sz="0" w:space="0" w:color="auto"/>
            <w:right w:val="none" w:sz="0" w:space="0" w:color="auto"/>
          </w:divBdr>
          <w:divsChild>
            <w:div w:id="658927210">
              <w:marLeft w:val="0"/>
              <w:marRight w:val="0"/>
              <w:marTop w:val="0"/>
              <w:marBottom w:val="0"/>
              <w:divBdr>
                <w:top w:val="none" w:sz="0" w:space="0" w:color="auto"/>
                <w:left w:val="none" w:sz="0" w:space="0" w:color="auto"/>
                <w:bottom w:val="none" w:sz="0" w:space="0" w:color="auto"/>
                <w:right w:val="none" w:sz="0" w:space="0" w:color="auto"/>
              </w:divBdr>
              <w:divsChild>
                <w:div w:id="556936731">
                  <w:marLeft w:val="0"/>
                  <w:marRight w:val="0"/>
                  <w:marTop w:val="0"/>
                  <w:marBottom w:val="0"/>
                  <w:divBdr>
                    <w:top w:val="none" w:sz="0" w:space="0" w:color="auto"/>
                    <w:left w:val="none" w:sz="0" w:space="0" w:color="auto"/>
                    <w:bottom w:val="none" w:sz="0" w:space="0" w:color="auto"/>
                    <w:right w:val="none" w:sz="0" w:space="0" w:color="auto"/>
                  </w:divBdr>
                  <w:divsChild>
                    <w:div w:id="1374958790">
                      <w:marLeft w:val="1315"/>
                      <w:marRight w:val="0"/>
                      <w:marTop w:val="0"/>
                      <w:marBottom w:val="0"/>
                      <w:divBdr>
                        <w:top w:val="none" w:sz="0" w:space="0" w:color="auto"/>
                        <w:left w:val="none" w:sz="0" w:space="0" w:color="auto"/>
                        <w:bottom w:val="none" w:sz="0" w:space="0" w:color="auto"/>
                        <w:right w:val="none" w:sz="0" w:space="0" w:color="auto"/>
                      </w:divBdr>
                    </w:div>
                  </w:divsChild>
                </w:div>
                <w:div w:id="12562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0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4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44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7707505">
      <w:bodyDiv w:val="1"/>
      <w:marLeft w:val="0"/>
      <w:marRight w:val="0"/>
      <w:marTop w:val="0"/>
      <w:marBottom w:val="0"/>
      <w:divBdr>
        <w:top w:val="none" w:sz="0" w:space="0" w:color="auto"/>
        <w:left w:val="none" w:sz="0" w:space="0" w:color="auto"/>
        <w:bottom w:val="none" w:sz="0" w:space="0" w:color="auto"/>
        <w:right w:val="none" w:sz="0" w:space="0" w:color="auto"/>
      </w:divBdr>
      <w:divsChild>
        <w:div w:id="600718875">
          <w:marLeft w:val="0"/>
          <w:marRight w:val="0"/>
          <w:marTop w:val="0"/>
          <w:marBottom w:val="0"/>
          <w:divBdr>
            <w:top w:val="none" w:sz="0" w:space="0" w:color="auto"/>
            <w:left w:val="none" w:sz="0" w:space="0" w:color="auto"/>
            <w:bottom w:val="none" w:sz="0" w:space="0" w:color="auto"/>
            <w:right w:val="none" w:sz="0" w:space="0" w:color="auto"/>
          </w:divBdr>
          <w:divsChild>
            <w:div w:id="739794972">
              <w:marLeft w:val="0"/>
              <w:marRight w:val="0"/>
              <w:marTop w:val="0"/>
              <w:marBottom w:val="0"/>
              <w:divBdr>
                <w:top w:val="none" w:sz="0" w:space="0" w:color="auto"/>
                <w:left w:val="none" w:sz="0" w:space="0" w:color="auto"/>
                <w:bottom w:val="none" w:sz="0" w:space="0" w:color="auto"/>
                <w:right w:val="none" w:sz="0" w:space="0" w:color="auto"/>
              </w:divBdr>
              <w:divsChild>
                <w:div w:id="933826493">
                  <w:marLeft w:val="0"/>
                  <w:marRight w:val="0"/>
                  <w:marTop w:val="0"/>
                  <w:marBottom w:val="0"/>
                  <w:divBdr>
                    <w:top w:val="none" w:sz="0" w:space="0" w:color="auto"/>
                    <w:left w:val="none" w:sz="0" w:space="0" w:color="auto"/>
                    <w:bottom w:val="none" w:sz="0" w:space="0" w:color="auto"/>
                    <w:right w:val="none" w:sz="0" w:space="0" w:color="auto"/>
                  </w:divBdr>
                </w:div>
                <w:div w:id="14110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1104">
          <w:marLeft w:val="0"/>
          <w:marRight w:val="0"/>
          <w:marTop w:val="0"/>
          <w:marBottom w:val="0"/>
          <w:divBdr>
            <w:top w:val="none" w:sz="0" w:space="0" w:color="auto"/>
            <w:left w:val="none" w:sz="0" w:space="0" w:color="auto"/>
            <w:bottom w:val="none" w:sz="0" w:space="0" w:color="auto"/>
            <w:right w:val="none" w:sz="0" w:space="0" w:color="auto"/>
          </w:divBdr>
          <w:divsChild>
            <w:div w:id="906916123">
              <w:marLeft w:val="0"/>
              <w:marRight w:val="0"/>
              <w:marTop w:val="0"/>
              <w:marBottom w:val="0"/>
              <w:divBdr>
                <w:top w:val="none" w:sz="0" w:space="0" w:color="auto"/>
                <w:left w:val="none" w:sz="0" w:space="0" w:color="auto"/>
                <w:bottom w:val="none" w:sz="0" w:space="0" w:color="auto"/>
                <w:right w:val="none" w:sz="0" w:space="0" w:color="auto"/>
              </w:divBdr>
              <w:divsChild>
                <w:div w:id="1375157747">
                  <w:marLeft w:val="0"/>
                  <w:marRight w:val="0"/>
                  <w:marTop w:val="0"/>
                  <w:marBottom w:val="0"/>
                  <w:divBdr>
                    <w:top w:val="none" w:sz="0" w:space="0" w:color="auto"/>
                    <w:left w:val="none" w:sz="0" w:space="0" w:color="auto"/>
                    <w:bottom w:val="none" w:sz="0" w:space="0" w:color="auto"/>
                    <w:right w:val="none" w:sz="0" w:space="0" w:color="auto"/>
                  </w:divBdr>
                  <w:divsChild>
                    <w:div w:id="256208431">
                      <w:marLeft w:val="0"/>
                      <w:marRight w:val="0"/>
                      <w:marTop w:val="0"/>
                      <w:marBottom w:val="0"/>
                      <w:divBdr>
                        <w:top w:val="none" w:sz="0" w:space="0" w:color="auto"/>
                        <w:left w:val="none" w:sz="0" w:space="0" w:color="auto"/>
                        <w:bottom w:val="none" w:sz="0" w:space="0" w:color="auto"/>
                        <w:right w:val="none" w:sz="0" w:space="0" w:color="auto"/>
                      </w:divBdr>
                      <w:divsChild>
                        <w:div w:id="1485929681">
                          <w:marLeft w:val="0"/>
                          <w:marRight w:val="0"/>
                          <w:marTop w:val="0"/>
                          <w:marBottom w:val="0"/>
                          <w:divBdr>
                            <w:top w:val="none" w:sz="0" w:space="0" w:color="auto"/>
                            <w:left w:val="none" w:sz="0" w:space="0" w:color="auto"/>
                            <w:bottom w:val="none" w:sz="0" w:space="0" w:color="auto"/>
                            <w:right w:val="none" w:sz="0" w:space="0" w:color="auto"/>
                          </w:divBdr>
                        </w:div>
                      </w:divsChild>
                    </w:div>
                    <w:div w:id="1011876399">
                      <w:marLeft w:val="0"/>
                      <w:marRight w:val="0"/>
                      <w:marTop w:val="0"/>
                      <w:marBottom w:val="0"/>
                      <w:divBdr>
                        <w:top w:val="none" w:sz="0" w:space="0" w:color="auto"/>
                        <w:left w:val="none" w:sz="0" w:space="0" w:color="auto"/>
                        <w:bottom w:val="none" w:sz="0" w:space="0" w:color="auto"/>
                        <w:right w:val="none" w:sz="0" w:space="0" w:color="auto"/>
                      </w:divBdr>
                      <w:divsChild>
                        <w:div w:id="1122765179">
                          <w:marLeft w:val="0"/>
                          <w:marRight w:val="0"/>
                          <w:marTop w:val="0"/>
                          <w:marBottom w:val="0"/>
                          <w:divBdr>
                            <w:top w:val="none" w:sz="0" w:space="0" w:color="auto"/>
                            <w:left w:val="none" w:sz="0" w:space="0" w:color="auto"/>
                            <w:bottom w:val="none" w:sz="0" w:space="0" w:color="auto"/>
                            <w:right w:val="none" w:sz="0" w:space="0" w:color="auto"/>
                          </w:divBdr>
                        </w:div>
                      </w:divsChild>
                    </w:div>
                    <w:div w:id="1091271820">
                      <w:marLeft w:val="0"/>
                      <w:marRight w:val="0"/>
                      <w:marTop w:val="0"/>
                      <w:marBottom w:val="0"/>
                      <w:divBdr>
                        <w:top w:val="none" w:sz="0" w:space="0" w:color="auto"/>
                        <w:left w:val="none" w:sz="0" w:space="0" w:color="auto"/>
                        <w:bottom w:val="none" w:sz="0" w:space="0" w:color="auto"/>
                        <w:right w:val="none" w:sz="0" w:space="0" w:color="auto"/>
                      </w:divBdr>
                      <w:divsChild>
                        <w:div w:id="1325621163">
                          <w:marLeft w:val="0"/>
                          <w:marRight w:val="0"/>
                          <w:marTop w:val="0"/>
                          <w:marBottom w:val="0"/>
                          <w:divBdr>
                            <w:top w:val="none" w:sz="0" w:space="0" w:color="auto"/>
                            <w:left w:val="none" w:sz="0" w:space="0" w:color="auto"/>
                            <w:bottom w:val="none" w:sz="0" w:space="0" w:color="auto"/>
                            <w:right w:val="none" w:sz="0" w:space="0" w:color="auto"/>
                          </w:divBdr>
                        </w:div>
                      </w:divsChild>
                    </w:div>
                    <w:div w:id="185338679">
                      <w:marLeft w:val="0"/>
                      <w:marRight w:val="0"/>
                      <w:marTop w:val="0"/>
                      <w:marBottom w:val="0"/>
                      <w:divBdr>
                        <w:top w:val="none" w:sz="0" w:space="0" w:color="auto"/>
                        <w:left w:val="none" w:sz="0" w:space="0" w:color="auto"/>
                        <w:bottom w:val="none" w:sz="0" w:space="0" w:color="auto"/>
                        <w:right w:val="none" w:sz="0" w:space="0" w:color="auto"/>
                      </w:divBdr>
                      <w:divsChild>
                        <w:div w:id="4835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6672">
          <w:marLeft w:val="0"/>
          <w:marRight w:val="0"/>
          <w:marTop w:val="0"/>
          <w:marBottom w:val="0"/>
          <w:divBdr>
            <w:top w:val="none" w:sz="0" w:space="0" w:color="auto"/>
            <w:left w:val="none" w:sz="0" w:space="0" w:color="auto"/>
            <w:bottom w:val="none" w:sz="0" w:space="0" w:color="auto"/>
            <w:right w:val="none" w:sz="0" w:space="0" w:color="auto"/>
          </w:divBdr>
          <w:divsChild>
            <w:div w:id="569383449">
              <w:marLeft w:val="0"/>
              <w:marRight w:val="0"/>
              <w:marTop w:val="0"/>
              <w:marBottom w:val="0"/>
              <w:divBdr>
                <w:top w:val="none" w:sz="0" w:space="0" w:color="auto"/>
                <w:left w:val="none" w:sz="0" w:space="0" w:color="auto"/>
                <w:bottom w:val="none" w:sz="0" w:space="0" w:color="auto"/>
                <w:right w:val="none" w:sz="0" w:space="0" w:color="auto"/>
              </w:divBdr>
              <w:divsChild>
                <w:div w:id="1945114879">
                  <w:marLeft w:val="0"/>
                  <w:marRight w:val="0"/>
                  <w:marTop w:val="0"/>
                  <w:marBottom w:val="0"/>
                  <w:divBdr>
                    <w:top w:val="none" w:sz="0" w:space="0" w:color="auto"/>
                    <w:left w:val="none" w:sz="0" w:space="0" w:color="auto"/>
                    <w:bottom w:val="none" w:sz="0" w:space="0" w:color="auto"/>
                    <w:right w:val="none" w:sz="0" w:space="0" w:color="auto"/>
                  </w:divBdr>
                  <w:divsChild>
                    <w:div w:id="1772433267">
                      <w:marLeft w:val="1343"/>
                      <w:marRight w:val="0"/>
                      <w:marTop w:val="0"/>
                      <w:marBottom w:val="0"/>
                      <w:divBdr>
                        <w:top w:val="none" w:sz="0" w:space="0" w:color="auto"/>
                        <w:left w:val="none" w:sz="0" w:space="0" w:color="auto"/>
                        <w:bottom w:val="none" w:sz="0" w:space="0" w:color="auto"/>
                        <w:right w:val="none" w:sz="0" w:space="0" w:color="auto"/>
                      </w:divBdr>
                    </w:div>
                  </w:divsChild>
                </w:div>
                <w:div w:id="182308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67889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65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7569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72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7307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690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04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209036">
                  <w:blockQuote w:val="1"/>
                  <w:marLeft w:val="720"/>
                  <w:marRight w:val="720"/>
                  <w:marTop w:val="100"/>
                  <w:marBottom w:val="100"/>
                  <w:divBdr>
                    <w:top w:val="none" w:sz="0" w:space="0" w:color="auto"/>
                    <w:left w:val="none" w:sz="0" w:space="0" w:color="auto"/>
                    <w:bottom w:val="none" w:sz="0" w:space="0" w:color="auto"/>
                    <w:right w:val="none" w:sz="0" w:space="0" w:color="auto"/>
                  </w:divBdr>
                </w:div>
                <w:div w:id="378290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821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44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8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9967664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853639">
                  <w:blockQuote w:val="1"/>
                  <w:marLeft w:val="720"/>
                  <w:marRight w:val="720"/>
                  <w:marTop w:val="100"/>
                  <w:marBottom w:val="100"/>
                  <w:divBdr>
                    <w:top w:val="none" w:sz="0" w:space="0" w:color="auto"/>
                    <w:left w:val="none" w:sz="0" w:space="0" w:color="auto"/>
                    <w:bottom w:val="none" w:sz="0" w:space="0" w:color="auto"/>
                    <w:right w:val="none" w:sz="0" w:space="0" w:color="auto"/>
                  </w:divBdr>
                </w:div>
                <w:div w:id="42480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415055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011251">
                  <w:blockQuote w:val="1"/>
                  <w:marLeft w:val="720"/>
                  <w:marRight w:val="720"/>
                  <w:marTop w:val="100"/>
                  <w:marBottom w:val="100"/>
                  <w:divBdr>
                    <w:top w:val="none" w:sz="0" w:space="0" w:color="auto"/>
                    <w:left w:val="none" w:sz="0" w:space="0" w:color="auto"/>
                    <w:bottom w:val="none" w:sz="0" w:space="0" w:color="auto"/>
                    <w:right w:val="none" w:sz="0" w:space="0" w:color="auto"/>
                  </w:divBdr>
                </w:div>
                <w:div w:id="304819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0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5313115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584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3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23285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7094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406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08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244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40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0027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9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376317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84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548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373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90176">
                  <w:blockQuote w:val="1"/>
                  <w:marLeft w:val="720"/>
                  <w:marRight w:val="720"/>
                  <w:marTop w:val="100"/>
                  <w:marBottom w:val="100"/>
                  <w:divBdr>
                    <w:top w:val="none" w:sz="0" w:space="0" w:color="auto"/>
                    <w:left w:val="none" w:sz="0" w:space="0" w:color="auto"/>
                    <w:bottom w:val="none" w:sz="0" w:space="0" w:color="auto"/>
                    <w:right w:val="none" w:sz="0" w:space="0" w:color="auto"/>
                  </w:divBdr>
                </w:div>
                <w:div w:id="905109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008252">
                  <w:blockQuote w:val="1"/>
                  <w:marLeft w:val="720"/>
                  <w:marRight w:val="720"/>
                  <w:marTop w:val="100"/>
                  <w:marBottom w:val="100"/>
                  <w:divBdr>
                    <w:top w:val="none" w:sz="0" w:space="0" w:color="auto"/>
                    <w:left w:val="none" w:sz="0" w:space="0" w:color="auto"/>
                    <w:bottom w:val="none" w:sz="0" w:space="0" w:color="auto"/>
                    <w:right w:val="none" w:sz="0" w:space="0" w:color="auto"/>
                  </w:divBdr>
                </w:div>
                <w:div w:id="382339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0125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92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36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42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273942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089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1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762605067">
                  <w:blockQuote w:val="1"/>
                  <w:marLeft w:val="720"/>
                  <w:marRight w:val="720"/>
                  <w:marTop w:val="100"/>
                  <w:marBottom w:val="100"/>
                  <w:divBdr>
                    <w:top w:val="none" w:sz="0" w:space="0" w:color="auto"/>
                    <w:left w:val="none" w:sz="0" w:space="0" w:color="auto"/>
                    <w:bottom w:val="none" w:sz="0" w:space="0" w:color="auto"/>
                    <w:right w:val="none" w:sz="0" w:space="0" w:color="auto"/>
                  </w:divBdr>
                </w:div>
                <w:div w:id="950208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976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1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75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73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018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9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718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99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22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565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139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28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524025">
                  <w:blockQuote w:val="1"/>
                  <w:marLeft w:val="720"/>
                  <w:marRight w:val="720"/>
                  <w:marTop w:val="100"/>
                  <w:marBottom w:val="100"/>
                  <w:divBdr>
                    <w:top w:val="none" w:sz="0" w:space="0" w:color="auto"/>
                    <w:left w:val="none" w:sz="0" w:space="0" w:color="auto"/>
                    <w:bottom w:val="none" w:sz="0" w:space="0" w:color="auto"/>
                    <w:right w:val="none" w:sz="0" w:space="0" w:color="auto"/>
                  </w:divBdr>
                </w:div>
                <w:div w:id="341858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53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184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561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99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895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719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71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458769">
                  <w:blockQuote w:val="1"/>
                  <w:marLeft w:val="720"/>
                  <w:marRight w:val="720"/>
                  <w:marTop w:val="100"/>
                  <w:marBottom w:val="100"/>
                  <w:divBdr>
                    <w:top w:val="none" w:sz="0" w:space="0" w:color="auto"/>
                    <w:left w:val="none" w:sz="0" w:space="0" w:color="auto"/>
                    <w:bottom w:val="none" w:sz="0" w:space="0" w:color="auto"/>
                    <w:right w:val="none" w:sz="0" w:space="0" w:color="auto"/>
                  </w:divBdr>
                </w:div>
                <w:div w:id="80466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02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44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6788921">
      <w:bodyDiv w:val="1"/>
      <w:marLeft w:val="0"/>
      <w:marRight w:val="0"/>
      <w:marTop w:val="0"/>
      <w:marBottom w:val="0"/>
      <w:divBdr>
        <w:top w:val="none" w:sz="0" w:space="0" w:color="auto"/>
        <w:left w:val="none" w:sz="0" w:space="0" w:color="auto"/>
        <w:bottom w:val="none" w:sz="0" w:space="0" w:color="auto"/>
        <w:right w:val="none" w:sz="0" w:space="0" w:color="auto"/>
      </w:divBdr>
      <w:divsChild>
        <w:div w:id="1897662695">
          <w:marLeft w:val="0"/>
          <w:marRight w:val="0"/>
          <w:marTop w:val="0"/>
          <w:marBottom w:val="0"/>
          <w:divBdr>
            <w:top w:val="none" w:sz="0" w:space="0" w:color="auto"/>
            <w:left w:val="none" w:sz="0" w:space="0" w:color="auto"/>
            <w:bottom w:val="none" w:sz="0" w:space="0" w:color="auto"/>
            <w:right w:val="none" w:sz="0" w:space="0" w:color="auto"/>
          </w:divBdr>
          <w:divsChild>
            <w:div w:id="869029146">
              <w:marLeft w:val="0"/>
              <w:marRight w:val="0"/>
              <w:marTop w:val="0"/>
              <w:marBottom w:val="0"/>
              <w:divBdr>
                <w:top w:val="none" w:sz="0" w:space="0" w:color="auto"/>
                <w:left w:val="none" w:sz="0" w:space="0" w:color="auto"/>
                <w:bottom w:val="none" w:sz="0" w:space="0" w:color="auto"/>
                <w:right w:val="none" w:sz="0" w:space="0" w:color="auto"/>
              </w:divBdr>
              <w:divsChild>
                <w:div w:id="990209208">
                  <w:marLeft w:val="0"/>
                  <w:marRight w:val="0"/>
                  <w:marTop w:val="0"/>
                  <w:marBottom w:val="0"/>
                  <w:divBdr>
                    <w:top w:val="none" w:sz="0" w:space="0" w:color="auto"/>
                    <w:left w:val="none" w:sz="0" w:space="0" w:color="auto"/>
                    <w:bottom w:val="none" w:sz="0" w:space="0" w:color="auto"/>
                    <w:right w:val="none" w:sz="0" w:space="0" w:color="auto"/>
                  </w:divBdr>
                </w:div>
                <w:div w:id="21330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7346">
          <w:marLeft w:val="0"/>
          <w:marRight w:val="0"/>
          <w:marTop w:val="0"/>
          <w:marBottom w:val="0"/>
          <w:divBdr>
            <w:top w:val="none" w:sz="0" w:space="0" w:color="auto"/>
            <w:left w:val="none" w:sz="0" w:space="0" w:color="auto"/>
            <w:bottom w:val="none" w:sz="0" w:space="0" w:color="auto"/>
            <w:right w:val="none" w:sz="0" w:space="0" w:color="auto"/>
          </w:divBdr>
          <w:divsChild>
            <w:div w:id="415788641">
              <w:marLeft w:val="0"/>
              <w:marRight w:val="0"/>
              <w:marTop w:val="0"/>
              <w:marBottom w:val="0"/>
              <w:divBdr>
                <w:top w:val="none" w:sz="0" w:space="0" w:color="auto"/>
                <w:left w:val="none" w:sz="0" w:space="0" w:color="auto"/>
                <w:bottom w:val="none" w:sz="0" w:space="0" w:color="auto"/>
                <w:right w:val="none" w:sz="0" w:space="0" w:color="auto"/>
              </w:divBdr>
              <w:divsChild>
                <w:div w:id="1152719361">
                  <w:marLeft w:val="0"/>
                  <w:marRight w:val="0"/>
                  <w:marTop w:val="0"/>
                  <w:marBottom w:val="0"/>
                  <w:divBdr>
                    <w:top w:val="none" w:sz="0" w:space="0" w:color="auto"/>
                    <w:left w:val="none" w:sz="0" w:space="0" w:color="auto"/>
                    <w:bottom w:val="none" w:sz="0" w:space="0" w:color="auto"/>
                    <w:right w:val="none" w:sz="0" w:space="0" w:color="auto"/>
                  </w:divBdr>
                  <w:divsChild>
                    <w:div w:id="1983002652">
                      <w:marLeft w:val="0"/>
                      <w:marRight w:val="0"/>
                      <w:marTop w:val="0"/>
                      <w:marBottom w:val="0"/>
                      <w:divBdr>
                        <w:top w:val="none" w:sz="0" w:space="0" w:color="auto"/>
                        <w:left w:val="none" w:sz="0" w:space="0" w:color="auto"/>
                        <w:bottom w:val="none" w:sz="0" w:space="0" w:color="auto"/>
                        <w:right w:val="none" w:sz="0" w:space="0" w:color="auto"/>
                      </w:divBdr>
                      <w:divsChild>
                        <w:div w:id="1383141710">
                          <w:marLeft w:val="0"/>
                          <w:marRight w:val="0"/>
                          <w:marTop w:val="0"/>
                          <w:marBottom w:val="0"/>
                          <w:divBdr>
                            <w:top w:val="none" w:sz="0" w:space="0" w:color="auto"/>
                            <w:left w:val="none" w:sz="0" w:space="0" w:color="auto"/>
                            <w:bottom w:val="none" w:sz="0" w:space="0" w:color="auto"/>
                            <w:right w:val="none" w:sz="0" w:space="0" w:color="auto"/>
                          </w:divBdr>
                        </w:div>
                      </w:divsChild>
                    </w:div>
                    <w:div w:id="2105689522">
                      <w:marLeft w:val="0"/>
                      <w:marRight w:val="0"/>
                      <w:marTop w:val="0"/>
                      <w:marBottom w:val="0"/>
                      <w:divBdr>
                        <w:top w:val="none" w:sz="0" w:space="0" w:color="auto"/>
                        <w:left w:val="none" w:sz="0" w:space="0" w:color="auto"/>
                        <w:bottom w:val="none" w:sz="0" w:space="0" w:color="auto"/>
                        <w:right w:val="none" w:sz="0" w:space="0" w:color="auto"/>
                      </w:divBdr>
                      <w:divsChild>
                        <w:div w:id="1595550419">
                          <w:marLeft w:val="0"/>
                          <w:marRight w:val="0"/>
                          <w:marTop w:val="0"/>
                          <w:marBottom w:val="0"/>
                          <w:divBdr>
                            <w:top w:val="none" w:sz="0" w:space="0" w:color="auto"/>
                            <w:left w:val="none" w:sz="0" w:space="0" w:color="auto"/>
                            <w:bottom w:val="none" w:sz="0" w:space="0" w:color="auto"/>
                            <w:right w:val="none" w:sz="0" w:space="0" w:color="auto"/>
                          </w:divBdr>
                        </w:div>
                      </w:divsChild>
                    </w:div>
                    <w:div w:id="738019179">
                      <w:marLeft w:val="0"/>
                      <w:marRight w:val="0"/>
                      <w:marTop w:val="0"/>
                      <w:marBottom w:val="0"/>
                      <w:divBdr>
                        <w:top w:val="none" w:sz="0" w:space="0" w:color="auto"/>
                        <w:left w:val="none" w:sz="0" w:space="0" w:color="auto"/>
                        <w:bottom w:val="none" w:sz="0" w:space="0" w:color="auto"/>
                        <w:right w:val="none" w:sz="0" w:space="0" w:color="auto"/>
                      </w:divBdr>
                      <w:divsChild>
                        <w:div w:id="1349941811">
                          <w:marLeft w:val="0"/>
                          <w:marRight w:val="0"/>
                          <w:marTop w:val="0"/>
                          <w:marBottom w:val="0"/>
                          <w:divBdr>
                            <w:top w:val="none" w:sz="0" w:space="0" w:color="auto"/>
                            <w:left w:val="none" w:sz="0" w:space="0" w:color="auto"/>
                            <w:bottom w:val="none" w:sz="0" w:space="0" w:color="auto"/>
                            <w:right w:val="none" w:sz="0" w:space="0" w:color="auto"/>
                          </w:divBdr>
                        </w:div>
                      </w:divsChild>
                    </w:div>
                    <w:div w:id="1796022216">
                      <w:marLeft w:val="0"/>
                      <w:marRight w:val="0"/>
                      <w:marTop w:val="0"/>
                      <w:marBottom w:val="0"/>
                      <w:divBdr>
                        <w:top w:val="none" w:sz="0" w:space="0" w:color="auto"/>
                        <w:left w:val="none" w:sz="0" w:space="0" w:color="auto"/>
                        <w:bottom w:val="none" w:sz="0" w:space="0" w:color="auto"/>
                        <w:right w:val="none" w:sz="0" w:space="0" w:color="auto"/>
                      </w:divBdr>
                      <w:divsChild>
                        <w:div w:id="4819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97785">
          <w:marLeft w:val="0"/>
          <w:marRight w:val="0"/>
          <w:marTop w:val="0"/>
          <w:marBottom w:val="0"/>
          <w:divBdr>
            <w:top w:val="none" w:sz="0" w:space="0" w:color="auto"/>
            <w:left w:val="none" w:sz="0" w:space="0" w:color="auto"/>
            <w:bottom w:val="none" w:sz="0" w:space="0" w:color="auto"/>
            <w:right w:val="none" w:sz="0" w:space="0" w:color="auto"/>
          </w:divBdr>
          <w:divsChild>
            <w:div w:id="754975758">
              <w:marLeft w:val="0"/>
              <w:marRight w:val="0"/>
              <w:marTop w:val="0"/>
              <w:marBottom w:val="0"/>
              <w:divBdr>
                <w:top w:val="none" w:sz="0" w:space="0" w:color="auto"/>
                <w:left w:val="none" w:sz="0" w:space="0" w:color="auto"/>
                <w:bottom w:val="none" w:sz="0" w:space="0" w:color="auto"/>
                <w:right w:val="none" w:sz="0" w:space="0" w:color="auto"/>
              </w:divBdr>
              <w:divsChild>
                <w:div w:id="1275746205">
                  <w:marLeft w:val="0"/>
                  <w:marRight w:val="0"/>
                  <w:marTop w:val="0"/>
                  <w:marBottom w:val="0"/>
                  <w:divBdr>
                    <w:top w:val="none" w:sz="0" w:space="0" w:color="auto"/>
                    <w:left w:val="none" w:sz="0" w:space="0" w:color="auto"/>
                    <w:bottom w:val="none" w:sz="0" w:space="0" w:color="auto"/>
                    <w:right w:val="none" w:sz="0" w:space="0" w:color="auto"/>
                  </w:divBdr>
                  <w:divsChild>
                    <w:div w:id="2130195498">
                      <w:marLeft w:val="1315"/>
                      <w:marRight w:val="0"/>
                      <w:marTop w:val="0"/>
                      <w:marBottom w:val="0"/>
                      <w:divBdr>
                        <w:top w:val="none" w:sz="0" w:space="0" w:color="auto"/>
                        <w:left w:val="none" w:sz="0" w:space="0" w:color="auto"/>
                        <w:bottom w:val="none" w:sz="0" w:space="0" w:color="auto"/>
                        <w:right w:val="none" w:sz="0" w:space="0" w:color="auto"/>
                      </w:divBdr>
                    </w:div>
                  </w:divsChild>
                </w:div>
                <w:div w:id="10347660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9533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0991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98970">
                  <w:blockQuote w:val="1"/>
                  <w:marLeft w:val="720"/>
                  <w:marRight w:val="720"/>
                  <w:marTop w:val="100"/>
                  <w:marBottom w:val="100"/>
                  <w:divBdr>
                    <w:top w:val="none" w:sz="0" w:space="0" w:color="auto"/>
                    <w:left w:val="none" w:sz="0" w:space="0" w:color="auto"/>
                    <w:bottom w:val="none" w:sz="0" w:space="0" w:color="auto"/>
                    <w:right w:val="none" w:sz="0" w:space="0" w:color="auto"/>
                  </w:divBdr>
                </w:div>
                <w:div w:id="630133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69193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46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610166">
                  <w:blockQuote w:val="1"/>
                  <w:marLeft w:val="720"/>
                  <w:marRight w:val="720"/>
                  <w:marTop w:val="100"/>
                  <w:marBottom w:val="100"/>
                  <w:divBdr>
                    <w:top w:val="none" w:sz="0" w:space="0" w:color="auto"/>
                    <w:left w:val="none" w:sz="0" w:space="0" w:color="auto"/>
                    <w:bottom w:val="none" w:sz="0" w:space="0" w:color="auto"/>
                    <w:right w:val="none" w:sz="0" w:space="0" w:color="auto"/>
                  </w:divBdr>
                </w:div>
                <w:div w:id="430663067">
                  <w:blockQuote w:val="1"/>
                  <w:marLeft w:val="720"/>
                  <w:marRight w:val="720"/>
                  <w:marTop w:val="100"/>
                  <w:marBottom w:val="100"/>
                  <w:divBdr>
                    <w:top w:val="none" w:sz="0" w:space="0" w:color="auto"/>
                    <w:left w:val="none" w:sz="0" w:space="0" w:color="auto"/>
                    <w:bottom w:val="none" w:sz="0" w:space="0" w:color="auto"/>
                    <w:right w:val="none" w:sz="0" w:space="0" w:color="auto"/>
                  </w:divBdr>
                </w:div>
                <w:div w:id="544948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100160">
      <w:bodyDiv w:val="1"/>
      <w:marLeft w:val="0"/>
      <w:marRight w:val="0"/>
      <w:marTop w:val="0"/>
      <w:marBottom w:val="0"/>
      <w:divBdr>
        <w:top w:val="none" w:sz="0" w:space="0" w:color="auto"/>
        <w:left w:val="none" w:sz="0" w:space="0" w:color="auto"/>
        <w:bottom w:val="none" w:sz="0" w:space="0" w:color="auto"/>
        <w:right w:val="none" w:sz="0" w:space="0" w:color="auto"/>
      </w:divBdr>
      <w:divsChild>
        <w:div w:id="61829187">
          <w:marLeft w:val="0"/>
          <w:marRight w:val="0"/>
          <w:marTop w:val="0"/>
          <w:marBottom w:val="0"/>
          <w:divBdr>
            <w:top w:val="none" w:sz="0" w:space="0" w:color="auto"/>
            <w:left w:val="none" w:sz="0" w:space="0" w:color="auto"/>
            <w:bottom w:val="none" w:sz="0" w:space="0" w:color="auto"/>
            <w:right w:val="none" w:sz="0" w:space="0" w:color="auto"/>
          </w:divBdr>
          <w:divsChild>
            <w:div w:id="979577372">
              <w:marLeft w:val="0"/>
              <w:marRight w:val="0"/>
              <w:marTop w:val="0"/>
              <w:marBottom w:val="0"/>
              <w:divBdr>
                <w:top w:val="none" w:sz="0" w:space="0" w:color="auto"/>
                <w:left w:val="none" w:sz="0" w:space="0" w:color="auto"/>
                <w:bottom w:val="none" w:sz="0" w:space="0" w:color="auto"/>
                <w:right w:val="none" w:sz="0" w:space="0" w:color="auto"/>
              </w:divBdr>
              <w:divsChild>
                <w:div w:id="501167311">
                  <w:marLeft w:val="0"/>
                  <w:marRight w:val="0"/>
                  <w:marTop w:val="0"/>
                  <w:marBottom w:val="0"/>
                  <w:divBdr>
                    <w:top w:val="none" w:sz="0" w:space="0" w:color="auto"/>
                    <w:left w:val="none" w:sz="0" w:space="0" w:color="auto"/>
                    <w:bottom w:val="none" w:sz="0" w:space="0" w:color="auto"/>
                    <w:right w:val="none" w:sz="0" w:space="0" w:color="auto"/>
                  </w:divBdr>
                </w:div>
                <w:div w:id="15560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9978">
          <w:marLeft w:val="0"/>
          <w:marRight w:val="0"/>
          <w:marTop w:val="0"/>
          <w:marBottom w:val="0"/>
          <w:divBdr>
            <w:top w:val="none" w:sz="0" w:space="0" w:color="auto"/>
            <w:left w:val="none" w:sz="0" w:space="0" w:color="auto"/>
            <w:bottom w:val="none" w:sz="0" w:space="0" w:color="auto"/>
            <w:right w:val="none" w:sz="0" w:space="0" w:color="auto"/>
          </w:divBdr>
          <w:divsChild>
            <w:div w:id="1948348275">
              <w:marLeft w:val="0"/>
              <w:marRight w:val="0"/>
              <w:marTop w:val="0"/>
              <w:marBottom w:val="0"/>
              <w:divBdr>
                <w:top w:val="none" w:sz="0" w:space="0" w:color="auto"/>
                <w:left w:val="none" w:sz="0" w:space="0" w:color="auto"/>
                <w:bottom w:val="none" w:sz="0" w:space="0" w:color="auto"/>
                <w:right w:val="none" w:sz="0" w:space="0" w:color="auto"/>
              </w:divBdr>
              <w:divsChild>
                <w:div w:id="327294381">
                  <w:marLeft w:val="0"/>
                  <w:marRight w:val="0"/>
                  <w:marTop w:val="0"/>
                  <w:marBottom w:val="0"/>
                  <w:divBdr>
                    <w:top w:val="none" w:sz="0" w:space="0" w:color="auto"/>
                    <w:left w:val="none" w:sz="0" w:space="0" w:color="auto"/>
                    <w:bottom w:val="none" w:sz="0" w:space="0" w:color="auto"/>
                    <w:right w:val="none" w:sz="0" w:space="0" w:color="auto"/>
                  </w:divBdr>
                  <w:divsChild>
                    <w:div w:id="1981419118">
                      <w:marLeft w:val="0"/>
                      <w:marRight w:val="0"/>
                      <w:marTop w:val="0"/>
                      <w:marBottom w:val="0"/>
                      <w:divBdr>
                        <w:top w:val="none" w:sz="0" w:space="0" w:color="auto"/>
                        <w:left w:val="none" w:sz="0" w:space="0" w:color="auto"/>
                        <w:bottom w:val="none" w:sz="0" w:space="0" w:color="auto"/>
                        <w:right w:val="none" w:sz="0" w:space="0" w:color="auto"/>
                      </w:divBdr>
                      <w:divsChild>
                        <w:div w:id="1527912496">
                          <w:marLeft w:val="0"/>
                          <w:marRight w:val="0"/>
                          <w:marTop w:val="0"/>
                          <w:marBottom w:val="0"/>
                          <w:divBdr>
                            <w:top w:val="none" w:sz="0" w:space="0" w:color="auto"/>
                            <w:left w:val="none" w:sz="0" w:space="0" w:color="auto"/>
                            <w:bottom w:val="none" w:sz="0" w:space="0" w:color="auto"/>
                            <w:right w:val="none" w:sz="0" w:space="0" w:color="auto"/>
                          </w:divBdr>
                        </w:div>
                      </w:divsChild>
                    </w:div>
                    <w:div w:id="355665931">
                      <w:marLeft w:val="0"/>
                      <w:marRight w:val="0"/>
                      <w:marTop w:val="0"/>
                      <w:marBottom w:val="0"/>
                      <w:divBdr>
                        <w:top w:val="none" w:sz="0" w:space="0" w:color="auto"/>
                        <w:left w:val="none" w:sz="0" w:space="0" w:color="auto"/>
                        <w:bottom w:val="none" w:sz="0" w:space="0" w:color="auto"/>
                        <w:right w:val="none" w:sz="0" w:space="0" w:color="auto"/>
                      </w:divBdr>
                      <w:divsChild>
                        <w:div w:id="1549688515">
                          <w:marLeft w:val="0"/>
                          <w:marRight w:val="0"/>
                          <w:marTop w:val="0"/>
                          <w:marBottom w:val="0"/>
                          <w:divBdr>
                            <w:top w:val="none" w:sz="0" w:space="0" w:color="auto"/>
                            <w:left w:val="none" w:sz="0" w:space="0" w:color="auto"/>
                            <w:bottom w:val="none" w:sz="0" w:space="0" w:color="auto"/>
                            <w:right w:val="none" w:sz="0" w:space="0" w:color="auto"/>
                          </w:divBdr>
                        </w:div>
                      </w:divsChild>
                    </w:div>
                    <w:div w:id="1388535024">
                      <w:marLeft w:val="0"/>
                      <w:marRight w:val="0"/>
                      <w:marTop w:val="0"/>
                      <w:marBottom w:val="0"/>
                      <w:divBdr>
                        <w:top w:val="none" w:sz="0" w:space="0" w:color="auto"/>
                        <w:left w:val="none" w:sz="0" w:space="0" w:color="auto"/>
                        <w:bottom w:val="none" w:sz="0" w:space="0" w:color="auto"/>
                        <w:right w:val="none" w:sz="0" w:space="0" w:color="auto"/>
                      </w:divBdr>
                      <w:divsChild>
                        <w:div w:id="546453857">
                          <w:marLeft w:val="0"/>
                          <w:marRight w:val="0"/>
                          <w:marTop w:val="0"/>
                          <w:marBottom w:val="0"/>
                          <w:divBdr>
                            <w:top w:val="none" w:sz="0" w:space="0" w:color="auto"/>
                            <w:left w:val="none" w:sz="0" w:space="0" w:color="auto"/>
                            <w:bottom w:val="none" w:sz="0" w:space="0" w:color="auto"/>
                            <w:right w:val="none" w:sz="0" w:space="0" w:color="auto"/>
                          </w:divBdr>
                        </w:div>
                      </w:divsChild>
                    </w:div>
                    <w:div w:id="2053263263">
                      <w:marLeft w:val="0"/>
                      <w:marRight w:val="0"/>
                      <w:marTop w:val="0"/>
                      <w:marBottom w:val="0"/>
                      <w:divBdr>
                        <w:top w:val="none" w:sz="0" w:space="0" w:color="auto"/>
                        <w:left w:val="none" w:sz="0" w:space="0" w:color="auto"/>
                        <w:bottom w:val="none" w:sz="0" w:space="0" w:color="auto"/>
                        <w:right w:val="none" w:sz="0" w:space="0" w:color="auto"/>
                      </w:divBdr>
                      <w:divsChild>
                        <w:div w:id="42723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606151">
          <w:marLeft w:val="0"/>
          <w:marRight w:val="0"/>
          <w:marTop w:val="0"/>
          <w:marBottom w:val="0"/>
          <w:divBdr>
            <w:top w:val="none" w:sz="0" w:space="0" w:color="auto"/>
            <w:left w:val="none" w:sz="0" w:space="0" w:color="auto"/>
            <w:bottom w:val="none" w:sz="0" w:space="0" w:color="auto"/>
            <w:right w:val="none" w:sz="0" w:space="0" w:color="auto"/>
          </w:divBdr>
          <w:divsChild>
            <w:div w:id="618142804">
              <w:marLeft w:val="0"/>
              <w:marRight w:val="0"/>
              <w:marTop w:val="0"/>
              <w:marBottom w:val="0"/>
              <w:divBdr>
                <w:top w:val="none" w:sz="0" w:space="0" w:color="auto"/>
                <w:left w:val="none" w:sz="0" w:space="0" w:color="auto"/>
                <w:bottom w:val="none" w:sz="0" w:space="0" w:color="auto"/>
                <w:right w:val="none" w:sz="0" w:space="0" w:color="auto"/>
              </w:divBdr>
              <w:divsChild>
                <w:div w:id="158927900">
                  <w:marLeft w:val="0"/>
                  <w:marRight w:val="0"/>
                  <w:marTop w:val="0"/>
                  <w:marBottom w:val="0"/>
                  <w:divBdr>
                    <w:top w:val="none" w:sz="0" w:space="0" w:color="auto"/>
                    <w:left w:val="none" w:sz="0" w:space="0" w:color="auto"/>
                    <w:bottom w:val="none" w:sz="0" w:space="0" w:color="auto"/>
                    <w:right w:val="none" w:sz="0" w:space="0" w:color="auto"/>
                  </w:divBdr>
                  <w:divsChild>
                    <w:div w:id="426585802">
                      <w:marLeft w:val="112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6850">
      <w:bodyDiv w:val="1"/>
      <w:marLeft w:val="0"/>
      <w:marRight w:val="0"/>
      <w:marTop w:val="0"/>
      <w:marBottom w:val="0"/>
      <w:divBdr>
        <w:top w:val="none" w:sz="0" w:space="0" w:color="auto"/>
        <w:left w:val="none" w:sz="0" w:space="0" w:color="auto"/>
        <w:bottom w:val="none" w:sz="0" w:space="0" w:color="auto"/>
        <w:right w:val="none" w:sz="0" w:space="0" w:color="auto"/>
      </w:divBdr>
      <w:divsChild>
        <w:div w:id="1198081184">
          <w:marLeft w:val="0"/>
          <w:marRight w:val="0"/>
          <w:marTop w:val="0"/>
          <w:marBottom w:val="0"/>
          <w:divBdr>
            <w:top w:val="none" w:sz="0" w:space="0" w:color="auto"/>
            <w:left w:val="none" w:sz="0" w:space="0" w:color="auto"/>
            <w:bottom w:val="none" w:sz="0" w:space="0" w:color="auto"/>
            <w:right w:val="none" w:sz="0" w:space="0" w:color="auto"/>
          </w:divBdr>
          <w:divsChild>
            <w:div w:id="1329864171">
              <w:marLeft w:val="0"/>
              <w:marRight w:val="0"/>
              <w:marTop w:val="0"/>
              <w:marBottom w:val="0"/>
              <w:divBdr>
                <w:top w:val="none" w:sz="0" w:space="0" w:color="auto"/>
                <w:left w:val="none" w:sz="0" w:space="0" w:color="auto"/>
                <w:bottom w:val="none" w:sz="0" w:space="0" w:color="auto"/>
                <w:right w:val="none" w:sz="0" w:space="0" w:color="auto"/>
              </w:divBdr>
              <w:divsChild>
                <w:div w:id="1411467723">
                  <w:marLeft w:val="0"/>
                  <w:marRight w:val="0"/>
                  <w:marTop w:val="0"/>
                  <w:marBottom w:val="0"/>
                  <w:divBdr>
                    <w:top w:val="none" w:sz="0" w:space="0" w:color="auto"/>
                    <w:left w:val="none" w:sz="0" w:space="0" w:color="auto"/>
                    <w:bottom w:val="none" w:sz="0" w:space="0" w:color="auto"/>
                    <w:right w:val="none" w:sz="0" w:space="0" w:color="auto"/>
                  </w:divBdr>
                </w:div>
                <w:div w:id="1107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2436">
          <w:marLeft w:val="0"/>
          <w:marRight w:val="0"/>
          <w:marTop w:val="0"/>
          <w:marBottom w:val="0"/>
          <w:divBdr>
            <w:top w:val="none" w:sz="0" w:space="0" w:color="auto"/>
            <w:left w:val="none" w:sz="0" w:space="0" w:color="auto"/>
            <w:bottom w:val="none" w:sz="0" w:space="0" w:color="auto"/>
            <w:right w:val="none" w:sz="0" w:space="0" w:color="auto"/>
          </w:divBdr>
          <w:divsChild>
            <w:div w:id="222832975">
              <w:marLeft w:val="0"/>
              <w:marRight w:val="0"/>
              <w:marTop w:val="0"/>
              <w:marBottom w:val="0"/>
              <w:divBdr>
                <w:top w:val="none" w:sz="0" w:space="0" w:color="auto"/>
                <w:left w:val="none" w:sz="0" w:space="0" w:color="auto"/>
                <w:bottom w:val="none" w:sz="0" w:space="0" w:color="auto"/>
                <w:right w:val="none" w:sz="0" w:space="0" w:color="auto"/>
              </w:divBdr>
              <w:divsChild>
                <w:div w:id="259025464">
                  <w:marLeft w:val="0"/>
                  <w:marRight w:val="0"/>
                  <w:marTop w:val="0"/>
                  <w:marBottom w:val="0"/>
                  <w:divBdr>
                    <w:top w:val="none" w:sz="0" w:space="0" w:color="auto"/>
                    <w:left w:val="none" w:sz="0" w:space="0" w:color="auto"/>
                    <w:bottom w:val="none" w:sz="0" w:space="0" w:color="auto"/>
                    <w:right w:val="none" w:sz="0" w:space="0" w:color="auto"/>
                  </w:divBdr>
                  <w:divsChild>
                    <w:div w:id="1891647670">
                      <w:marLeft w:val="0"/>
                      <w:marRight w:val="0"/>
                      <w:marTop w:val="0"/>
                      <w:marBottom w:val="0"/>
                      <w:divBdr>
                        <w:top w:val="none" w:sz="0" w:space="0" w:color="auto"/>
                        <w:left w:val="none" w:sz="0" w:space="0" w:color="auto"/>
                        <w:bottom w:val="none" w:sz="0" w:space="0" w:color="auto"/>
                        <w:right w:val="none" w:sz="0" w:space="0" w:color="auto"/>
                      </w:divBdr>
                      <w:divsChild>
                        <w:div w:id="934241987">
                          <w:marLeft w:val="0"/>
                          <w:marRight w:val="0"/>
                          <w:marTop w:val="0"/>
                          <w:marBottom w:val="0"/>
                          <w:divBdr>
                            <w:top w:val="none" w:sz="0" w:space="0" w:color="auto"/>
                            <w:left w:val="none" w:sz="0" w:space="0" w:color="auto"/>
                            <w:bottom w:val="none" w:sz="0" w:space="0" w:color="auto"/>
                            <w:right w:val="none" w:sz="0" w:space="0" w:color="auto"/>
                          </w:divBdr>
                        </w:div>
                      </w:divsChild>
                    </w:div>
                    <w:div w:id="406004639">
                      <w:marLeft w:val="0"/>
                      <w:marRight w:val="0"/>
                      <w:marTop w:val="0"/>
                      <w:marBottom w:val="0"/>
                      <w:divBdr>
                        <w:top w:val="none" w:sz="0" w:space="0" w:color="auto"/>
                        <w:left w:val="none" w:sz="0" w:space="0" w:color="auto"/>
                        <w:bottom w:val="none" w:sz="0" w:space="0" w:color="auto"/>
                        <w:right w:val="none" w:sz="0" w:space="0" w:color="auto"/>
                      </w:divBdr>
                      <w:divsChild>
                        <w:div w:id="253897468">
                          <w:marLeft w:val="0"/>
                          <w:marRight w:val="0"/>
                          <w:marTop w:val="0"/>
                          <w:marBottom w:val="0"/>
                          <w:divBdr>
                            <w:top w:val="none" w:sz="0" w:space="0" w:color="auto"/>
                            <w:left w:val="none" w:sz="0" w:space="0" w:color="auto"/>
                            <w:bottom w:val="none" w:sz="0" w:space="0" w:color="auto"/>
                            <w:right w:val="none" w:sz="0" w:space="0" w:color="auto"/>
                          </w:divBdr>
                        </w:div>
                      </w:divsChild>
                    </w:div>
                    <w:div w:id="216476242">
                      <w:marLeft w:val="0"/>
                      <w:marRight w:val="0"/>
                      <w:marTop w:val="0"/>
                      <w:marBottom w:val="0"/>
                      <w:divBdr>
                        <w:top w:val="none" w:sz="0" w:space="0" w:color="auto"/>
                        <w:left w:val="none" w:sz="0" w:space="0" w:color="auto"/>
                        <w:bottom w:val="none" w:sz="0" w:space="0" w:color="auto"/>
                        <w:right w:val="none" w:sz="0" w:space="0" w:color="auto"/>
                      </w:divBdr>
                      <w:divsChild>
                        <w:div w:id="567614997">
                          <w:marLeft w:val="0"/>
                          <w:marRight w:val="0"/>
                          <w:marTop w:val="0"/>
                          <w:marBottom w:val="0"/>
                          <w:divBdr>
                            <w:top w:val="none" w:sz="0" w:space="0" w:color="auto"/>
                            <w:left w:val="none" w:sz="0" w:space="0" w:color="auto"/>
                            <w:bottom w:val="none" w:sz="0" w:space="0" w:color="auto"/>
                            <w:right w:val="none" w:sz="0" w:space="0" w:color="auto"/>
                          </w:divBdr>
                        </w:div>
                      </w:divsChild>
                    </w:div>
                    <w:div w:id="788204422">
                      <w:marLeft w:val="0"/>
                      <w:marRight w:val="0"/>
                      <w:marTop w:val="0"/>
                      <w:marBottom w:val="0"/>
                      <w:divBdr>
                        <w:top w:val="none" w:sz="0" w:space="0" w:color="auto"/>
                        <w:left w:val="none" w:sz="0" w:space="0" w:color="auto"/>
                        <w:bottom w:val="none" w:sz="0" w:space="0" w:color="auto"/>
                        <w:right w:val="none" w:sz="0" w:space="0" w:color="auto"/>
                      </w:divBdr>
                      <w:divsChild>
                        <w:div w:id="1168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59058">
          <w:marLeft w:val="0"/>
          <w:marRight w:val="0"/>
          <w:marTop w:val="0"/>
          <w:marBottom w:val="0"/>
          <w:divBdr>
            <w:top w:val="none" w:sz="0" w:space="0" w:color="auto"/>
            <w:left w:val="none" w:sz="0" w:space="0" w:color="auto"/>
            <w:bottom w:val="none" w:sz="0" w:space="0" w:color="auto"/>
            <w:right w:val="none" w:sz="0" w:space="0" w:color="auto"/>
          </w:divBdr>
          <w:divsChild>
            <w:div w:id="754017050">
              <w:marLeft w:val="0"/>
              <w:marRight w:val="0"/>
              <w:marTop w:val="0"/>
              <w:marBottom w:val="0"/>
              <w:divBdr>
                <w:top w:val="none" w:sz="0" w:space="0" w:color="auto"/>
                <w:left w:val="none" w:sz="0" w:space="0" w:color="auto"/>
                <w:bottom w:val="none" w:sz="0" w:space="0" w:color="auto"/>
                <w:right w:val="none" w:sz="0" w:space="0" w:color="auto"/>
              </w:divBdr>
              <w:divsChild>
                <w:div w:id="130484973">
                  <w:marLeft w:val="0"/>
                  <w:marRight w:val="0"/>
                  <w:marTop w:val="0"/>
                  <w:marBottom w:val="0"/>
                  <w:divBdr>
                    <w:top w:val="none" w:sz="0" w:space="0" w:color="auto"/>
                    <w:left w:val="none" w:sz="0" w:space="0" w:color="auto"/>
                    <w:bottom w:val="none" w:sz="0" w:space="0" w:color="auto"/>
                    <w:right w:val="none" w:sz="0" w:space="0" w:color="auto"/>
                  </w:divBdr>
                  <w:divsChild>
                    <w:div w:id="36011130">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27738797">
      <w:bodyDiv w:val="1"/>
      <w:marLeft w:val="0"/>
      <w:marRight w:val="0"/>
      <w:marTop w:val="0"/>
      <w:marBottom w:val="0"/>
      <w:divBdr>
        <w:top w:val="none" w:sz="0" w:space="0" w:color="auto"/>
        <w:left w:val="none" w:sz="0" w:space="0" w:color="auto"/>
        <w:bottom w:val="none" w:sz="0" w:space="0" w:color="auto"/>
        <w:right w:val="none" w:sz="0" w:space="0" w:color="auto"/>
      </w:divBdr>
      <w:divsChild>
        <w:div w:id="576137062">
          <w:marLeft w:val="0"/>
          <w:marRight w:val="0"/>
          <w:marTop w:val="0"/>
          <w:marBottom w:val="0"/>
          <w:divBdr>
            <w:top w:val="none" w:sz="0" w:space="0" w:color="auto"/>
            <w:left w:val="none" w:sz="0" w:space="0" w:color="auto"/>
            <w:bottom w:val="none" w:sz="0" w:space="0" w:color="auto"/>
            <w:right w:val="none" w:sz="0" w:space="0" w:color="auto"/>
          </w:divBdr>
          <w:divsChild>
            <w:div w:id="1083337429">
              <w:marLeft w:val="0"/>
              <w:marRight w:val="0"/>
              <w:marTop w:val="0"/>
              <w:marBottom w:val="0"/>
              <w:divBdr>
                <w:top w:val="none" w:sz="0" w:space="0" w:color="auto"/>
                <w:left w:val="none" w:sz="0" w:space="0" w:color="auto"/>
                <w:bottom w:val="none" w:sz="0" w:space="0" w:color="auto"/>
                <w:right w:val="none" w:sz="0" w:space="0" w:color="auto"/>
              </w:divBdr>
              <w:divsChild>
                <w:div w:id="286857356">
                  <w:marLeft w:val="0"/>
                  <w:marRight w:val="0"/>
                  <w:marTop w:val="0"/>
                  <w:marBottom w:val="0"/>
                  <w:divBdr>
                    <w:top w:val="none" w:sz="0" w:space="0" w:color="auto"/>
                    <w:left w:val="none" w:sz="0" w:space="0" w:color="auto"/>
                    <w:bottom w:val="none" w:sz="0" w:space="0" w:color="auto"/>
                    <w:right w:val="none" w:sz="0" w:space="0" w:color="auto"/>
                  </w:divBdr>
                </w:div>
                <w:div w:id="11464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88659">
          <w:marLeft w:val="0"/>
          <w:marRight w:val="0"/>
          <w:marTop w:val="0"/>
          <w:marBottom w:val="0"/>
          <w:divBdr>
            <w:top w:val="none" w:sz="0" w:space="0" w:color="auto"/>
            <w:left w:val="none" w:sz="0" w:space="0" w:color="auto"/>
            <w:bottom w:val="none" w:sz="0" w:space="0" w:color="auto"/>
            <w:right w:val="none" w:sz="0" w:space="0" w:color="auto"/>
          </w:divBdr>
          <w:divsChild>
            <w:div w:id="333457548">
              <w:marLeft w:val="0"/>
              <w:marRight w:val="0"/>
              <w:marTop w:val="0"/>
              <w:marBottom w:val="0"/>
              <w:divBdr>
                <w:top w:val="none" w:sz="0" w:space="0" w:color="auto"/>
                <w:left w:val="none" w:sz="0" w:space="0" w:color="auto"/>
                <w:bottom w:val="none" w:sz="0" w:space="0" w:color="auto"/>
                <w:right w:val="none" w:sz="0" w:space="0" w:color="auto"/>
              </w:divBdr>
              <w:divsChild>
                <w:div w:id="1418013299">
                  <w:marLeft w:val="0"/>
                  <w:marRight w:val="0"/>
                  <w:marTop w:val="0"/>
                  <w:marBottom w:val="0"/>
                  <w:divBdr>
                    <w:top w:val="none" w:sz="0" w:space="0" w:color="auto"/>
                    <w:left w:val="none" w:sz="0" w:space="0" w:color="auto"/>
                    <w:bottom w:val="none" w:sz="0" w:space="0" w:color="auto"/>
                    <w:right w:val="none" w:sz="0" w:space="0" w:color="auto"/>
                  </w:divBdr>
                  <w:divsChild>
                    <w:div w:id="1274171462">
                      <w:marLeft w:val="0"/>
                      <w:marRight w:val="0"/>
                      <w:marTop w:val="0"/>
                      <w:marBottom w:val="0"/>
                      <w:divBdr>
                        <w:top w:val="none" w:sz="0" w:space="0" w:color="auto"/>
                        <w:left w:val="none" w:sz="0" w:space="0" w:color="auto"/>
                        <w:bottom w:val="none" w:sz="0" w:space="0" w:color="auto"/>
                        <w:right w:val="none" w:sz="0" w:space="0" w:color="auto"/>
                      </w:divBdr>
                      <w:divsChild>
                        <w:div w:id="1407993489">
                          <w:marLeft w:val="0"/>
                          <w:marRight w:val="0"/>
                          <w:marTop w:val="0"/>
                          <w:marBottom w:val="0"/>
                          <w:divBdr>
                            <w:top w:val="none" w:sz="0" w:space="0" w:color="auto"/>
                            <w:left w:val="none" w:sz="0" w:space="0" w:color="auto"/>
                            <w:bottom w:val="none" w:sz="0" w:space="0" w:color="auto"/>
                            <w:right w:val="none" w:sz="0" w:space="0" w:color="auto"/>
                          </w:divBdr>
                        </w:div>
                      </w:divsChild>
                    </w:div>
                    <w:div w:id="742486336">
                      <w:marLeft w:val="0"/>
                      <w:marRight w:val="0"/>
                      <w:marTop w:val="0"/>
                      <w:marBottom w:val="0"/>
                      <w:divBdr>
                        <w:top w:val="none" w:sz="0" w:space="0" w:color="auto"/>
                        <w:left w:val="none" w:sz="0" w:space="0" w:color="auto"/>
                        <w:bottom w:val="none" w:sz="0" w:space="0" w:color="auto"/>
                        <w:right w:val="none" w:sz="0" w:space="0" w:color="auto"/>
                      </w:divBdr>
                      <w:divsChild>
                        <w:div w:id="384067542">
                          <w:marLeft w:val="0"/>
                          <w:marRight w:val="0"/>
                          <w:marTop w:val="0"/>
                          <w:marBottom w:val="0"/>
                          <w:divBdr>
                            <w:top w:val="none" w:sz="0" w:space="0" w:color="auto"/>
                            <w:left w:val="none" w:sz="0" w:space="0" w:color="auto"/>
                            <w:bottom w:val="none" w:sz="0" w:space="0" w:color="auto"/>
                            <w:right w:val="none" w:sz="0" w:space="0" w:color="auto"/>
                          </w:divBdr>
                        </w:div>
                      </w:divsChild>
                    </w:div>
                    <w:div w:id="731469499">
                      <w:marLeft w:val="0"/>
                      <w:marRight w:val="0"/>
                      <w:marTop w:val="0"/>
                      <w:marBottom w:val="0"/>
                      <w:divBdr>
                        <w:top w:val="none" w:sz="0" w:space="0" w:color="auto"/>
                        <w:left w:val="none" w:sz="0" w:space="0" w:color="auto"/>
                        <w:bottom w:val="none" w:sz="0" w:space="0" w:color="auto"/>
                        <w:right w:val="none" w:sz="0" w:space="0" w:color="auto"/>
                      </w:divBdr>
                      <w:divsChild>
                        <w:div w:id="14244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404678">
          <w:marLeft w:val="0"/>
          <w:marRight w:val="0"/>
          <w:marTop w:val="0"/>
          <w:marBottom w:val="0"/>
          <w:divBdr>
            <w:top w:val="none" w:sz="0" w:space="0" w:color="auto"/>
            <w:left w:val="none" w:sz="0" w:space="0" w:color="auto"/>
            <w:bottom w:val="none" w:sz="0" w:space="0" w:color="auto"/>
            <w:right w:val="none" w:sz="0" w:space="0" w:color="auto"/>
          </w:divBdr>
          <w:divsChild>
            <w:div w:id="1690376418">
              <w:marLeft w:val="0"/>
              <w:marRight w:val="0"/>
              <w:marTop w:val="0"/>
              <w:marBottom w:val="0"/>
              <w:divBdr>
                <w:top w:val="none" w:sz="0" w:space="0" w:color="auto"/>
                <w:left w:val="none" w:sz="0" w:space="0" w:color="auto"/>
                <w:bottom w:val="none" w:sz="0" w:space="0" w:color="auto"/>
                <w:right w:val="none" w:sz="0" w:space="0" w:color="auto"/>
              </w:divBdr>
              <w:divsChild>
                <w:div w:id="1403065757">
                  <w:marLeft w:val="0"/>
                  <w:marRight w:val="0"/>
                  <w:marTop w:val="0"/>
                  <w:marBottom w:val="0"/>
                  <w:divBdr>
                    <w:top w:val="none" w:sz="0" w:space="0" w:color="auto"/>
                    <w:left w:val="none" w:sz="0" w:space="0" w:color="auto"/>
                    <w:bottom w:val="none" w:sz="0" w:space="0" w:color="auto"/>
                    <w:right w:val="none" w:sz="0" w:space="0" w:color="auto"/>
                  </w:divBdr>
                  <w:divsChild>
                    <w:div w:id="1465351679">
                      <w:marLeft w:val="1316"/>
                      <w:marRight w:val="0"/>
                      <w:marTop w:val="0"/>
                      <w:marBottom w:val="0"/>
                      <w:divBdr>
                        <w:top w:val="none" w:sz="0" w:space="0" w:color="auto"/>
                        <w:left w:val="none" w:sz="0" w:space="0" w:color="auto"/>
                        <w:bottom w:val="none" w:sz="0" w:space="0" w:color="auto"/>
                        <w:right w:val="none" w:sz="0" w:space="0" w:color="auto"/>
                      </w:divBdr>
                    </w:div>
                  </w:divsChild>
                </w:div>
                <w:div w:id="778331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373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150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39795569">
      <w:bodyDiv w:val="1"/>
      <w:marLeft w:val="0"/>
      <w:marRight w:val="0"/>
      <w:marTop w:val="0"/>
      <w:marBottom w:val="0"/>
      <w:divBdr>
        <w:top w:val="none" w:sz="0" w:space="0" w:color="auto"/>
        <w:left w:val="none" w:sz="0" w:space="0" w:color="auto"/>
        <w:bottom w:val="none" w:sz="0" w:space="0" w:color="auto"/>
        <w:right w:val="none" w:sz="0" w:space="0" w:color="auto"/>
      </w:divBdr>
      <w:divsChild>
        <w:div w:id="616716095">
          <w:marLeft w:val="0"/>
          <w:marRight w:val="0"/>
          <w:marTop w:val="0"/>
          <w:marBottom w:val="0"/>
          <w:divBdr>
            <w:top w:val="none" w:sz="0" w:space="0" w:color="auto"/>
            <w:left w:val="none" w:sz="0" w:space="0" w:color="auto"/>
            <w:bottom w:val="none" w:sz="0" w:space="0" w:color="auto"/>
            <w:right w:val="none" w:sz="0" w:space="0" w:color="auto"/>
          </w:divBdr>
          <w:divsChild>
            <w:div w:id="680007055">
              <w:marLeft w:val="0"/>
              <w:marRight w:val="0"/>
              <w:marTop w:val="0"/>
              <w:marBottom w:val="0"/>
              <w:divBdr>
                <w:top w:val="none" w:sz="0" w:space="0" w:color="auto"/>
                <w:left w:val="none" w:sz="0" w:space="0" w:color="auto"/>
                <w:bottom w:val="none" w:sz="0" w:space="0" w:color="auto"/>
                <w:right w:val="none" w:sz="0" w:space="0" w:color="auto"/>
              </w:divBdr>
              <w:divsChild>
                <w:div w:id="327103659">
                  <w:marLeft w:val="0"/>
                  <w:marRight w:val="0"/>
                  <w:marTop w:val="0"/>
                  <w:marBottom w:val="0"/>
                  <w:divBdr>
                    <w:top w:val="none" w:sz="0" w:space="0" w:color="auto"/>
                    <w:left w:val="none" w:sz="0" w:space="0" w:color="auto"/>
                    <w:bottom w:val="none" w:sz="0" w:space="0" w:color="auto"/>
                    <w:right w:val="none" w:sz="0" w:space="0" w:color="auto"/>
                  </w:divBdr>
                </w:div>
                <w:div w:id="4936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6915">
          <w:marLeft w:val="0"/>
          <w:marRight w:val="0"/>
          <w:marTop w:val="0"/>
          <w:marBottom w:val="0"/>
          <w:divBdr>
            <w:top w:val="none" w:sz="0" w:space="0" w:color="auto"/>
            <w:left w:val="none" w:sz="0" w:space="0" w:color="auto"/>
            <w:bottom w:val="none" w:sz="0" w:space="0" w:color="auto"/>
            <w:right w:val="none" w:sz="0" w:space="0" w:color="auto"/>
          </w:divBdr>
          <w:divsChild>
            <w:div w:id="527329874">
              <w:marLeft w:val="0"/>
              <w:marRight w:val="0"/>
              <w:marTop w:val="0"/>
              <w:marBottom w:val="0"/>
              <w:divBdr>
                <w:top w:val="none" w:sz="0" w:space="0" w:color="auto"/>
                <w:left w:val="none" w:sz="0" w:space="0" w:color="auto"/>
                <w:bottom w:val="none" w:sz="0" w:space="0" w:color="auto"/>
                <w:right w:val="none" w:sz="0" w:space="0" w:color="auto"/>
              </w:divBdr>
              <w:divsChild>
                <w:div w:id="1321076217">
                  <w:marLeft w:val="0"/>
                  <w:marRight w:val="0"/>
                  <w:marTop w:val="0"/>
                  <w:marBottom w:val="0"/>
                  <w:divBdr>
                    <w:top w:val="none" w:sz="0" w:space="0" w:color="auto"/>
                    <w:left w:val="none" w:sz="0" w:space="0" w:color="auto"/>
                    <w:bottom w:val="none" w:sz="0" w:space="0" w:color="auto"/>
                    <w:right w:val="none" w:sz="0" w:space="0" w:color="auto"/>
                  </w:divBdr>
                  <w:divsChild>
                    <w:div w:id="598684074">
                      <w:marLeft w:val="0"/>
                      <w:marRight w:val="0"/>
                      <w:marTop w:val="0"/>
                      <w:marBottom w:val="0"/>
                      <w:divBdr>
                        <w:top w:val="none" w:sz="0" w:space="0" w:color="auto"/>
                        <w:left w:val="none" w:sz="0" w:space="0" w:color="auto"/>
                        <w:bottom w:val="none" w:sz="0" w:space="0" w:color="auto"/>
                        <w:right w:val="none" w:sz="0" w:space="0" w:color="auto"/>
                      </w:divBdr>
                      <w:divsChild>
                        <w:div w:id="985427766">
                          <w:marLeft w:val="0"/>
                          <w:marRight w:val="0"/>
                          <w:marTop w:val="0"/>
                          <w:marBottom w:val="0"/>
                          <w:divBdr>
                            <w:top w:val="none" w:sz="0" w:space="0" w:color="auto"/>
                            <w:left w:val="none" w:sz="0" w:space="0" w:color="auto"/>
                            <w:bottom w:val="none" w:sz="0" w:space="0" w:color="auto"/>
                            <w:right w:val="none" w:sz="0" w:space="0" w:color="auto"/>
                          </w:divBdr>
                        </w:div>
                      </w:divsChild>
                    </w:div>
                    <w:div w:id="194199336">
                      <w:marLeft w:val="0"/>
                      <w:marRight w:val="0"/>
                      <w:marTop w:val="0"/>
                      <w:marBottom w:val="0"/>
                      <w:divBdr>
                        <w:top w:val="none" w:sz="0" w:space="0" w:color="auto"/>
                        <w:left w:val="none" w:sz="0" w:space="0" w:color="auto"/>
                        <w:bottom w:val="none" w:sz="0" w:space="0" w:color="auto"/>
                        <w:right w:val="none" w:sz="0" w:space="0" w:color="auto"/>
                      </w:divBdr>
                      <w:divsChild>
                        <w:div w:id="2093551310">
                          <w:marLeft w:val="0"/>
                          <w:marRight w:val="0"/>
                          <w:marTop w:val="0"/>
                          <w:marBottom w:val="0"/>
                          <w:divBdr>
                            <w:top w:val="none" w:sz="0" w:space="0" w:color="auto"/>
                            <w:left w:val="none" w:sz="0" w:space="0" w:color="auto"/>
                            <w:bottom w:val="none" w:sz="0" w:space="0" w:color="auto"/>
                            <w:right w:val="none" w:sz="0" w:space="0" w:color="auto"/>
                          </w:divBdr>
                        </w:div>
                      </w:divsChild>
                    </w:div>
                    <w:div w:id="416904654">
                      <w:marLeft w:val="0"/>
                      <w:marRight w:val="0"/>
                      <w:marTop w:val="0"/>
                      <w:marBottom w:val="0"/>
                      <w:divBdr>
                        <w:top w:val="none" w:sz="0" w:space="0" w:color="auto"/>
                        <w:left w:val="none" w:sz="0" w:space="0" w:color="auto"/>
                        <w:bottom w:val="none" w:sz="0" w:space="0" w:color="auto"/>
                        <w:right w:val="none" w:sz="0" w:space="0" w:color="auto"/>
                      </w:divBdr>
                      <w:divsChild>
                        <w:div w:id="119810458">
                          <w:marLeft w:val="0"/>
                          <w:marRight w:val="0"/>
                          <w:marTop w:val="0"/>
                          <w:marBottom w:val="0"/>
                          <w:divBdr>
                            <w:top w:val="none" w:sz="0" w:space="0" w:color="auto"/>
                            <w:left w:val="none" w:sz="0" w:space="0" w:color="auto"/>
                            <w:bottom w:val="none" w:sz="0" w:space="0" w:color="auto"/>
                            <w:right w:val="none" w:sz="0" w:space="0" w:color="auto"/>
                          </w:divBdr>
                        </w:div>
                      </w:divsChild>
                    </w:div>
                    <w:div w:id="368379996">
                      <w:marLeft w:val="0"/>
                      <w:marRight w:val="0"/>
                      <w:marTop w:val="0"/>
                      <w:marBottom w:val="0"/>
                      <w:divBdr>
                        <w:top w:val="none" w:sz="0" w:space="0" w:color="auto"/>
                        <w:left w:val="none" w:sz="0" w:space="0" w:color="auto"/>
                        <w:bottom w:val="none" w:sz="0" w:space="0" w:color="auto"/>
                        <w:right w:val="none" w:sz="0" w:space="0" w:color="auto"/>
                      </w:divBdr>
                      <w:divsChild>
                        <w:div w:id="2164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176497">
          <w:marLeft w:val="0"/>
          <w:marRight w:val="0"/>
          <w:marTop w:val="0"/>
          <w:marBottom w:val="0"/>
          <w:divBdr>
            <w:top w:val="none" w:sz="0" w:space="0" w:color="auto"/>
            <w:left w:val="none" w:sz="0" w:space="0" w:color="auto"/>
            <w:bottom w:val="none" w:sz="0" w:space="0" w:color="auto"/>
            <w:right w:val="none" w:sz="0" w:space="0" w:color="auto"/>
          </w:divBdr>
          <w:divsChild>
            <w:div w:id="1820265956">
              <w:marLeft w:val="0"/>
              <w:marRight w:val="0"/>
              <w:marTop w:val="0"/>
              <w:marBottom w:val="0"/>
              <w:divBdr>
                <w:top w:val="none" w:sz="0" w:space="0" w:color="auto"/>
                <w:left w:val="none" w:sz="0" w:space="0" w:color="auto"/>
                <w:bottom w:val="none" w:sz="0" w:space="0" w:color="auto"/>
                <w:right w:val="none" w:sz="0" w:space="0" w:color="auto"/>
              </w:divBdr>
              <w:divsChild>
                <w:div w:id="414010079">
                  <w:marLeft w:val="0"/>
                  <w:marRight w:val="0"/>
                  <w:marTop w:val="0"/>
                  <w:marBottom w:val="0"/>
                  <w:divBdr>
                    <w:top w:val="none" w:sz="0" w:space="0" w:color="auto"/>
                    <w:left w:val="none" w:sz="0" w:space="0" w:color="auto"/>
                    <w:bottom w:val="none" w:sz="0" w:space="0" w:color="auto"/>
                    <w:right w:val="none" w:sz="0" w:space="0" w:color="auto"/>
                  </w:divBdr>
                  <w:divsChild>
                    <w:div w:id="81633831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385223">
      <w:bodyDiv w:val="1"/>
      <w:marLeft w:val="0"/>
      <w:marRight w:val="0"/>
      <w:marTop w:val="0"/>
      <w:marBottom w:val="0"/>
      <w:divBdr>
        <w:top w:val="none" w:sz="0" w:space="0" w:color="auto"/>
        <w:left w:val="none" w:sz="0" w:space="0" w:color="auto"/>
        <w:bottom w:val="none" w:sz="0" w:space="0" w:color="auto"/>
        <w:right w:val="none" w:sz="0" w:space="0" w:color="auto"/>
      </w:divBdr>
      <w:divsChild>
        <w:div w:id="461045888">
          <w:marLeft w:val="0"/>
          <w:marRight w:val="0"/>
          <w:marTop w:val="0"/>
          <w:marBottom w:val="0"/>
          <w:divBdr>
            <w:top w:val="none" w:sz="0" w:space="0" w:color="auto"/>
            <w:left w:val="none" w:sz="0" w:space="0" w:color="auto"/>
            <w:bottom w:val="none" w:sz="0" w:space="0" w:color="auto"/>
            <w:right w:val="none" w:sz="0" w:space="0" w:color="auto"/>
          </w:divBdr>
          <w:divsChild>
            <w:div w:id="151455138">
              <w:marLeft w:val="0"/>
              <w:marRight w:val="0"/>
              <w:marTop w:val="0"/>
              <w:marBottom w:val="0"/>
              <w:divBdr>
                <w:top w:val="none" w:sz="0" w:space="0" w:color="auto"/>
                <w:left w:val="none" w:sz="0" w:space="0" w:color="auto"/>
                <w:bottom w:val="none" w:sz="0" w:space="0" w:color="auto"/>
                <w:right w:val="none" w:sz="0" w:space="0" w:color="auto"/>
              </w:divBdr>
              <w:divsChild>
                <w:div w:id="1942294598">
                  <w:marLeft w:val="0"/>
                  <w:marRight w:val="0"/>
                  <w:marTop w:val="0"/>
                  <w:marBottom w:val="0"/>
                  <w:divBdr>
                    <w:top w:val="none" w:sz="0" w:space="0" w:color="auto"/>
                    <w:left w:val="none" w:sz="0" w:space="0" w:color="auto"/>
                    <w:bottom w:val="none" w:sz="0" w:space="0" w:color="auto"/>
                    <w:right w:val="none" w:sz="0" w:space="0" w:color="auto"/>
                  </w:divBdr>
                </w:div>
                <w:div w:id="17528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30708">
          <w:marLeft w:val="0"/>
          <w:marRight w:val="0"/>
          <w:marTop w:val="0"/>
          <w:marBottom w:val="0"/>
          <w:divBdr>
            <w:top w:val="none" w:sz="0" w:space="0" w:color="auto"/>
            <w:left w:val="none" w:sz="0" w:space="0" w:color="auto"/>
            <w:bottom w:val="none" w:sz="0" w:space="0" w:color="auto"/>
            <w:right w:val="none" w:sz="0" w:space="0" w:color="auto"/>
          </w:divBdr>
          <w:divsChild>
            <w:div w:id="661547200">
              <w:marLeft w:val="0"/>
              <w:marRight w:val="0"/>
              <w:marTop w:val="0"/>
              <w:marBottom w:val="0"/>
              <w:divBdr>
                <w:top w:val="none" w:sz="0" w:space="0" w:color="auto"/>
                <w:left w:val="none" w:sz="0" w:space="0" w:color="auto"/>
                <w:bottom w:val="none" w:sz="0" w:space="0" w:color="auto"/>
                <w:right w:val="none" w:sz="0" w:space="0" w:color="auto"/>
              </w:divBdr>
              <w:divsChild>
                <w:div w:id="853496338">
                  <w:marLeft w:val="0"/>
                  <w:marRight w:val="0"/>
                  <w:marTop w:val="0"/>
                  <w:marBottom w:val="0"/>
                  <w:divBdr>
                    <w:top w:val="none" w:sz="0" w:space="0" w:color="auto"/>
                    <w:left w:val="none" w:sz="0" w:space="0" w:color="auto"/>
                    <w:bottom w:val="none" w:sz="0" w:space="0" w:color="auto"/>
                    <w:right w:val="none" w:sz="0" w:space="0" w:color="auto"/>
                  </w:divBdr>
                  <w:divsChild>
                    <w:div w:id="202135496">
                      <w:marLeft w:val="0"/>
                      <w:marRight w:val="0"/>
                      <w:marTop w:val="0"/>
                      <w:marBottom w:val="0"/>
                      <w:divBdr>
                        <w:top w:val="none" w:sz="0" w:space="0" w:color="auto"/>
                        <w:left w:val="none" w:sz="0" w:space="0" w:color="auto"/>
                        <w:bottom w:val="none" w:sz="0" w:space="0" w:color="auto"/>
                        <w:right w:val="none" w:sz="0" w:space="0" w:color="auto"/>
                      </w:divBdr>
                      <w:divsChild>
                        <w:div w:id="1175801425">
                          <w:marLeft w:val="0"/>
                          <w:marRight w:val="0"/>
                          <w:marTop w:val="0"/>
                          <w:marBottom w:val="0"/>
                          <w:divBdr>
                            <w:top w:val="none" w:sz="0" w:space="0" w:color="auto"/>
                            <w:left w:val="none" w:sz="0" w:space="0" w:color="auto"/>
                            <w:bottom w:val="none" w:sz="0" w:space="0" w:color="auto"/>
                            <w:right w:val="none" w:sz="0" w:space="0" w:color="auto"/>
                          </w:divBdr>
                        </w:div>
                      </w:divsChild>
                    </w:div>
                    <w:div w:id="1091001670">
                      <w:marLeft w:val="0"/>
                      <w:marRight w:val="0"/>
                      <w:marTop w:val="0"/>
                      <w:marBottom w:val="0"/>
                      <w:divBdr>
                        <w:top w:val="none" w:sz="0" w:space="0" w:color="auto"/>
                        <w:left w:val="none" w:sz="0" w:space="0" w:color="auto"/>
                        <w:bottom w:val="none" w:sz="0" w:space="0" w:color="auto"/>
                        <w:right w:val="none" w:sz="0" w:space="0" w:color="auto"/>
                      </w:divBdr>
                      <w:divsChild>
                        <w:div w:id="1648507750">
                          <w:marLeft w:val="0"/>
                          <w:marRight w:val="0"/>
                          <w:marTop w:val="0"/>
                          <w:marBottom w:val="0"/>
                          <w:divBdr>
                            <w:top w:val="none" w:sz="0" w:space="0" w:color="auto"/>
                            <w:left w:val="none" w:sz="0" w:space="0" w:color="auto"/>
                            <w:bottom w:val="none" w:sz="0" w:space="0" w:color="auto"/>
                            <w:right w:val="none" w:sz="0" w:space="0" w:color="auto"/>
                          </w:divBdr>
                        </w:div>
                      </w:divsChild>
                    </w:div>
                    <w:div w:id="1093932771">
                      <w:marLeft w:val="0"/>
                      <w:marRight w:val="0"/>
                      <w:marTop w:val="0"/>
                      <w:marBottom w:val="0"/>
                      <w:divBdr>
                        <w:top w:val="none" w:sz="0" w:space="0" w:color="auto"/>
                        <w:left w:val="none" w:sz="0" w:space="0" w:color="auto"/>
                        <w:bottom w:val="none" w:sz="0" w:space="0" w:color="auto"/>
                        <w:right w:val="none" w:sz="0" w:space="0" w:color="auto"/>
                      </w:divBdr>
                      <w:divsChild>
                        <w:div w:id="1818064926">
                          <w:marLeft w:val="0"/>
                          <w:marRight w:val="0"/>
                          <w:marTop w:val="0"/>
                          <w:marBottom w:val="0"/>
                          <w:divBdr>
                            <w:top w:val="none" w:sz="0" w:space="0" w:color="auto"/>
                            <w:left w:val="none" w:sz="0" w:space="0" w:color="auto"/>
                            <w:bottom w:val="none" w:sz="0" w:space="0" w:color="auto"/>
                            <w:right w:val="none" w:sz="0" w:space="0" w:color="auto"/>
                          </w:divBdr>
                        </w:div>
                      </w:divsChild>
                    </w:div>
                    <w:div w:id="2033145009">
                      <w:marLeft w:val="0"/>
                      <w:marRight w:val="0"/>
                      <w:marTop w:val="0"/>
                      <w:marBottom w:val="0"/>
                      <w:divBdr>
                        <w:top w:val="none" w:sz="0" w:space="0" w:color="auto"/>
                        <w:left w:val="none" w:sz="0" w:space="0" w:color="auto"/>
                        <w:bottom w:val="none" w:sz="0" w:space="0" w:color="auto"/>
                        <w:right w:val="none" w:sz="0" w:space="0" w:color="auto"/>
                      </w:divBdr>
                      <w:divsChild>
                        <w:div w:id="5829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17545">
          <w:marLeft w:val="0"/>
          <w:marRight w:val="0"/>
          <w:marTop w:val="0"/>
          <w:marBottom w:val="0"/>
          <w:divBdr>
            <w:top w:val="none" w:sz="0" w:space="0" w:color="auto"/>
            <w:left w:val="none" w:sz="0" w:space="0" w:color="auto"/>
            <w:bottom w:val="none" w:sz="0" w:space="0" w:color="auto"/>
            <w:right w:val="none" w:sz="0" w:space="0" w:color="auto"/>
          </w:divBdr>
          <w:divsChild>
            <w:div w:id="1597521189">
              <w:marLeft w:val="0"/>
              <w:marRight w:val="0"/>
              <w:marTop w:val="0"/>
              <w:marBottom w:val="0"/>
              <w:divBdr>
                <w:top w:val="none" w:sz="0" w:space="0" w:color="auto"/>
                <w:left w:val="none" w:sz="0" w:space="0" w:color="auto"/>
                <w:bottom w:val="none" w:sz="0" w:space="0" w:color="auto"/>
                <w:right w:val="none" w:sz="0" w:space="0" w:color="auto"/>
              </w:divBdr>
              <w:divsChild>
                <w:div w:id="268051887">
                  <w:marLeft w:val="0"/>
                  <w:marRight w:val="0"/>
                  <w:marTop w:val="0"/>
                  <w:marBottom w:val="0"/>
                  <w:divBdr>
                    <w:top w:val="none" w:sz="0" w:space="0" w:color="auto"/>
                    <w:left w:val="none" w:sz="0" w:space="0" w:color="auto"/>
                    <w:bottom w:val="none" w:sz="0" w:space="0" w:color="auto"/>
                    <w:right w:val="none" w:sz="0" w:space="0" w:color="auto"/>
                  </w:divBdr>
                  <w:divsChild>
                    <w:div w:id="1103720253">
                      <w:marLeft w:val="1315"/>
                      <w:marRight w:val="0"/>
                      <w:marTop w:val="0"/>
                      <w:marBottom w:val="0"/>
                      <w:divBdr>
                        <w:top w:val="none" w:sz="0" w:space="0" w:color="auto"/>
                        <w:left w:val="none" w:sz="0" w:space="0" w:color="auto"/>
                        <w:bottom w:val="none" w:sz="0" w:space="0" w:color="auto"/>
                        <w:right w:val="none" w:sz="0" w:space="0" w:color="auto"/>
                      </w:divBdr>
                    </w:div>
                  </w:divsChild>
                </w:div>
                <w:div w:id="786002863">
                  <w:blockQuote w:val="1"/>
                  <w:marLeft w:val="720"/>
                  <w:marRight w:val="720"/>
                  <w:marTop w:val="100"/>
                  <w:marBottom w:val="100"/>
                  <w:divBdr>
                    <w:top w:val="none" w:sz="0" w:space="0" w:color="auto"/>
                    <w:left w:val="none" w:sz="0" w:space="0" w:color="auto"/>
                    <w:bottom w:val="none" w:sz="0" w:space="0" w:color="auto"/>
                    <w:right w:val="none" w:sz="0" w:space="0" w:color="auto"/>
                  </w:divBdr>
                </w:div>
                <w:div w:id="898324970">
                  <w:blockQuote w:val="1"/>
                  <w:marLeft w:val="720"/>
                  <w:marRight w:val="720"/>
                  <w:marTop w:val="100"/>
                  <w:marBottom w:val="100"/>
                  <w:divBdr>
                    <w:top w:val="none" w:sz="0" w:space="0" w:color="auto"/>
                    <w:left w:val="none" w:sz="0" w:space="0" w:color="auto"/>
                    <w:bottom w:val="none" w:sz="0" w:space="0" w:color="auto"/>
                    <w:right w:val="none" w:sz="0" w:space="0" w:color="auto"/>
                  </w:divBdr>
                </w:div>
                <w:div w:id="434666541">
                  <w:blockQuote w:val="1"/>
                  <w:marLeft w:val="720"/>
                  <w:marRight w:val="720"/>
                  <w:marTop w:val="100"/>
                  <w:marBottom w:val="100"/>
                  <w:divBdr>
                    <w:top w:val="none" w:sz="0" w:space="0" w:color="auto"/>
                    <w:left w:val="none" w:sz="0" w:space="0" w:color="auto"/>
                    <w:bottom w:val="none" w:sz="0" w:space="0" w:color="auto"/>
                    <w:right w:val="none" w:sz="0" w:space="0" w:color="auto"/>
                  </w:divBdr>
                </w:div>
                <w:div w:id="87040674">
                  <w:blockQuote w:val="1"/>
                  <w:marLeft w:val="720"/>
                  <w:marRight w:val="720"/>
                  <w:marTop w:val="100"/>
                  <w:marBottom w:val="100"/>
                  <w:divBdr>
                    <w:top w:val="none" w:sz="0" w:space="0" w:color="auto"/>
                    <w:left w:val="none" w:sz="0" w:space="0" w:color="auto"/>
                    <w:bottom w:val="none" w:sz="0" w:space="0" w:color="auto"/>
                    <w:right w:val="none" w:sz="0" w:space="0" w:color="auto"/>
                  </w:divBdr>
                </w:div>
                <w:div w:id="75177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4937772">
      <w:bodyDiv w:val="1"/>
      <w:marLeft w:val="0"/>
      <w:marRight w:val="0"/>
      <w:marTop w:val="0"/>
      <w:marBottom w:val="0"/>
      <w:divBdr>
        <w:top w:val="none" w:sz="0" w:space="0" w:color="auto"/>
        <w:left w:val="none" w:sz="0" w:space="0" w:color="auto"/>
        <w:bottom w:val="none" w:sz="0" w:space="0" w:color="auto"/>
        <w:right w:val="none" w:sz="0" w:space="0" w:color="auto"/>
      </w:divBdr>
      <w:divsChild>
        <w:div w:id="1468887845">
          <w:marLeft w:val="0"/>
          <w:marRight w:val="0"/>
          <w:marTop w:val="0"/>
          <w:marBottom w:val="0"/>
          <w:divBdr>
            <w:top w:val="none" w:sz="0" w:space="0" w:color="auto"/>
            <w:left w:val="none" w:sz="0" w:space="0" w:color="auto"/>
            <w:bottom w:val="none" w:sz="0" w:space="0" w:color="auto"/>
            <w:right w:val="none" w:sz="0" w:space="0" w:color="auto"/>
          </w:divBdr>
          <w:divsChild>
            <w:div w:id="848300372">
              <w:marLeft w:val="0"/>
              <w:marRight w:val="0"/>
              <w:marTop w:val="0"/>
              <w:marBottom w:val="0"/>
              <w:divBdr>
                <w:top w:val="none" w:sz="0" w:space="0" w:color="auto"/>
                <w:left w:val="none" w:sz="0" w:space="0" w:color="auto"/>
                <w:bottom w:val="none" w:sz="0" w:space="0" w:color="auto"/>
                <w:right w:val="none" w:sz="0" w:space="0" w:color="auto"/>
              </w:divBdr>
              <w:divsChild>
                <w:div w:id="1164513172">
                  <w:marLeft w:val="0"/>
                  <w:marRight w:val="0"/>
                  <w:marTop w:val="0"/>
                  <w:marBottom w:val="0"/>
                  <w:divBdr>
                    <w:top w:val="none" w:sz="0" w:space="0" w:color="auto"/>
                    <w:left w:val="none" w:sz="0" w:space="0" w:color="auto"/>
                    <w:bottom w:val="none" w:sz="0" w:space="0" w:color="auto"/>
                    <w:right w:val="none" w:sz="0" w:space="0" w:color="auto"/>
                  </w:divBdr>
                </w:div>
                <w:div w:id="5636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627">
          <w:marLeft w:val="0"/>
          <w:marRight w:val="0"/>
          <w:marTop w:val="0"/>
          <w:marBottom w:val="0"/>
          <w:divBdr>
            <w:top w:val="none" w:sz="0" w:space="0" w:color="auto"/>
            <w:left w:val="none" w:sz="0" w:space="0" w:color="auto"/>
            <w:bottom w:val="none" w:sz="0" w:space="0" w:color="auto"/>
            <w:right w:val="none" w:sz="0" w:space="0" w:color="auto"/>
          </w:divBdr>
          <w:divsChild>
            <w:div w:id="1434781506">
              <w:marLeft w:val="0"/>
              <w:marRight w:val="0"/>
              <w:marTop w:val="0"/>
              <w:marBottom w:val="0"/>
              <w:divBdr>
                <w:top w:val="none" w:sz="0" w:space="0" w:color="auto"/>
                <w:left w:val="none" w:sz="0" w:space="0" w:color="auto"/>
                <w:bottom w:val="none" w:sz="0" w:space="0" w:color="auto"/>
                <w:right w:val="none" w:sz="0" w:space="0" w:color="auto"/>
              </w:divBdr>
              <w:divsChild>
                <w:div w:id="388845452">
                  <w:marLeft w:val="0"/>
                  <w:marRight w:val="0"/>
                  <w:marTop w:val="0"/>
                  <w:marBottom w:val="0"/>
                  <w:divBdr>
                    <w:top w:val="none" w:sz="0" w:space="0" w:color="auto"/>
                    <w:left w:val="none" w:sz="0" w:space="0" w:color="auto"/>
                    <w:bottom w:val="none" w:sz="0" w:space="0" w:color="auto"/>
                    <w:right w:val="none" w:sz="0" w:space="0" w:color="auto"/>
                  </w:divBdr>
                  <w:divsChild>
                    <w:div w:id="279344014">
                      <w:marLeft w:val="0"/>
                      <w:marRight w:val="0"/>
                      <w:marTop w:val="0"/>
                      <w:marBottom w:val="0"/>
                      <w:divBdr>
                        <w:top w:val="none" w:sz="0" w:space="0" w:color="auto"/>
                        <w:left w:val="none" w:sz="0" w:space="0" w:color="auto"/>
                        <w:bottom w:val="none" w:sz="0" w:space="0" w:color="auto"/>
                        <w:right w:val="none" w:sz="0" w:space="0" w:color="auto"/>
                      </w:divBdr>
                      <w:divsChild>
                        <w:div w:id="32314807">
                          <w:marLeft w:val="0"/>
                          <w:marRight w:val="0"/>
                          <w:marTop w:val="0"/>
                          <w:marBottom w:val="0"/>
                          <w:divBdr>
                            <w:top w:val="none" w:sz="0" w:space="0" w:color="auto"/>
                            <w:left w:val="none" w:sz="0" w:space="0" w:color="auto"/>
                            <w:bottom w:val="none" w:sz="0" w:space="0" w:color="auto"/>
                            <w:right w:val="none" w:sz="0" w:space="0" w:color="auto"/>
                          </w:divBdr>
                        </w:div>
                      </w:divsChild>
                    </w:div>
                    <w:div w:id="1014647552">
                      <w:marLeft w:val="0"/>
                      <w:marRight w:val="0"/>
                      <w:marTop w:val="0"/>
                      <w:marBottom w:val="0"/>
                      <w:divBdr>
                        <w:top w:val="none" w:sz="0" w:space="0" w:color="auto"/>
                        <w:left w:val="none" w:sz="0" w:space="0" w:color="auto"/>
                        <w:bottom w:val="none" w:sz="0" w:space="0" w:color="auto"/>
                        <w:right w:val="none" w:sz="0" w:space="0" w:color="auto"/>
                      </w:divBdr>
                      <w:divsChild>
                        <w:div w:id="1291201537">
                          <w:marLeft w:val="0"/>
                          <w:marRight w:val="0"/>
                          <w:marTop w:val="0"/>
                          <w:marBottom w:val="0"/>
                          <w:divBdr>
                            <w:top w:val="none" w:sz="0" w:space="0" w:color="auto"/>
                            <w:left w:val="none" w:sz="0" w:space="0" w:color="auto"/>
                            <w:bottom w:val="none" w:sz="0" w:space="0" w:color="auto"/>
                            <w:right w:val="none" w:sz="0" w:space="0" w:color="auto"/>
                          </w:divBdr>
                        </w:div>
                      </w:divsChild>
                    </w:div>
                    <w:div w:id="1041633370">
                      <w:marLeft w:val="0"/>
                      <w:marRight w:val="0"/>
                      <w:marTop w:val="0"/>
                      <w:marBottom w:val="0"/>
                      <w:divBdr>
                        <w:top w:val="none" w:sz="0" w:space="0" w:color="auto"/>
                        <w:left w:val="none" w:sz="0" w:space="0" w:color="auto"/>
                        <w:bottom w:val="none" w:sz="0" w:space="0" w:color="auto"/>
                        <w:right w:val="none" w:sz="0" w:space="0" w:color="auto"/>
                      </w:divBdr>
                      <w:divsChild>
                        <w:div w:id="1741560512">
                          <w:marLeft w:val="0"/>
                          <w:marRight w:val="0"/>
                          <w:marTop w:val="0"/>
                          <w:marBottom w:val="0"/>
                          <w:divBdr>
                            <w:top w:val="none" w:sz="0" w:space="0" w:color="auto"/>
                            <w:left w:val="none" w:sz="0" w:space="0" w:color="auto"/>
                            <w:bottom w:val="none" w:sz="0" w:space="0" w:color="auto"/>
                            <w:right w:val="none" w:sz="0" w:space="0" w:color="auto"/>
                          </w:divBdr>
                        </w:div>
                      </w:divsChild>
                    </w:div>
                    <w:div w:id="1767118403">
                      <w:marLeft w:val="0"/>
                      <w:marRight w:val="0"/>
                      <w:marTop w:val="0"/>
                      <w:marBottom w:val="0"/>
                      <w:divBdr>
                        <w:top w:val="none" w:sz="0" w:space="0" w:color="auto"/>
                        <w:left w:val="none" w:sz="0" w:space="0" w:color="auto"/>
                        <w:bottom w:val="none" w:sz="0" w:space="0" w:color="auto"/>
                        <w:right w:val="none" w:sz="0" w:space="0" w:color="auto"/>
                      </w:divBdr>
                      <w:divsChild>
                        <w:div w:id="19355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0294">
          <w:marLeft w:val="0"/>
          <w:marRight w:val="0"/>
          <w:marTop w:val="0"/>
          <w:marBottom w:val="0"/>
          <w:divBdr>
            <w:top w:val="none" w:sz="0" w:space="0" w:color="auto"/>
            <w:left w:val="none" w:sz="0" w:space="0" w:color="auto"/>
            <w:bottom w:val="none" w:sz="0" w:space="0" w:color="auto"/>
            <w:right w:val="none" w:sz="0" w:space="0" w:color="auto"/>
          </w:divBdr>
          <w:divsChild>
            <w:div w:id="1034960517">
              <w:marLeft w:val="0"/>
              <w:marRight w:val="0"/>
              <w:marTop w:val="0"/>
              <w:marBottom w:val="0"/>
              <w:divBdr>
                <w:top w:val="none" w:sz="0" w:space="0" w:color="auto"/>
                <w:left w:val="none" w:sz="0" w:space="0" w:color="auto"/>
                <w:bottom w:val="none" w:sz="0" w:space="0" w:color="auto"/>
                <w:right w:val="none" w:sz="0" w:space="0" w:color="auto"/>
              </w:divBdr>
              <w:divsChild>
                <w:div w:id="1390301685">
                  <w:marLeft w:val="0"/>
                  <w:marRight w:val="0"/>
                  <w:marTop w:val="0"/>
                  <w:marBottom w:val="0"/>
                  <w:divBdr>
                    <w:top w:val="none" w:sz="0" w:space="0" w:color="auto"/>
                    <w:left w:val="none" w:sz="0" w:space="0" w:color="auto"/>
                    <w:bottom w:val="none" w:sz="0" w:space="0" w:color="auto"/>
                    <w:right w:val="none" w:sz="0" w:space="0" w:color="auto"/>
                  </w:divBdr>
                  <w:divsChild>
                    <w:div w:id="187310707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2579">
      <w:bodyDiv w:val="1"/>
      <w:marLeft w:val="0"/>
      <w:marRight w:val="0"/>
      <w:marTop w:val="0"/>
      <w:marBottom w:val="0"/>
      <w:divBdr>
        <w:top w:val="none" w:sz="0" w:space="0" w:color="auto"/>
        <w:left w:val="none" w:sz="0" w:space="0" w:color="auto"/>
        <w:bottom w:val="none" w:sz="0" w:space="0" w:color="auto"/>
        <w:right w:val="none" w:sz="0" w:space="0" w:color="auto"/>
      </w:divBdr>
      <w:divsChild>
        <w:div w:id="1083913024">
          <w:marLeft w:val="0"/>
          <w:marRight w:val="0"/>
          <w:marTop w:val="0"/>
          <w:marBottom w:val="0"/>
          <w:divBdr>
            <w:top w:val="none" w:sz="0" w:space="0" w:color="auto"/>
            <w:left w:val="none" w:sz="0" w:space="0" w:color="auto"/>
            <w:bottom w:val="none" w:sz="0" w:space="0" w:color="auto"/>
            <w:right w:val="none" w:sz="0" w:space="0" w:color="auto"/>
          </w:divBdr>
          <w:divsChild>
            <w:div w:id="164128336">
              <w:marLeft w:val="0"/>
              <w:marRight w:val="0"/>
              <w:marTop w:val="0"/>
              <w:marBottom w:val="0"/>
              <w:divBdr>
                <w:top w:val="none" w:sz="0" w:space="0" w:color="auto"/>
                <w:left w:val="none" w:sz="0" w:space="0" w:color="auto"/>
                <w:bottom w:val="none" w:sz="0" w:space="0" w:color="auto"/>
                <w:right w:val="none" w:sz="0" w:space="0" w:color="auto"/>
              </w:divBdr>
              <w:divsChild>
                <w:div w:id="1158880472">
                  <w:marLeft w:val="0"/>
                  <w:marRight w:val="0"/>
                  <w:marTop w:val="0"/>
                  <w:marBottom w:val="0"/>
                  <w:divBdr>
                    <w:top w:val="none" w:sz="0" w:space="0" w:color="auto"/>
                    <w:left w:val="none" w:sz="0" w:space="0" w:color="auto"/>
                    <w:bottom w:val="none" w:sz="0" w:space="0" w:color="auto"/>
                    <w:right w:val="none" w:sz="0" w:space="0" w:color="auto"/>
                  </w:divBdr>
                </w:div>
                <w:div w:id="7468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7491">
          <w:marLeft w:val="0"/>
          <w:marRight w:val="0"/>
          <w:marTop w:val="0"/>
          <w:marBottom w:val="0"/>
          <w:divBdr>
            <w:top w:val="none" w:sz="0" w:space="0" w:color="auto"/>
            <w:left w:val="none" w:sz="0" w:space="0" w:color="auto"/>
            <w:bottom w:val="none" w:sz="0" w:space="0" w:color="auto"/>
            <w:right w:val="none" w:sz="0" w:space="0" w:color="auto"/>
          </w:divBdr>
          <w:divsChild>
            <w:div w:id="1828551163">
              <w:marLeft w:val="0"/>
              <w:marRight w:val="0"/>
              <w:marTop w:val="0"/>
              <w:marBottom w:val="0"/>
              <w:divBdr>
                <w:top w:val="none" w:sz="0" w:space="0" w:color="auto"/>
                <w:left w:val="none" w:sz="0" w:space="0" w:color="auto"/>
                <w:bottom w:val="none" w:sz="0" w:space="0" w:color="auto"/>
                <w:right w:val="none" w:sz="0" w:space="0" w:color="auto"/>
              </w:divBdr>
              <w:divsChild>
                <w:div w:id="229845832">
                  <w:marLeft w:val="0"/>
                  <w:marRight w:val="0"/>
                  <w:marTop w:val="0"/>
                  <w:marBottom w:val="0"/>
                  <w:divBdr>
                    <w:top w:val="none" w:sz="0" w:space="0" w:color="auto"/>
                    <w:left w:val="none" w:sz="0" w:space="0" w:color="auto"/>
                    <w:bottom w:val="none" w:sz="0" w:space="0" w:color="auto"/>
                    <w:right w:val="none" w:sz="0" w:space="0" w:color="auto"/>
                  </w:divBdr>
                  <w:divsChild>
                    <w:div w:id="445349462">
                      <w:marLeft w:val="0"/>
                      <w:marRight w:val="0"/>
                      <w:marTop w:val="0"/>
                      <w:marBottom w:val="0"/>
                      <w:divBdr>
                        <w:top w:val="none" w:sz="0" w:space="0" w:color="auto"/>
                        <w:left w:val="none" w:sz="0" w:space="0" w:color="auto"/>
                        <w:bottom w:val="none" w:sz="0" w:space="0" w:color="auto"/>
                        <w:right w:val="none" w:sz="0" w:space="0" w:color="auto"/>
                      </w:divBdr>
                      <w:divsChild>
                        <w:div w:id="205798765">
                          <w:marLeft w:val="0"/>
                          <w:marRight w:val="0"/>
                          <w:marTop w:val="0"/>
                          <w:marBottom w:val="0"/>
                          <w:divBdr>
                            <w:top w:val="none" w:sz="0" w:space="0" w:color="auto"/>
                            <w:left w:val="none" w:sz="0" w:space="0" w:color="auto"/>
                            <w:bottom w:val="none" w:sz="0" w:space="0" w:color="auto"/>
                            <w:right w:val="none" w:sz="0" w:space="0" w:color="auto"/>
                          </w:divBdr>
                        </w:div>
                      </w:divsChild>
                    </w:div>
                    <w:div w:id="1796170629">
                      <w:marLeft w:val="0"/>
                      <w:marRight w:val="0"/>
                      <w:marTop w:val="0"/>
                      <w:marBottom w:val="0"/>
                      <w:divBdr>
                        <w:top w:val="none" w:sz="0" w:space="0" w:color="auto"/>
                        <w:left w:val="none" w:sz="0" w:space="0" w:color="auto"/>
                        <w:bottom w:val="none" w:sz="0" w:space="0" w:color="auto"/>
                        <w:right w:val="none" w:sz="0" w:space="0" w:color="auto"/>
                      </w:divBdr>
                      <w:divsChild>
                        <w:div w:id="1409571662">
                          <w:marLeft w:val="0"/>
                          <w:marRight w:val="0"/>
                          <w:marTop w:val="0"/>
                          <w:marBottom w:val="0"/>
                          <w:divBdr>
                            <w:top w:val="none" w:sz="0" w:space="0" w:color="auto"/>
                            <w:left w:val="none" w:sz="0" w:space="0" w:color="auto"/>
                            <w:bottom w:val="none" w:sz="0" w:space="0" w:color="auto"/>
                            <w:right w:val="none" w:sz="0" w:space="0" w:color="auto"/>
                          </w:divBdr>
                        </w:div>
                      </w:divsChild>
                    </w:div>
                    <w:div w:id="1213495041">
                      <w:marLeft w:val="0"/>
                      <w:marRight w:val="0"/>
                      <w:marTop w:val="0"/>
                      <w:marBottom w:val="0"/>
                      <w:divBdr>
                        <w:top w:val="none" w:sz="0" w:space="0" w:color="auto"/>
                        <w:left w:val="none" w:sz="0" w:space="0" w:color="auto"/>
                        <w:bottom w:val="none" w:sz="0" w:space="0" w:color="auto"/>
                        <w:right w:val="none" w:sz="0" w:space="0" w:color="auto"/>
                      </w:divBdr>
                      <w:divsChild>
                        <w:div w:id="2792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007404">
          <w:marLeft w:val="0"/>
          <w:marRight w:val="0"/>
          <w:marTop w:val="0"/>
          <w:marBottom w:val="0"/>
          <w:divBdr>
            <w:top w:val="none" w:sz="0" w:space="0" w:color="auto"/>
            <w:left w:val="none" w:sz="0" w:space="0" w:color="auto"/>
            <w:bottom w:val="none" w:sz="0" w:space="0" w:color="auto"/>
            <w:right w:val="none" w:sz="0" w:space="0" w:color="auto"/>
          </w:divBdr>
          <w:divsChild>
            <w:div w:id="1338924804">
              <w:marLeft w:val="0"/>
              <w:marRight w:val="0"/>
              <w:marTop w:val="0"/>
              <w:marBottom w:val="0"/>
              <w:divBdr>
                <w:top w:val="none" w:sz="0" w:space="0" w:color="auto"/>
                <w:left w:val="none" w:sz="0" w:space="0" w:color="auto"/>
                <w:bottom w:val="none" w:sz="0" w:space="0" w:color="auto"/>
                <w:right w:val="none" w:sz="0" w:space="0" w:color="auto"/>
              </w:divBdr>
              <w:divsChild>
                <w:div w:id="1979072248">
                  <w:marLeft w:val="0"/>
                  <w:marRight w:val="0"/>
                  <w:marTop w:val="0"/>
                  <w:marBottom w:val="0"/>
                  <w:divBdr>
                    <w:top w:val="none" w:sz="0" w:space="0" w:color="auto"/>
                    <w:left w:val="none" w:sz="0" w:space="0" w:color="auto"/>
                    <w:bottom w:val="none" w:sz="0" w:space="0" w:color="auto"/>
                    <w:right w:val="none" w:sz="0" w:space="0" w:color="auto"/>
                  </w:divBdr>
                  <w:divsChild>
                    <w:div w:id="66355319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1217046">
      <w:bodyDiv w:val="1"/>
      <w:marLeft w:val="0"/>
      <w:marRight w:val="0"/>
      <w:marTop w:val="0"/>
      <w:marBottom w:val="0"/>
      <w:divBdr>
        <w:top w:val="none" w:sz="0" w:space="0" w:color="auto"/>
        <w:left w:val="none" w:sz="0" w:space="0" w:color="auto"/>
        <w:bottom w:val="none" w:sz="0" w:space="0" w:color="auto"/>
        <w:right w:val="none" w:sz="0" w:space="0" w:color="auto"/>
      </w:divBdr>
      <w:divsChild>
        <w:div w:id="706292844">
          <w:marLeft w:val="0"/>
          <w:marRight w:val="0"/>
          <w:marTop w:val="0"/>
          <w:marBottom w:val="0"/>
          <w:divBdr>
            <w:top w:val="none" w:sz="0" w:space="0" w:color="auto"/>
            <w:left w:val="none" w:sz="0" w:space="0" w:color="auto"/>
            <w:bottom w:val="none" w:sz="0" w:space="0" w:color="auto"/>
            <w:right w:val="none" w:sz="0" w:space="0" w:color="auto"/>
          </w:divBdr>
          <w:divsChild>
            <w:div w:id="1337919693">
              <w:marLeft w:val="0"/>
              <w:marRight w:val="0"/>
              <w:marTop w:val="0"/>
              <w:marBottom w:val="0"/>
              <w:divBdr>
                <w:top w:val="none" w:sz="0" w:space="0" w:color="auto"/>
                <w:left w:val="none" w:sz="0" w:space="0" w:color="auto"/>
                <w:bottom w:val="none" w:sz="0" w:space="0" w:color="auto"/>
                <w:right w:val="none" w:sz="0" w:space="0" w:color="auto"/>
              </w:divBdr>
              <w:divsChild>
                <w:div w:id="1162041056">
                  <w:marLeft w:val="0"/>
                  <w:marRight w:val="0"/>
                  <w:marTop w:val="0"/>
                  <w:marBottom w:val="0"/>
                  <w:divBdr>
                    <w:top w:val="none" w:sz="0" w:space="0" w:color="auto"/>
                    <w:left w:val="none" w:sz="0" w:space="0" w:color="auto"/>
                    <w:bottom w:val="none" w:sz="0" w:space="0" w:color="auto"/>
                    <w:right w:val="none" w:sz="0" w:space="0" w:color="auto"/>
                  </w:divBdr>
                </w:div>
                <w:div w:id="17928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959">
          <w:marLeft w:val="0"/>
          <w:marRight w:val="0"/>
          <w:marTop w:val="0"/>
          <w:marBottom w:val="0"/>
          <w:divBdr>
            <w:top w:val="none" w:sz="0" w:space="0" w:color="auto"/>
            <w:left w:val="none" w:sz="0" w:space="0" w:color="auto"/>
            <w:bottom w:val="none" w:sz="0" w:space="0" w:color="auto"/>
            <w:right w:val="none" w:sz="0" w:space="0" w:color="auto"/>
          </w:divBdr>
          <w:divsChild>
            <w:div w:id="1781021553">
              <w:marLeft w:val="0"/>
              <w:marRight w:val="0"/>
              <w:marTop w:val="0"/>
              <w:marBottom w:val="0"/>
              <w:divBdr>
                <w:top w:val="none" w:sz="0" w:space="0" w:color="auto"/>
                <w:left w:val="none" w:sz="0" w:space="0" w:color="auto"/>
                <w:bottom w:val="none" w:sz="0" w:space="0" w:color="auto"/>
                <w:right w:val="none" w:sz="0" w:space="0" w:color="auto"/>
              </w:divBdr>
              <w:divsChild>
                <w:div w:id="823279473">
                  <w:marLeft w:val="0"/>
                  <w:marRight w:val="0"/>
                  <w:marTop w:val="0"/>
                  <w:marBottom w:val="0"/>
                  <w:divBdr>
                    <w:top w:val="none" w:sz="0" w:space="0" w:color="auto"/>
                    <w:left w:val="none" w:sz="0" w:space="0" w:color="auto"/>
                    <w:bottom w:val="none" w:sz="0" w:space="0" w:color="auto"/>
                    <w:right w:val="none" w:sz="0" w:space="0" w:color="auto"/>
                  </w:divBdr>
                  <w:divsChild>
                    <w:div w:id="1883903868">
                      <w:marLeft w:val="0"/>
                      <w:marRight w:val="0"/>
                      <w:marTop w:val="0"/>
                      <w:marBottom w:val="0"/>
                      <w:divBdr>
                        <w:top w:val="none" w:sz="0" w:space="0" w:color="auto"/>
                        <w:left w:val="none" w:sz="0" w:space="0" w:color="auto"/>
                        <w:bottom w:val="none" w:sz="0" w:space="0" w:color="auto"/>
                        <w:right w:val="none" w:sz="0" w:space="0" w:color="auto"/>
                      </w:divBdr>
                      <w:divsChild>
                        <w:div w:id="1463764136">
                          <w:marLeft w:val="0"/>
                          <w:marRight w:val="0"/>
                          <w:marTop w:val="0"/>
                          <w:marBottom w:val="0"/>
                          <w:divBdr>
                            <w:top w:val="none" w:sz="0" w:space="0" w:color="auto"/>
                            <w:left w:val="none" w:sz="0" w:space="0" w:color="auto"/>
                            <w:bottom w:val="none" w:sz="0" w:space="0" w:color="auto"/>
                            <w:right w:val="none" w:sz="0" w:space="0" w:color="auto"/>
                          </w:divBdr>
                        </w:div>
                      </w:divsChild>
                    </w:div>
                    <w:div w:id="1462112244">
                      <w:marLeft w:val="0"/>
                      <w:marRight w:val="0"/>
                      <w:marTop w:val="0"/>
                      <w:marBottom w:val="0"/>
                      <w:divBdr>
                        <w:top w:val="none" w:sz="0" w:space="0" w:color="auto"/>
                        <w:left w:val="none" w:sz="0" w:space="0" w:color="auto"/>
                        <w:bottom w:val="none" w:sz="0" w:space="0" w:color="auto"/>
                        <w:right w:val="none" w:sz="0" w:space="0" w:color="auto"/>
                      </w:divBdr>
                      <w:divsChild>
                        <w:div w:id="783572864">
                          <w:marLeft w:val="0"/>
                          <w:marRight w:val="0"/>
                          <w:marTop w:val="0"/>
                          <w:marBottom w:val="0"/>
                          <w:divBdr>
                            <w:top w:val="none" w:sz="0" w:space="0" w:color="auto"/>
                            <w:left w:val="none" w:sz="0" w:space="0" w:color="auto"/>
                            <w:bottom w:val="none" w:sz="0" w:space="0" w:color="auto"/>
                            <w:right w:val="none" w:sz="0" w:space="0" w:color="auto"/>
                          </w:divBdr>
                        </w:div>
                      </w:divsChild>
                    </w:div>
                    <w:div w:id="1897278296">
                      <w:marLeft w:val="0"/>
                      <w:marRight w:val="0"/>
                      <w:marTop w:val="0"/>
                      <w:marBottom w:val="0"/>
                      <w:divBdr>
                        <w:top w:val="none" w:sz="0" w:space="0" w:color="auto"/>
                        <w:left w:val="none" w:sz="0" w:space="0" w:color="auto"/>
                        <w:bottom w:val="none" w:sz="0" w:space="0" w:color="auto"/>
                        <w:right w:val="none" w:sz="0" w:space="0" w:color="auto"/>
                      </w:divBdr>
                      <w:divsChild>
                        <w:div w:id="230849271">
                          <w:marLeft w:val="0"/>
                          <w:marRight w:val="0"/>
                          <w:marTop w:val="0"/>
                          <w:marBottom w:val="0"/>
                          <w:divBdr>
                            <w:top w:val="none" w:sz="0" w:space="0" w:color="auto"/>
                            <w:left w:val="none" w:sz="0" w:space="0" w:color="auto"/>
                            <w:bottom w:val="none" w:sz="0" w:space="0" w:color="auto"/>
                            <w:right w:val="none" w:sz="0" w:space="0" w:color="auto"/>
                          </w:divBdr>
                        </w:div>
                      </w:divsChild>
                    </w:div>
                    <w:div w:id="156769994">
                      <w:marLeft w:val="0"/>
                      <w:marRight w:val="0"/>
                      <w:marTop w:val="0"/>
                      <w:marBottom w:val="0"/>
                      <w:divBdr>
                        <w:top w:val="none" w:sz="0" w:space="0" w:color="auto"/>
                        <w:left w:val="none" w:sz="0" w:space="0" w:color="auto"/>
                        <w:bottom w:val="none" w:sz="0" w:space="0" w:color="auto"/>
                        <w:right w:val="none" w:sz="0" w:space="0" w:color="auto"/>
                      </w:divBdr>
                      <w:divsChild>
                        <w:div w:id="3426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785783">
          <w:marLeft w:val="0"/>
          <w:marRight w:val="0"/>
          <w:marTop w:val="0"/>
          <w:marBottom w:val="0"/>
          <w:divBdr>
            <w:top w:val="none" w:sz="0" w:space="0" w:color="auto"/>
            <w:left w:val="none" w:sz="0" w:space="0" w:color="auto"/>
            <w:bottom w:val="none" w:sz="0" w:space="0" w:color="auto"/>
            <w:right w:val="none" w:sz="0" w:space="0" w:color="auto"/>
          </w:divBdr>
          <w:divsChild>
            <w:div w:id="155924281">
              <w:marLeft w:val="0"/>
              <w:marRight w:val="0"/>
              <w:marTop w:val="0"/>
              <w:marBottom w:val="0"/>
              <w:divBdr>
                <w:top w:val="none" w:sz="0" w:space="0" w:color="auto"/>
                <w:left w:val="none" w:sz="0" w:space="0" w:color="auto"/>
                <w:bottom w:val="none" w:sz="0" w:space="0" w:color="auto"/>
                <w:right w:val="none" w:sz="0" w:space="0" w:color="auto"/>
              </w:divBdr>
              <w:divsChild>
                <w:div w:id="2121601442">
                  <w:marLeft w:val="0"/>
                  <w:marRight w:val="0"/>
                  <w:marTop w:val="0"/>
                  <w:marBottom w:val="0"/>
                  <w:divBdr>
                    <w:top w:val="none" w:sz="0" w:space="0" w:color="auto"/>
                    <w:left w:val="none" w:sz="0" w:space="0" w:color="auto"/>
                    <w:bottom w:val="none" w:sz="0" w:space="0" w:color="auto"/>
                    <w:right w:val="none" w:sz="0" w:space="0" w:color="auto"/>
                  </w:divBdr>
                  <w:divsChild>
                    <w:div w:id="1734504142">
                      <w:marLeft w:val="1316"/>
                      <w:marRight w:val="0"/>
                      <w:marTop w:val="0"/>
                      <w:marBottom w:val="0"/>
                      <w:divBdr>
                        <w:top w:val="none" w:sz="0" w:space="0" w:color="auto"/>
                        <w:left w:val="none" w:sz="0" w:space="0" w:color="auto"/>
                        <w:bottom w:val="none" w:sz="0" w:space="0" w:color="auto"/>
                        <w:right w:val="none" w:sz="0" w:space="0" w:color="auto"/>
                      </w:divBdr>
                    </w:div>
                  </w:divsChild>
                </w:div>
                <w:div w:id="312757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128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750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337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877215">
                  <w:blockQuote w:val="1"/>
                  <w:marLeft w:val="720"/>
                  <w:marRight w:val="720"/>
                  <w:marTop w:val="100"/>
                  <w:marBottom w:val="100"/>
                  <w:divBdr>
                    <w:top w:val="none" w:sz="0" w:space="0" w:color="auto"/>
                    <w:left w:val="none" w:sz="0" w:space="0" w:color="auto"/>
                    <w:bottom w:val="none" w:sz="0" w:space="0" w:color="auto"/>
                    <w:right w:val="none" w:sz="0" w:space="0" w:color="auto"/>
                  </w:divBdr>
                </w:div>
                <w:div w:id="902644263">
                  <w:blockQuote w:val="1"/>
                  <w:marLeft w:val="720"/>
                  <w:marRight w:val="720"/>
                  <w:marTop w:val="100"/>
                  <w:marBottom w:val="100"/>
                  <w:divBdr>
                    <w:top w:val="none" w:sz="0" w:space="0" w:color="auto"/>
                    <w:left w:val="none" w:sz="0" w:space="0" w:color="auto"/>
                    <w:bottom w:val="none" w:sz="0" w:space="0" w:color="auto"/>
                    <w:right w:val="none" w:sz="0" w:space="0" w:color="auto"/>
                  </w:divBdr>
                </w:div>
                <w:div w:id="6257172">
                  <w:blockQuote w:val="1"/>
                  <w:marLeft w:val="720"/>
                  <w:marRight w:val="720"/>
                  <w:marTop w:val="100"/>
                  <w:marBottom w:val="100"/>
                  <w:divBdr>
                    <w:top w:val="none" w:sz="0" w:space="0" w:color="auto"/>
                    <w:left w:val="none" w:sz="0" w:space="0" w:color="auto"/>
                    <w:bottom w:val="none" w:sz="0" w:space="0" w:color="auto"/>
                    <w:right w:val="none" w:sz="0" w:space="0" w:color="auto"/>
                  </w:divBdr>
                </w:div>
                <w:div w:id="75135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32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8762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172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85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439373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25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227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666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269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06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519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44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40693">
                  <w:blockQuote w:val="1"/>
                  <w:marLeft w:val="720"/>
                  <w:marRight w:val="720"/>
                  <w:marTop w:val="100"/>
                  <w:marBottom w:val="100"/>
                  <w:divBdr>
                    <w:top w:val="none" w:sz="0" w:space="0" w:color="auto"/>
                    <w:left w:val="none" w:sz="0" w:space="0" w:color="auto"/>
                    <w:bottom w:val="none" w:sz="0" w:space="0" w:color="auto"/>
                    <w:right w:val="none" w:sz="0" w:space="0" w:color="auto"/>
                  </w:divBdr>
                </w:div>
                <w:div w:id="710425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520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32779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36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41838267">
                  <w:blockQuote w:val="1"/>
                  <w:marLeft w:val="720"/>
                  <w:marRight w:val="720"/>
                  <w:marTop w:val="100"/>
                  <w:marBottom w:val="100"/>
                  <w:divBdr>
                    <w:top w:val="none" w:sz="0" w:space="0" w:color="auto"/>
                    <w:left w:val="none" w:sz="0" w:space="0" w:color="auto"/>
                    <w:bottom w:val="none" w:sz="0" w:space="0" w:color="auto"/>
                    <w:right w:val="none" w:sz="0" w:space="0" w:color="auto"/>
                  </w:divBdr>
                </w:div>
                <w:div w:id="387071155">
                  <w:blockQuote w:val="1"/>
                  <w:marLeft w:val="720"/>
                  <w:marRight w:val="720"/>
                  <w:marTop w:val="100"/>
                  <w:marBottom w:val="100"/>
                  <w:divBdr>
                    <w:top w:val="none" w:sz="0" w:space="0" w:color="auto"/>
                    <w:left w:val="none" w:sz="0" w:space="0" w:color="auto"/>
                    <w:bottom w:val="none" w:sz="0" w:space="0" w:color="auto"/>
                    <w:right w:val="none" w:sz="0" w:space="0" w:color="auto"/>
                  </w:divBdr>
                </w:div>
                <w:div w:id="811950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489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103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2409009">
      <w:bodyDiv w:val="1"/>
      <w:marLeft w:val="0"/>
      <w:marRight w:val="0"/>
      <w:marTop w:val="0"/>
      <w:marBottom w:val="0"/>
      <w:divBdr>
        <w:top w:val="none" w:sz="0" w:space="0" w:color="auto"/>
        <w:left w:val="none" w:sz="0" w:space="0" w:color="auto"/>
        <w:bottom w:val="none" w:sz="0" w:space="0" w:color="auto"/>
        <w:right w:val="none" w:sz="0" w:space="0" w:color="auto"/>
      </w:divBdr>
      <w:divsChild>
        <w:div w:id="367999174">
          <w:marLeft w:val="0"/>
          <w:marRight w:val="0"/>
          <w:marTop w:val="0"/>
          <w:marBottom w:val="0"/>
          <w:divBdr>
            <w:top w:val="none" w:sz="0" w:space="0" w:color="auto"/>
            <w:left w:val="none" w:sz="0" w:space="0" w:color="auto"/>
            <w:bottom w:val="none" w:sz="0" w:space="0" w:color="auto"/>
            <w:right w:val="none" w:sz="0" w:space="0" w:color="auto"/>
          </w:divBdr>
          <w:divsChild>
            <w:div w:id="2008048441">
              <w:marLeft w:val="0"/>
              <w:marRight w:val="0"/>
              <w:marTop w:val="0"/>
              <w:marBottom w:val="0"/>
              <w:divBdr>
                <w:top w:val="none" w:sz="0" w:space="0" w:color="auto"/>
                <w:left w:val="none" w:sz="0" w:space="0" w:color="auto"/>
                <w:bottom w:val="none" w:sz="0" w:space="0" w:color="auto"/>
                <w:right w:val="none" w:sz="0" w:space="0" w:color="auto"/>
              </w:divBdr>
              <w:divsChild>
                <w:div w:id="1795323096">
                  <w:marLeft w:val="0"/>
                  <w:marRight w:val="0"/>
                  <w:marTop w:val="0"/>
                  <w:marBottom w:val="0"/>
                  <w:divBdr>
                    <w:top w:val="none" w:sz="0" w:space="0" w:color="auto"/>
                    <w:left w:val="none" w:sz="0" w:space="0" w:color="auto"/>
                    <w:bottom w:val="none" w:sz="0" w:space="0" w:color="auto"/>
                    <w:right w:val="none" w:sz="0" w:space="0" w:color="auto"/>
                  </w:divBdr>
                </w:div>
                <w:div w:id="7626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8894">
          <w:marLeft w:val="0"/>
          <w:marRight w:val="0"/>
          <w:marTop w:val="0"/>
          <w:marBottom w:val="0"/>
          <w:divBdr>
            <w:top w:val="none" w:sz="0" w:space="0" w:color="auto"/>
            <w:left w:val="none" w:sz="0" w:space="0" w:color="auto"/>
            <w:bottom w:val="none" w:sz="0" w:space="0" w:color="auto"/>
            <w:right w:val="none" w:sz="0" w:space="0" w:color="auto"/>
          </w:divBdr>
          <w:divsChild>
            <w:div w:id="614410437">
              <w:marLeft w:val="0"/>
              <w:marRight w:val="0"/>
              <w:marTop w:val="0"/>
              <w:marBottom w:val="0"/>
              <w:divBdr>
                <w:top w:val="none" w:sz="0" w:space="0" w:color="auto"/>
                <w:left w:val="none" w:sz="0" w:space="0" w:color="auto"/>
                <w:bottom w:val="none" w:sz="0" w:space="0" w:color="auto"/>
                <w:right w:val="none" w:sz="0" w:space="0" w:color="auto"/>
              </w:divBdr>
              <w:divsChild>
                <w:div w:id="1391612865">
                  <w:marLeft w:val="0"/>
                  <w:marRight w:val="0"/>
                  <w:marTop w:val="0"/>
                  <w:marBottom w:val="0"/>
                  <w:divBdr>
                    <w:top w:val="none" w:sz="0" w:space="0" w:color="auto"/>
                    <w:left w:val="none" w:sz="0" w:space="0" w:color="auto"/>
                    <w:bottom w:val="none" w:sz="0" w:space="0" w:color="auto"/>
                    <w:right w:val="none" w:sz="0" w:space="0" w:color="auto"/>
                  </w:divBdr>
                  <w:divsChild>
                    <w:div w:id="2097044745">
                      <w:marLeft w:val="0"/>
                      <w:marRight w:val="0"/>
                      <w:marTop w:val="0"/>
                      <w:marBottom w:val="0"/>
                      <w:divBdr>
                        <w:top w:val="none" w:sz="0" w:space="0" w:color="auto"/>
                        <w:left w:val="none" w:sz="0" w:space="0" w:color="auto"/>
                        <w:bottom w:val="none" w:sz="0" w:space="0" w:color="auto"/>
                        <w:right w:val="none" w:sz="0" w:space="0" w:color="auto"/>
                      </w:divBdr>
                      <w:divsChild>
                        <w:div w:id="1397046132">
                          <w:marLeft w:val="0"/>
                          <w:marRight w:val="0"/>
                          <w:marTop w:val="0"/>
                          <w:marBottom w:val="0"/>
                          <w:divBdr>
                            <w:top w:val="none" w:sz="0" w:space="0" w:color="auto"/>
                            <w:left w:val="none" w:sz="0" w:space="0" w:color="auto"/>
                            <w:bottom w:val="none" w:sz="0" w:space="0" w:color="auto"/>
                            <w:right w:val="none" w:sz="0" w:space="0" w:color="auto"/>
                          </w:divBdr>
                        </w:div>
                      </w:divsChild>
                    </w:div>
                    <w:div w:id="1484934873">
                      <w:marLeft w:val="0"/>
                      <w:marRight w:val="0"/>
                      <w:marTop w:val="0"/>
                      <w:marBottom w:val="0"/>
                      <w:divBdr>
                        <w:top w:val="none" w:sz="0" w:space="0" w:color="auto"/>
                        <w:left w:val="none" w:sz="0" w:space="0" w:color="auto"/>
                        <w:bottom w:val="none" w:sz="0" w:space="0" w:color="auto"/>
                        <w:right w:val="none" w:sz="0" w:space="0" w:color="auto"/>
                      </w:divBdr>
                      <w:divsChild>
                        <w:div w:id="582301565">
                          <w:marLeft w:val="0"/>
                          <w:marRight w:val="0"/>
                          <w:marTop w:val="0"/>
                          <w:marBottom w:val="0"/>
                          <w:divBdr>
                            <w:top w:val="none" w:sz="0" w:space="0" w:color="auto"/>
                            <w:left w:val="none" w:sz="0" w:space="0" w:color="auto"/>
                            <w:bottom w:val="none" w:sz="0" w:space="0" w:color="auto"/>
                            <w:right w:val="none" w:sz="0" w:space="0" w:color="auto"/>
                          </w:divBdr>
                        </w:div>
                      </w:divsChild>
                    </w:div>
                    <w:div w:id="1771468770">
                      <w:marLeft w:val="0"/>
                      <w:marRight w:val="0"/>
                      <w:marTop w:val="0"/>
                      <w:marBottom w:val="0"/>
                      <w:divBdr>
                        <w:top w:val="none" w:sz="0" w:space="0" w:color="auto"/>
                        <w:left w:val="none" w:sz="0" w:space="0" w:color="auto"/>
                        <w:bottom w:val="none" w:sz="0" w:space="0" w:color="auto"/>
                        <w:right w:val="none" w:sz="0" w:space="0" w:color="auto"/>
                      </w:divBdr>
                      <w:divsChild>
                        <w:div w:id="2065987819">
                          <w:marLeft w:val="0"/>
                          <w:marRight w:val="0"/>
                          <w:marTop w:val="0"/>
                          <w:marBottom w:val="0"/>
                          <w:divBdr>
                            <w:top w:val="none" w:sz="0" w:space="0" w:color="auto"/>
                            <w:left w:val="none" w:sz="0" w:space="0" w:color="auto"/>
                            <w:bottom w:val="none" w:sz="0" w:space="0" w:color="auto"/>
                            <w:right w:val="none" w:sz="0" w:space="0" w:color="auto"/>
                          </w:divBdr>
                        </w:div>
                      </w:divsChild>
                    </w:div>
                    <w:div w:id="1776975286">
                      <w:marLeft w:val="0"/>
                      <w:marRight w:val="0"/>
                      <w:marTop w:val="0"/>
                      <w:marBottom w:val="0"/>
                      <w:divBdr>
                        <w:top w:val="none" w:sz="0" w:space="0" w:color="auto"/>
                        <w:left w:val="none" w:sz="0" w:space="0" w:color="auto"/>
                        <w:bottom w:val="none" w:sz="0" w:space="0" w:color="auto"/>
                        <w:right w:val="none" w:sz="0" w:space="0" w:color="auto"/>
                      </w:divBdr>
                      <w:divsChild>
                        <w:div w:id="2700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5290">
          <w:marLeft w:val="0"/>
          <w:marRight w:val="0"/>
          <w:marTop w:val="0"/>
          <w:marBottom w:val="0"/>
          <w:divBdr>
            <w:top w:val="none" w:sz="0" w:space="0" w:color="auto"/>
            <w:left w:val="none" w:sz="0" w:space="0" w:color="auto"/>
            <w:bottom w:val="none" w:sz="0" w:space="0" w:color="auto"/>
            <w:right w:val="none" w:sz="0" w:space="0" w:color="auto"/>
          </w:divBdr>
          <w:divsChild>
            <w:div w:id="1768117173">
              <w:marLeft w:val="0"/>
              <w:marRight w:val="0"/>
              <w:marTop w:val="0"/>
              <w:marBottom w:val="0"/>
              <w:divBdr>
                <w:top w:val="none" w:sz="0" w:space="0" w:color="auto"/>
                <w:left w:val="none" w:sz="0" w:space="0" w:color="auto"/>
                <w:bottom w:val="none" w:sz="0" w:space="0" w:color="auto"/>
                <w:right w:val="none" w:sz="0" w:space="0" w:color="auto"/>
              </w:divBdr>
              <w:divsChild>
                <w:div w:id="748693476">
                  <w:marLeft w:val="0"/>
                  <w:marRight w:val="0"/>
                  <w:marTop w:val="0"/>
                  <w:marBottom w:val="0"/>
                  <w:divBdr>
                    <w:top w:val="none" w:sz="0" w:space="0" w:color="auto"/>
                    <w:left w:val="none" w:sz="0" w:space="0" w:color="auto"/>
                    <w:bottom w:val="none" w:sz="0" w:space="0" w:color="auto"/>
                    <w:right w:val="none" w:sz="0" w:space="0" w:color="auto"/>
                  </w:divBdr>
                  <w:divsChild>
                    <w:div w:id="603726238">
                      <w:marLeft w:val="1315"/>
                      <w:marRight w:val="0"/>
                      <w:marTop w:val="0"/>
                      <w:marBottom w:val="0"/>
                      <w:divBdr>
                        <w:top w:val="none" w:sz="0" w:space="0" w:color="auto"/>
                        <w:left w:val="none" w:sz="0" w:space="0" w:color="auto"/>
                        <w:bottom w:val="none" w:sz="0" w:space="0" w:color="auto"/>
                        <w:right w:val="none" w:sz="0" w:space="0" w:color="auto"/>
                      </w:divBdr>
                    </w:div>
                  </w:divsChild>
                </w:div>
                <w:div w:id="1678919925">
                  <w:blockQuote w:val="1"/>
                  <w:marLeft w:val="720"/>
                  <w:marRight w:val="720"/>
                  <w:marTop w:val="100"/>
                  <w:marBottom w:val="100"/>
                  <w:divBdr>
                    <w:top w:val="none" w:sz="0" w:space="0" w:color="auto"/>
                    <w:left w:val="none" w:sz="0" w:space="0" w:color="auto"/>
                    <w:bottom w:val="none" w:sz="0" w:space="0" w:color="auto"/>
                    <w:right w:val="none" w:sz="0" w:space="0" w:color="auto"/>
                  </w:divBdr>
                </w:div>
                <w:div w:id="225455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600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789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762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1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212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339943">
                  <w:blockQuote w:val="1"/>
                  <w:marLeft w:val="720"/>
                  <w:marRight w:val="720"/>
                  <w:marTop w:val="100"/>
                  <w:marBottom w:val="100"/>
                  <w:divBdr>
                    <w:top w:val="none" w:sz="0" w:space="0" w:color="auto"/>
                    <w:left w:val="none" w:sz="0" w:space="0" w:color="auto"/>
                    <w:bottom w:val="none" w:sz="0" w:space="0" w:color="auto"/>
                    <w:right w:val="none" w:sz="0" w:space="0" w:color="auto"/>
                  </w:divBdr>
                </w:div>
                <w:div w:id="96365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42889560">
      <w:bodyDiv w:val="1"/>
      <w:marLeft w:val="0"/>
      <w:marRight w:val="0"/>
      <w:marTop w:val="0"/>
      <w:marBottom w:val="0"/>
      <w:divBdr>
        <w:top w:val="none" w:sz="0" w:space="0" w:color="auto"/>
        <w:left w:val="none" w:sz="0" w:space="0" w:color="auto"/>
        <w:bottom w:val="none" w:sz="0" w:space="0" w:color="auto"/>
        <w:right w:val="none" w:sz="0" w:space="0" w:color="auto"/>
      </w:divBdr>
      <w:divsChild>
        <w:div w:id="1452355494">
          <w:marLeft w:val="0"/>
          <w:marRight w:val="0"/>
          <w:marTop w:val="0"/>
          <w:marBottom w:val="0"/>
          <w:divBdr>
            <w:top w:val="none" w:sz="0" w:space="0" w:color="auto"/>
            <w:left w:val="none" w:sz="0" w:space="0" w:color="auto"/>
            <w:bottom w:val="none" w:sz="0" w:space="0" w:color="auto"/>
            <w:right w:val="none" w:sz="0" w:space="0" w:color="auto"/>
          </w:divBdr>
          <w:divsChild>
            <w:div w:id="1726828015">
              <w:marLeft w:val="0"/>
              <w:marRight w:val="0"/>
              <w:marTop w:val="0"/>
              <w:marBottom w:val="0"/>
              <w:divBdr>
                <w:top w:val="none" w:sz="0" w:space="0" w:color="auto"/>
                <w:left w:val="none" w:sz="0" w:space="0" w:color="auto"/>
                <w:bottom w:val="none" w:sz="0" w:space="0" w:color="auto"/>
                <w:right w:val="none" w:sz="0" w:space="0" w:color="auto"/>
              </w:divBdr>
              <w:divsChild>
                <w:div w:id="1987540899">
                  <w:marLeft w:val="0"/>
                  <w:marRight w:val="0"/>
                  <w:marTop w:val="0"/>
                  <w:marBottom w:val="0"/>
                  <w:divBdr>
                    <w:top w:val="none" w:sz="0" w:space="0" w:color="auto"/>
                    <w:left w:val="none" w:sz="0" w:space="0" w:color="auto"/>
                    <w:bottom w:val="none" w:sz="0" w:space="0" w:color="auto"/>
                    <w:right w:val="none" w:sz="0" w:space="0" w:color="auto"/>
                  </w:divBdr>
                </w:div>
                <w:div w:id="14739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9368">
          <w:marLeft w:val="0"/>
          <w:marRight w:val="0"/>
          <w:marTop w:val="0"/>
          <w:marBottom w:val="0"/>
          <w:divBdr>
            <w:top w:val="none" w:sz="0" w:space="0" w:color="auto"/>
            <w:left w:val="none" w:sz="0" w:space="0" w:color="auto"/>
            <w:bottom w:val="none" w:sz="0" w:space="0" w:color="auto"/>
            <w:right w:val="none" w:sz="0" w:space="0" w:color="auto"/>
          </w:divBdr>
          <w:divsChild>
            <w:div w:id="1505970789">
              <w:marLeft w:val="0"/>
              <w:marRight w:val="0"/>
              <w:marTop w:val="0"/>
              <w:marBottom w:val="0"/>
              <w:divBdr>
                <w:top w:val="none" w:sz="0" w:space="0" w:color="auto"/>
                <w:left w:val="none" w:sz="0" w:space="0" w:color="auto"/>
                <w:bottom w:val="none" w:sz="0" w:space="0" w:color="auto"/>
                <w:right w:val="none" w:sz="0" w:space="0" w:color="auto"/>
              </w:divBdr>
              <w:divsChild>
                <w:div w:id="1558783431">
                  <w:marLeft w:val="0"/>
                  <w:marRight w:val="0"/>
                  <w:marTop w:val="0"/>
                  <w:marBottom w:val="0"/>
                  <w:divBdr>
                    <w:top w:val="none" w:sz="0" w:space="0" w:color="auto"/>
                    <w:left w:val="none" w:sz="0" w:space="0" w:color="auto"/>
                    <w:bottom w:val="none" w:sz="0" w:space="0" w:color="auto"/>
                    <w:right w:val="none" w:sz="0" w:space="0" w:color="auto"/>
                  </w:divBdr>
                  <w:divsChild>
                    <w:div w:id="584606665">
                      <w:marLeft w:val="0"/>
                      <w:marRight w:val="0"/>
                      <w:marTop w:val="0"/>
                      <w:marBottom w:val="0"/>
                      <w:divBdr>
                        <w:top w:val="none" w:sz="0" w:space="0" w:color="auto"/>
                        <w:left w:val="none" w:sz="0" w:space="0" w:color="auto"/>
                        <w:bottom w:val="none" w:sz="0" w:space="0" w:color="auto"/>
                        <w:right w:val="none" w:sz="0" w:space="0" w:color="auto"/>
                      </w:divBdr>
                      <w:divsChild>
                        <w:div w:id="1941838394">
                          <w:marLeft w:val="0"/>
                          <w:marRight w:val="0"/>
                          <w:marTop w:val="0"/>
                          <w:marBottom w:val="0"/>
                          <w:divBdr>
                            <w:top w:val="none" w:sz="0" w:space="0" w:color="auto"/>
                            <w:left w:val="none" w:sz="0" w:space="0" w:color="auto"/>
                            <w:bottom w:val="none" w:sz="0" w:space="0" w:color="auto"/>
                            <w:right w:val="none" w:sz="0" w:space="0" w:color="auto"/>
                          </w:divBdr>
                        </w:div>
                      </w:divsChild>
                    </w:div>
                    <w:div w:id="1571160468">
                      <w:marLeft w:val="0"/>
                      <w:marRight w:val="0"/>
                      <w:marTop w:val="0"/>
                      <w:marBottom w:val="0"/>
                      <w:divBdr>
                        <w:top w:val="none" w:sz="0" w:space="0" w:color="auto"/>
                        <w:left w:val="none" w:sz="0" w:space="0" w:color="auto"/>
                        <w:bottom w:val="none" w:sz="0" w:space="0" w:color="auto"/>
                        <w:right w:val="none" w:sz="0" w:space="0" w:color="auto"/>
                      </w:divBdr>
                      <w:divsChild>
                        <w:div w:id="1787575142">
                          <w:marLeft w:val="0"/>
                          <w:marRight w:val="0"/>
                          <w:marTop w:val="0"/>
                          <w:marBottom w:val="0"/>
                          <w:divBdr>
                            <w:top w:val="none" w:sz="0" w:space="0" w:color="auto"/>
                            <w:left w:val="none" w:sz="0" w:space="0" w:color="auto"/>
                            <w:bottom w:val="none" w:sz="0" w:space="0" w:color="auto"/>
                            <w:right w:val="none" w:sz="0" w:space="0" w:color="auto"/>
                          </w:divBdr>
                        </w:div>
                      </w:divsChild>
                    </w:div>
                    <w:div w:id="748886787">
                      <w:marLeft w:val="0"/>
                      <w:marRight w:val="0"/>
                      <w:marTop w:val="0"/>
                      <w:marBottom w:val="0"/>
                      <w:divBdr>
                        <w:top w:val="none" w:sz="0" w:space="0" w:color="auto"/>
                        <w:left w:val="none" w:sz="0" w:space="0" w:color="auto"/>
                        <w:bottom w:val="none" w:sz="0" w:space="0" w:color="auto"/>
                        <w:right w:val="none" w:sz="0" w:space="0" w:color="auto"/>
                      </w:divBdr>
                      <w:divsChild>
                        <w:div w:id="407309517">
                          <w:marLeft w:val="0"/>
                          <w:marRight w:val="0"/>
                          <w:marTop w:val="0"/>
                          <w:marBottom w:val="0"/>
                          <w:divBdr>
                            <w:top w:val="none" w:sz="0" w:space="0" w:color="auto"/>
                            <w:left w:val="none" w:sz="0" w:space="0" w:color="auto"/>
                            <w:bottom w:val="none" w:sz="0" w:space="0" w:color="auto"/>
                            <w:right w:val="none" w:sz="0" w:space="0" w:color="auto"/>
                          </w:divBdr>
                        </w:div>
                      </w:divsChild>
                    </w:div>
                    <w:div w:id="233392893">
                      <w:marLeft w:val="0"/>
                      <w:marRight w:val="0"/>
                      <w:marTop w:val="0"/>
                      <w:marBottom w:val="0"/>
                      <w:divBdr>
                        <w:top w:val="none" w:sz="0" w:space="0" w:color="auto"/>
                        <w:left w:val="none" w:sz="0" w:space="0" w:color="auto"/>
                        <w:bottom w:val="none" w:sz="0" w:space="0" w:color="auto"/>
                        <w:right w:val="none" w:sz="0" w:space="0" w:color="auto"/>
                      </w:divBdr>
                      <w:divsChild>
                        <w:div w:id="11431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920105">
          <w:marLeft w:val="0"/>
          <w:marRight w:val="0"/>
          <w:marTop w:val="0"/>
          <w:marBottom w:val="0"/>
          <w:divBdr>
            <w:top w:val="none" w:sz="0" w:space="0" w:color="auto"/>
            <w:left w:val="none" w:sz="0" w:space="0" w:color="auto"/>
            <w:bottom w:val="none" w:sz="0" w:space="0" w:color="auto"/>
            <w:right w:val="none" w:sz="0" w:space="0" w:color="auto"/>
          </w:divBdr>
          <w:divsChild>
            <w:div w:id="1839272234">
              <w:marLeft w:val="0"/>
              <w:marRight w:val="0"/>
              <w:marTop w:val="0"/>
              <w:marBottom w:val="0"/>
              <w:divBdr>
                <w:top w:val="none" w:sz="0" w:space="0" w:color="auto"/>
                <w:left w:val="none" w:sz="0" w:space="0" w:color="auto"/>
                <w:bottom w:val="none" w:sz="0" w:space="0" w:color="auto"/>
                <w:right w:val="none" w:sz="0" w:space="0" w:color="auto"/>
              </w:divBdr>
              <w:divsChild>
                <w:div w:id="204372887">
                  <w:marLeft w:val="0"/>
                  <w:marRight w:val="0"/>
                  <w:marTop w:val="0"/>
                  <w:marBottom w:val="0"/>
                  <w:divBdr>
                    <w:top w:val="none" w:sz="0" w:space="0" w:color="auto"/>
                    <w:left w:val="none" w:sz="0" w:space="0" w:color="auto"/>
                    <w:bottom w:val="none" w:sz="0" w:space="0" w:color="auto"/>
                    <w:right w:val="none" w:sz="0" w:space="0" w:color="auto"/>
                  </w:divBdr>
                  <w:divsChild>
                    <w:div w:id="543324369">
                      <w:marLeft w:val="12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4151091">
      <w:bodyDiv w:val="1"/>
      <w:marLeft w:val="0"/>
      <w:marRight w:val="0"/>
      <w:marTop w:val="0"/>
      <w:marBottom w:val="0"/>
      <w:divBdr>
        <w:top w:val="none" w:sz="0" w:space="0" w:color="auto"/>
        <w:left w:val="none" w:sz="0" w:space="0" w:color="auto"/>
        <w:bottom w:val="none" w:sz="0" w:space="0" w:color="auto"/>
        <w:right w:val="none" w:sz="0" w:space="0" w:color="auto"/>
      </w:divBdr>
      <w:divsChild>
        <w:div w:id="1362124994">
          <w:marLeft w:val="0"/>
          <w:marRight w:val="0"/>
          <w:marTop w:val="0"/>
          <w:marBottom w:val="0"/>
          <w:divBdr>
            <w:top w:val="none" w:sz="0" w:space="0" w:color="auto"/>
            <w:left w:val="none" w:sz="0" w:space="0" w:color="auto"/>
            <w:bottom w:val="none" w:sz="0" w:space="0" w:color="auto"/>
            <w:right w:val="none" w:sz="0" w:space="0" w:color="auto"/>
          </w:divBdr>
          <w:divsChild>
            <w:div w:id="1643653412">
              <w:marLeft w:val="0"/>
              <w:marRight w:val="0"/>
              <w:marTop w:val="0"/>
              <w:marBottom w:val="0"/>
              <w:divBdr>
                <w:top w:val="none" w:sz="0" w:space="0" w:color="auto"/>
                <w:left w:val="none" w:sz="0" w:space="0" w:color="auto"/>
                <w:bottom w:val="none" w:sz="0" w:space="0" w:color="auto"/>
                <w:right w:val="none" w:sz="0" w:space="0" w:color="auto"/>
              </w:divBdr>
              <w:divsChild>
                <w:div w:id="1584144442">
                  <w:marLeft w:val="0"/>
                  <w:marRight w:val="0"/>
                  <w:marTop w:val="0"/>
                  <w:marBottom w:val="0"/>
                  <w:divBdr>
                    <w:top w:val="none" w:sz="0" w:space="0" w:color="auto"/>
                    <w:left w:val="none" w:sz="0" w:space="0" w:color="auto"/>
                    <w:bottom w:val="none" w:sz="0" w:space="0" w:color="auto"/>
                    <w:right w:val="none" w:sz="0" w:space="0" w:color="auto"/>
                  </w:divBdr>
                </w:div>
                <w:div w:id="18767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752">
          <w:marLeft w:val="0"/>
          <w:marRight w:val="0"/>
          <w:marTop w:val="0"/>
          <w:marBottom w:val="0"/>
          <w:divBdr>
            <w:top w:val="none" w:sz="0" w:space="0" w:color="auto"/>
            <w:left w:val="none" w:sz="0" w:space="0" w:color="auto"/>
            <w:bottom w:val="none" w:sz="0" w:space="0" w:color="auto"/>
            <w:right w:val="none" w:sz="0" w:space="0" w:color="auto"/>
          </w:divBdr>
          <w:divsChild>
            <w:div w:id="631061103">
              <w:marLeft w:val="0"/>
              <w:marRight w:val="0"/>
              <w:marTop w:val="0"/>
              <w:marBottom w:val="0"/>
              <w:divBdr>
                <w:top w:val="none" w:sz="0" w:space="0" w:color="auto"/>
                <w:left w:val="none" w:sz="0" w:space="0" w:color="auto"/>
                <w:bottom w:val="none" w:sz="0" w:space="0" w:color="auto"/>
                <w:right w:val="none" w:sz="0" w:space="0" w:color="auto"/>
              </w:divBdr>
              <w:divsChild>
                <w:div w:id="2057048393">
                  <w:marLeft w:val="0"/>
                  <w:marRight w:val="0"/>
                  <w:marTop w:val="0"/>
                  <w:marBottom w:val="0"/>
                  <w:divBdr>
                    <w:top w:val="none" w:sz="0" w:space="0" w:color="auto"/>
                    <w:left w:val="none" w:sz="0" w:space="0" w:color="auto"/>
                    <w:bottom w:val="none" w:sz="0" w:space="0" w:color="auto"/>
                    <w:right w:val="none" w:sz="0" w:space="0" w:color="auto"/>
                  </w:divBdr>
                  <w:divsChild>
                    <w:div w:id="2094278783">
                      <w:marLeft w:val="0"/>
                      <w:marRight w:val="0"/>
                      <w:marTop w:val="0"/>
                      <w:marBottom w:val="0"/>
                      <w:divBdr>
                        <w:top w:val="none" w:sz="0" w:space="0" w:color="auto"/>
                        <w:left w:val="none" w:sz="0" w:space="0" w:color="auto"/>
                        <w:bottom w:val="none" w:sz="0" w:space="0" w:color="auto"/>
                        <w:right w:val="none" w:sz="0" w:space="0" w:color="auto"/>
                      </w:divBdr>
                      <w:divsChild>
                        <w:div w:id="1144548283">
                          <w:marLeft w:val="0"/>
                          <w:marRight w:val="0"/>
                          <w:marTop w:val="0"/>
                          <w:marBottom w:val="0"/>
                          <w:divBdr>
                            <w:top w:val="none" w:sz="0" w:space="0" w:color="auto"/>
                            <w:left w:val="none" w:sz="0" w:space="0" w:color="auto"/>
                            <w:bottom w:val="none" w:sz="0" w:space="0" w:color="auto"/>
                            <w:right w:val="none" w:sz="0" w:space="0" w:color="auto"/>
                          </w:divBdr>
                        </w:div>
                      </w:divsChild>
                    </w:div>
                    <w:div w:id="1889803608">
                      <w:marLeft w:val="0"/>
                      <w:marRight w:val="0"/>
                      <w:marTop w:val="0"/>
                      <w:marBottom w:val="0"/>
                      <w:divBdr>
                        <w:top w:val="none" w:sz="0" w:space="0" w:color="auto"/>
                        <w:left w:val="none" w:sz="0" w:space="0" w:color="auto"/>
                        <w:bottom w:val="none" w:sz="0" w:space="0" w:color="auto"/>
                        <w:right w:val="none" w:sz="0" w:space="0" w:color="auto"/>
                      </w:divBdr>
                      <w:divsChild>
                        <w:div w:id="209998773">
                          <w:marLeft w:val="0"/>
                          <w:marRight w:val="0"/>
                          <w:marTop w:val="0"/>
                          <w:marBottom w:val="0"/>
                          <w:divBdr>
                            <w:top w:val="none" w:sz="0" w:space="0" w:color="auto"/>
                            <w:left w:val="none" w:sz="0" w:space="0" w:color="auto"/>
                            <w:bottom w:val="none" w:sz="0" w:space="0" w:color="auto"/>
                            <w:right w:val="none" w:sz="0" w:space="0" w:color="auto"/>
                          </w:divBdr>
                        </w:div>
                      </w:divsChild>
                    </w:div>
                    <w:div w:id="880434665">
                      <w:marLeft w:val="0"/>
                      <w:marRight w:val="0"/>
                      <w:marTop w:val="0"/>
                      <w:marBottom w:val="0"/>
                      <w:divBdr>
                        <w:top w:val="none" w:sz="0" w:space="0" w:color="auto"/>
                        <w:left w:val="none" w:sz="0" w:space="0" w:color="auto"/>
                        <w:bottom w:val="none" w:sz="0" w:space="0" w:color="auto"/>
                        <w:right w:val="none" w:sz="0" w:space="0" w:color="auto"/>
                      </w:divBdr>
                      <w:divsChild>
                        <w:div w:id="1555386795">
                          <w:marLeft w:val="0"/>
                          <w:marRight w:val="0"/>
                          <w:marTop w:val="0"/>
                          <w:marBottom w:val="0"/>
                          <w:divBdr>
                            <w:top w:val="none" w:sz="0" w:space="0" w:color="auto"/>
                            <w:left w:val="none" w:sz="0" w:space="0" w:color="auto"/>
                            <w:bottom w:val="none" w:sz="0" w:space="0" w:color="auto"/>
                            <w:right w:val="none" w:sz="0" w:space="0" w:color="auto"/>
                          </w:divBdr>
                        </w:div>
                      </w:divsChild>
                    </w:div>
                    <w:div w:id="1663580394">
                      <w:marLeft w:val="0"/>
                      <w:marRight w:val="0"/>
                      <w:marTop w:val="0"/>
                      <w:marBottom w:val="0"/>
                      <w:divBdr>
                        <w:top w:val="none" w:sz="0" w:space="0" w:color="auto"/>
                        <w:left w:val="none" w:sz="0" w:space="0" w:color="auto"/>
                        <w:bottom w:val="none" w:sz="0" w:space="0" w:color="auto"/>
                        <w:right w:val="none" w:sz="0" w:space="0" w:color="auto"/>
                      </w:divBdr>
                      <w:divsChild>
                        <w:div w:id="89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3358">
          <w:marLeft w:val="0"/>
          <w:marRight w:val="0"/>
          <w:marTop w:val="0"/>
          <w:marBottom w:val="0"/>
          <w:divBdr>
            <w:top w:val="none" w:sz="0" w:space="0" w:color="auto"/>
            <w:left w:val="none" w:sz="0" w:space="0" w:color="auto"/>
            <w:bottom w:val="none" w:sz="0" w:space="0" w:color="auto"/>
            <w:right w:val="none" w:sz="0" w:space="0" w:color="auto"/>
          </w:divBdr>
          <w:divsChild>
            <w:div w:id="394011563">
              <w:marLeft w:val="0"/>
              <w:marRight w:val="0"/>
              <w:marTop w:val="0"/>
              <w:marBottom w:val="0"/>
              <w:divBdr>
                <w:top w:val="none" w:sz="0" w:space="0" w:color="auto"/>
                <w:left w:val="none" w:sz="0" w:space="0" w:color="auto"/>
                <w:bottom w:val="none" w:sz="0" w:space="0" w:color="auto"/>
                <w:right w:val="none" w:sz="0" w:space="0" w:color="auto"/>
              </w:divBdr>
              <w:divsChild>
                <w:div w:id="563293111">
                  <w:marLeft w:val="0"/>
                  <w:marRight w:val="0"/>
                  <w:marTop w:val="0"/>
                  <w:marBottom w:val="0"/>
                  <w:divBdr>
                    <w:top w:val="none" w:sz="0" w:space="0" w:color="auto"/>
                    <w:left w:val="none" w:sz="0" w:space="0" w:color="auto"/>
                    <w:bottom w:val="none" w:sz="0" w:space="0" w:color="auto"/>
                    <w:right w:val="none" w:sz="0" w:space="0" w:color="auto"/>
                  </w:divBdr>
                  <w:divsChild>
                    <w:div w:id="169869467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3037847">
      <w:bodyDiv w:val="1"/>
      <w:marLeft w:val="0"/>
      <w:marRight w:val="0"/>
      <w:marTop w:val="0"/>
      <w:marBottom w:val="0"/>
      <w:divBdr>
        <w:top w:val="none" w:sz="0" w:space="0" w:color="auto"/>
        <w:left w:val="none" w:sz="0" w:space="0" w:color="auto"/>
        <w:bottom w:val="none" w:sz="0" w:space="0" w:color="auto"/>
        <w:right w:val="none" w:sz="0" w:space="0" w:color="auto"/>
      </w:divBdr>
      <w:divsChild>
        <w:div w:id="1713112884">
          <w:marLeft w:val="0"/>
          <w:marRight w:val="0"/>
          <w:marTop w:val="0"/>
          <w:marBottom w:val="0"/>
          <w:divBdr>
            <w:top w:val="none" w:sz="0" w:space="0" w:color="auto"/>
            <w:left w:val="none" w:sz="0" w:space="0" w:color="auto"/>
            <w:bottom w:val="none" w:sz="0" w:space="0" w:color="auto"/>
            <w:right w:val="none" w:sz="0" w:space="0" w:color="auto"/>
          </w:divBdr>
          <w:divsChild>
            <w:div w:id="989408065">
              <w:marLeft w:val="0"/>
              <w:marRight w:val="0"/>
              <w:marTop w:val="0"/>
              <w:marBottom w:val="0"/>
              <w:divBdr>
                <w:top w:val="none" w:sz="0" w:space="0" w:color="auto"/>
                <w:left w:val="none" w:sz="0" w:space="0" w:color="auto"/>
                <w:bottom w:val="none" w:sz="0" w:space="0" w:color="auto"/>
                <w:right w:val="none" w:sz="0" w:space="0" w:color="auto"/>
              </w:divBdr>
              <w:divsChild>
                <w:div w:id="1840995499">
                  <w:marLeft w:val="0"/>
                  <w:marRight w:val="0"/>
                  <w:marTop w:val="0"/>
                  <w:marBottom w:val="0"/>
                  <w:divBdr>
                    <w:top w:val="none" w:sz="0" w:space="0" w:color="auto"/>
                    <w:left w:val="none" w:sz="0" w:space="0" w:color="auto"/>
                    <w:bottom w:val="none" w:sz="0" w:space="0" w:color="auto"/>
                    <w:right w:val="none" w:sz="0" w:space="0" w:color="auto"/>
                  </w:divBdr>
                </w:div>
                <w:div w:id="10560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2788">
          <w:marLeft w:val="0"/>
          <w:marRight w:val="0"/>
          <w:marTop w:val="0"/>
          <w:marBottom w:val="0"/>
          <w:divBdr>
            <w:top w:val="none" w:sz="0" w:space="0" w:color="auto"/>
            <w:left w:val="none" w:sz="0" w:space="0" w:color="auto"/>
            <w:bottom w:val="none" w:sz="0" w:space="0" w:color="auto"/>
            <w:right w:val="none" w:sz="0" w:space="0" w:color="auto"/>
          </w:divBdr>
          <w:divsChild>
            <w:div w:id="1740060144">
              <w:marLeft w:val="0"/>
              <w:marRight w:val="0"/>
              <w:marTop w:val="0"/>
              <w:marBottom w:val="0"/>
              <w:divBdr>
                <w:top w:val="none" w:sz="0" w:space="0" w:color="auto"/>
                <w:left w:val="none" w:sz="0" w:space="0" w:color="auto"/>
                <w:bottom w:val="none" w:sz="0" w:space="0" w:color="auto"/>
                <w:right w:val="none" w:sz="0" w:space="0" w:color="auto"/>
              </w:divBdr>
              <w:divsChild>
                <w:div w:id="127286813">
                  <w:marLeft w:val="0"/>
                  <w:marRight w:val="0"/>
                  <w:marTop w:val="0"/>
                  <w:marBottom w:val="0"/>
                  <w:divBdr>
                    <w:top w:val="none" w:sz="0" w:space="0" w:color="auto"/>
                    <w:left w:val="none" w:sz="0" w:space="0" w:color="auto"/>
                    <w:bottom w:val="none" w:sz="0" w:space="0" w:color="auto"/>
                    <w:right w:val="none" w:sz="0" w:space="0" w:color="auto"/>
                  </w:divBdr>
                  <w:divsChild>
                    <w:div w:id="1633754321">
                      <w:marLeft w:val="0"/>
                      <w:marRight w:val="0"/>
                      <w:marTop w:val="0"/>
                      <w:marBottom w:val="0"/>
                      <w:divBdr>
                        <w:top w:val="none" w:sz="0" w:space="0" w:color="auto"/>
                        <w:left w:val="none" w:sz="0" w:space="0" w:color="auto"/>
                        <w:bottom w:val="none" w:sz="0" w:space="0" w:color="auto"/>
                        <w:right w:val="none" w:sz="0" w:space="0" w:color="auto"/>
                      </w:divBdr>
                      <w:divsChild>
                        <w:div w:id="2107654344">
                          <w:marLeft w:val="0"/>
                          <w:marRight w:val="0"/>
                          <w:marTop w:val="0"/>
                          <w:marBottom w:val="0"/>
                          <w:divBdr>
                            <w:top w:val="none" w:sz="0" w:space="0" w:color="auto"/>
                            <w:left w:val="none" w:sz="0" w:space="0" w:color="auto"/>
                            <w:bottom w:val="none" w:sz="0" w:space="0" w:color="auto"/>
                            <w:right w:val="none" w:sz="0" w:space="0" w:color="auto"/>
                          </w:divBdr>
                        </w:div>
                      </w:divsChild>
                    </w:div>
                    <w:div w:id="417756177">
                      <w:marLeft w:val="0"/>
                      <w:marRight w:val="0"/>
                      <w:marTop w:val="0"/>
                      <w:marBottom w:val="0"/>
                      <w:divBdr>
                        <w:top w:val="none" w:sz="0" w:space="0" w:color="auto"/>
                        <w:left w:val="none" w:sz="0" w:space="0" w:color="auto"/>
                        <w:bottom w:val="none" w:sz="0" w:space="0" w:color="auto"/>
                        <w:right w:val="none" w:sz="0" w:space="0" w:color="auto"/>
                      </w:divBdr>
                      <w:divsChild>
                        <w:div w:id="1099258857">
                          <w:marLeft w:val="0"/>
                          <w:marRight w:val="0"/>
                          <w:marTop w:val="0"/>
                          <w:marBottom w:val="0"/>
                          <w:divBdr>
                            <w:top w:val="none" w:sz="0" w:space="0" w:color="auto"/>
                            <w:left w:val="none" w:sz="0" w:space="0" w:color="auto"/>
                            <w:bottom w:val="none" w:sz="0" w:space="0" w:color="auto"/>
                            <w:right w:val="none" w:sz="0" w:space="0" w:color="auto"/>
                          </w:divBdr>
                        </w:div>
                      </w:divsChild>
                    </w:div>
                    <w:div w:id="59713458">
                      <w:marLeft w:val="0"/>
                      <w:marRight w:val="0"/>
                      <w:marTop w:val="0"/>
                      <w:marBottom w:val="0"/>
                      <w:divBdr>
                        <w:top w:val="none" w:sz="0" w:space="0" w:color="auto"/>
                        <w:left w:val="none" w:sz="0" w:space="0" w:color="auto"/>
                        <w:bottom w:val="none" w:sz="0" w:space="0" w:color="auto"/>
                        <w:right w:val="none" w:sz="0" w:space="0" w:color="auto"/>
                      </w:divBdr>
                      <w:divsChild>
                        <w:div w:id="1633056239">
                          <w:marLeft w:val="0"/>
                          <w:marRight w:val="0"/>
                          <w:marTop w:val="0"/>
                          <w:marBottom w:val="0"/>
                          <w:divBdr>
                            <w:top w:val="none" w:sz="0" w:space="0" w:color="auto"/>
                            <w:left w:val="none" w:sz="0" w:space="0" w:color="auto"/>
                            <w:bottom w:val="none" w:sz="0" w:space="0" w:color="auto"/>
                            <w:right w:val="none" w:sz="0" w:space="0" w:color="auto"/>
                          </w:divBdr>
                        </w:div>
                      </w:divsChild>
                    </w:div>
                    <w:div w:id="1932617318">
                      <w:marLeft w:val="0"/>
                      <w:marRight w:val="0"/>
                      <w:marTop w:val="0"/>
                      <w:marBottom w:val="0"/>
                      <w:divBdr>
                        <w:top w:val="none" w:sz="0" w:space="0" w:color="auto"/>
                        <w:left w:val="none" w:sz="0" w:space="0" w:color="auto"/>
                        <w:bottom w:val="none" w:sz="0" w:space="0" w:color="auto"/>
                        <w:right w:val="none" w:sz="0" w:space="0" w:color="auto"/>
                      </w:divBdr>
                      <w:divsChild>
                        <w:div w:id="11630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546881">
          <w:marLeft w:val="0"/>
          <w:marRight w:val="0"/>
          <w:marTop w:val="0"/>
          <w:marBottom w:val="0"/>
          <w:divBdr>
            <w:top w:val="none" w:sz="0" w:space="0" w:color="auto"/>
            <w:left w:val="none" w:sz="0" w:space="0" w:color="auto"/>
            <w:bottom w:val="none" w:sz="0" w:space="0" w:color="auto"/>
            <w:right w:val="none" w:sz="0" w:space="0" w:color="auto"/>
          </w:divBdr>
          <w:divsChild>
            <w:div w:id="1316297685">
              <w:marLeft w:val="0"/>
              <w:marRight w:val="0"/>
              <w:marTop w:val="0"/>
              <w:marBottom w:val="0"/>
              <w:divBdr>
                <w:top w:val="none" w:sz="0" w:space="0" w:color="auto"/>
                <w:left w:val="none" w:sz="0" w:space="0" w:color="auto"/>
                <w:bottom w:val="none" w:sz="0" w:space="0" w:color="auto"/>
                <w:right w:val="none" w:sz="0" w:space="0" w:color="auto"/>
              </w:divBdr>
              <w:divsChild>
                <w:div w:id="1622496560">
                  <w:marLeft w:val="0"/>
                  <w:marRight w:val="0"/>
                  <w:marTop w:val="0"/>
                  <w:marBottom w:val="0"/>
                  <w:divBdr>
                    <w:top w:val="none" w:sz="0" w:space="0" w:color="auto"/>
                    <w:left w:val="none" w:sz="0" w:space="0" w:color="auto"/>
                    <w:bottom w:val="none" w:sz="0" w:space="0" w:color="auto"/>
                    <w:right w:val="none" w:sz="0" w:space="0" w:color="auto"/>
                  </w:divBdr>
                  <w:divsChild>
                    <w:div w:id="659845277">
                      <w:marLeft w:val="1220"/>
                      <w:marRight w:val="0"/>
                      <w:marTop w:val="0"/>
                      <w:marBottom w:val="0"/>
                      <w:divBdr>
                        <w:top w:val="none" w:sz="0" w:space="0" w:color="auto"/>
                        <w:left w:val="none" w:sz="0" w:space="0" w:color="auto"/>
                        <w:bottom w:val="none" w:sz="0" w:space="0" w:color="auto"/>
                        <w:right w:val="none" w:sz="0" w:space="0" w:color="auto"/>
                      </w:divBdr>
                    </w:div>
                  </w:divsChild>
                </w:div>
                <w:div w:id="818497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161681">
                  <w:blockQuote w:val="1"/>
                  <w:marLeft w:val="720"/>
                  <w:marRight w:val="720"/>
                  <w:marTop w:val="100"/>
                  <w:marBottom w:val="100"/>
                  <w:divBdr>
                    <w:top w:val="none" w:sz="0" w:space="0" w:color="auto"/>
                    <w:left w:val="none" w:sz="0" w:space="0" w:color="auto"/>
                    <w:bottom w:val="none" w:sz="0" w:space="0" w:color="auto"/>
                    <w:right w:val="none" w:sz="0" w:space="0" w:color="auto"/>
                  </w:divBdr>
                </w:div>
                <w:div w:id="9132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4273392">
      <w:bodyDiv w:val="1"/>
      <w:marLeft w:val="0"/>
      <w:marRight w:val="0"/>
      <w:marTop w:val="0"/>
      <w:marBottom w:val="0"/>
      <w:divBdr>
        <w:top w:val="none" w:sz="0" w:space="0" w:color="auto"/>
        <w:left w:val="none" w:sz="0" w:space="0" w:color="auto"/>
        <w:bottom w:val="none" w:sz="0" w:space="0" w:color="auto"/>
        <w:right w:val="none" w:sz="0" w:space="0" w:color="auto"/>
      </w:divBdr>
      <w:divsChild>
        <w:div w:id="2047869808">
          <w:marLeft w:val="0"/>
          <w:marRight w:val="0"/>
          <w:marTop w:val="0"/>
          <w:marBottom w:val="0"/>
          <w:divBdr>
            <w:top w:val="none" w:sz="0" w:space="0" w:color="auto"/>
            <w:left w:val="none" w:sz="0" w:space="0" w:color="auto"/>
            <w:bottom w:val="none" w:sz="0" w:space="0" w:color="auto"/>
            <w:right w:val="none" w:sz="0" w:space="0" w:color="auto"/>
          </w:divBdr>
          <w:divsChild>
            <w:div w:id="646741381">
              <w:marLeft w:val="0"/>
              <w:marRight w:val="0"/>
              <w:marTop w:val="0"/>
              <w:marBottom w:val="0"/>
              <w:divBdr>
                <w:top w:val="none" w:sz="0" w:space="0" w:color="auto"/>
                <w:left w:val="none" w:sz="0" w:space="0" w:color="auto"/>
                <w:bottom w:val="none" w:sz="0" w:space="0" w:color="auto"/>
                <w:right w:val="none" w:sz="0" w:space="0" w:color="auto"/>
              </w:divBdr>
              <w:divsChild>
                <w:div w:id="818153216">
                  <w:marLeft w:val="0"/>
                  <w:marRight w:val="0"/>
                  <w:marTop w:val="0"/>
                  <w:marBottom w:val="0"/>
                  <w:divBdr>
                    <w:top w:val="none" w:sz="0" w:space="0" w:color="auto"/>
                    <w:left w:val="none" w:sz="0" w:space="0" w:color="auto"/>
                    <w:bottom w:val="none" w:sz="0" w:space="0" w:color="auto"/>
                    <w:right w:val="none" w:sz="0" w:space="0" w:color="auto"/>
                  </w:divBdr>
                </w:div>
                <w:div w:id="1952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236">
          <w:marLeft w:val="0"/>
          <w:marRight w:val="0"/>
          <w:marTop w:val="0"/>
          <w:marBottom w:val="0"/>
          <w:divBdr>
            <w:top w:val="none" w:sz="0" w:space="0" w:color="auto"/>
            <w:left w:val="none" w:sz="0" w:space="0" w:color="auto"/>
            <w:bottom w:val="none" w:sz="0" w:space="0" w:color="auto"/>
            <w:right w:val="none" w:sz="0" w:space="0" w:color="auto"/>
          </w:divBdr>
          <w:divsChild>
            <w:div w:id="1513103553">
              <w:marLeft w:val="0"/>
              <w:marRight w:val="0"/>
              <w:marTop w:val="0"/>
              <w:marBottom w:val="0"/>
              <w:divBdr>
                <w:top w:val="none" w:sz="0" w:space="0" w:color="auto"/>
                <w:left w:val="none" w:sz="0" w:space="0" w:color="auto"/>
                <w:bottom w:val="none" w:sz="0" w:space="0" w:color="auto"/>
                <w:right w:val="none" w:sz="0" w:space="0" w:color="auto"/>
              </w:divBdr>
              <w:divsChild>
                <w:div w:id="1539584182">
                  <w:marLeft w:val="0"/>
                  <w:marRight w:val="0"/>
                  <w:marTop w:val="0"/>
                  <w:marBottom w:val="0"/>
                  <w:divBdr>
                    <w:top w:val="none" w:sz="0" w:space="0" w:color="auto"/>
                    <w:left w:val="none" w:sz="0" w:space="0" w:color="auto"/>
                    <w:bottom w:val="none" w:sz="0" w:space="0" w:color="auto"/>
                    <w:right w:val="none" w:sz="0" w:space="0" w:color="auto"/>
                  </w:divBdr>
                  <w:divsChild>
                    <w:div w:id="1870140658">
                      <w:marLeft w:val="0"/>
                      <w:marRight w:val="0"/>
                      <w:marTop w:val="0"/>
                      <w:marBottom w:val="0"/>
                      <w:divBdr>
                        <w:top w:val="none" w:sz="0" w:space="0" w:color="auto"/>
                        <w:left w:val="none" w:sz="0" w:space="0" w:color="auto"/>
                        <w:bottom w:val="none" w:sz="0" w:space="0" w:color="auto"/>
                        <w:right w:val="none" w:sz="0" w:space="0" w:color="auto"/>
                      </w:divBdr>
                      <w:divsChild>
                        <w:div w:id="411240101">
                          <w:marLeft w:val="0"/>
                          <w:marRight w:val="0"/>
                          <w:marTop w:val="0"/>
                          <w:marBottom w:val="0"/>
                          <w:divBdr>
                            <w:top w:val="none" w:sz="0" w:space="0" w:color="auto"/>
                            <w:left w:val="none" w:sz="0" w:space="0" w:color="auto"/>
                            <w:bottom w:val="none" w:sz="0" w:space="0" w:color="auto"/>
                            <w:right w:val="none" w:sz="0" w:space="0" w:color="auto"/>
                          </w:divBdr>
                        </w:div>
                      </w:divsChild>
                    </w:div>
                    <w:div w:id="1458256174">
                      <w:marLeft w:val="0"/>
                      <w:marRight w:val="0"/>
                      <w:marTop w:val="0"/>
                      <w:marBottom w:val="0"/>
                      <w:divBdr>
                        <w:top w:val="none" w:sz="0" w:space="0" w:color="auto"/>
                        <w:left w:val="none" w:sz="0" w:space="0" w:color="auto"/>
                        <w:bottom w:val="none" w:sz="0" w:space="0" w:color="auto"/>
                        <w:right w:val="none" w:sz="0" w:space="0" w:color="auto"/>
                      </w:divBdr>
                      <w:divsChild>
                        <w:div w:id="2013947473">
                          <w:marLeft w:val="0"/>
                          <w:marRight w:val="0"/>
                          <w:marTop w:val="0"/>
                          <w:marBottom w:val="0"/>
                          <w:divBdr>
                            <w:top w:val="none" w:sz="0" w:space="0" w:color="auto"/>
                            <w:left w:val="none" w:sz="0" w:space="0" w:color="auto"/>
                            <w:bottom w:val="none" w:sz="0" w:space="0" w:color="auto"/>
                            <w:right w:val="none" w:sz="0" w:space="0" w:color="auto"/>
                          </w:divBdr>
                        </w:div>
                      </w:divsChild>
                    </w:div>
                    <w:div w:id="1267226044">
                      <w:marLeft w:val="0"/>
                      <w:marRight w:val="0"/>
                      <w:marTop w:val="0"/>
                      <w:marBottom w:val="0"/>
                      <w:divBdr>
                        <w:top w:val="none" w:sz="0" w:space="0" w:color="auto"/>
                        <w:left w:val="none" w:sz="0" w:space="0" w:color="auto"/>
                        <w:bottom w:val="none" w:sz="0" w:space="0" w:color="auto"/>
                        <w:right w:val="none" w:sz="0" w:space="0" w:color="auto"/>
                      </w:divBdr>
                      <w:divsChild>
                        <w:div w:id="1009793487">
                          <w:marLeft w:val="0"/>
                          <w:marRight w:val="0"/>
                          <w:marTop w:val="0"/>
                          <w:marBottom w:val="0"/>
                          <w:divBdr>
                            <w:top w:val="none" w:sz="0" w:space="0" w:color="auto"/>
                            <w:left w:val="none" w:sz="0" w:space="0" w:color="auto"/>
                            <w:bottom w:val="none" w:sz="0" w:space="0" w:color="auto"/>
                            <w:right w:val="none" w:sz="0" w:space="0" w:color="auto"/>
                          </w:divBdr>
                        </w:div>
                      </w:divsChild>
                    </w:div>
                    <w:div w:id="1469317970">
                      <w:marLeft w:val="0"/>
                      <w:marRight w:val="0"/>
                      <w:marTop w:val="0"/>
                      <w:marBottom w:val="0"/>
                      <w:divBdr>
                        <w:top w:val="none" w:sz="0" w:space="0" w:color="auto"/>
                        <w:left w:val="none" w:sz="0" w:space="0" w:color="auto"/>
                        <w:bottom w:val="none" w:sz="0" w:space="0" w:color="auto"/>
                        <w:right w:val="none" w:sz="0" w:space="0" w:color="auto"/>
                      </w:divBdr>
                      <w:divsChild>
                        <w:div w:id="1710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7846">
          <w:marLeft w:val="0"/>
          <w:marRight w:val="0"/>
          <w:marTop w:val="0"/>
          <w:marBottom w:val="0"/>
          <w:divBdr>
            <w:top w:val="none" w:sz="0" w:space="0" w:color="auto"/>
            <w:left w:val="none" w:sz="0" w:space="0" w:color="auto"/>
            <w:bottom w:val="none" w:sz="0" w:space="0" w:color="auto"/>
            <w:right w:val="none" w:sz="0" w:space="0" w:color="auto"/>
          </w:divBdr>
          <w:divsChild>
            <w:div w:id="1423256769">
              <w:marLeft w:val="0"/>
              <w:marRight w:val="0"/>
              <w:marTop w:val="0"/>
              <w:marBottom w:val="0"/>
              <w:divBdr>
                <w:top w:val="none" w:sz="0" w:space="0" w:color="auto"/>
                <w:left w:val="none" w:sz="0" w:space="0" w:color="auto"/>
                <w:bottom w:val="none" w:sz="0" w:space="0" w:color="auto"/>
                <w:right w:val="none" w:sz="0" w:space="0" w:color="auto"/>
              </w:divBdr>
              <w:divsChild>
                <w:div w:id="833690349">
                  <w:marLeft w:val="0"/>
                  <w:marRight w:val="0"/>
                  <w:marTop w:val="0"/>
                  <w:marBottom w:val="0"/>
                  <w:divBdr>
                    <w:top w:val="none" w:sz="0" w:space="0" w:color="auto"/>
                    <w:left w:val="none" w:sz="0" w:space="0" w:color="auto"/>
                    <w:bottom w:val="none" w:sz="0" w:space="0" w:color="auto"/>
                    <w:right w:val="none" w:sz="0" w:space="0" w:color="auto"/>
                  </w:divBdr>
                  <w:divsChild>
                    <w:div w:id="1242565390">
                      <w:marLeft w:val="1315"/>
                      <w:marRight w:val="0"/>
                      <w:marTop w:val="0"/>
                      <w:marBottom w:val="0"/>
                      <w:divBdr>
                        <w:top w:val="none" w:sz="0" w:space="0" w:color="auto"/>
                        <w:left w:val="none" w:sz="0" w:space="0" w:color="auto"/>
                        <w:bottom w:val="none" w:sz="0" w:space="0" w:color="auto"/>
                        <w:right w:val="none" w:sz="0" w:space="0" w:color="auto"/>
                      </w:divBdr>
                    </w:div>
                  </w:divsChild>
                </w:div>
                <w:div w:id="35246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0435253">
      <w:bodyDiv w:val="1"/>
      <w:marLeft w:val="0"/>
      <w:marRight w:val="0"/>
      <w:marTop w:val="0"/>
      <w:marBottom w:val="0"/>
      <w:divBdr>
        <w:top w:val="none" w:sz="0" w:space="0" w:color="auto"/>
        <w:left w:val="none" w:sz="0" w:space="0" w:color="auto"/>
        <w:bottom w:val="none" w:sz="0" w:space="0" w:color="auto"/>
        <w:right w:val="none" w:sz="0" w:space="0" w:color="auto"/>
      </w:divBdr>
      <w:divsChild>
        <w:div w:id="261228496">
          <w:marLeft w:val="0"/>
          <w:marRight w:val="0"/>
          <w:marTop w:val="0"/>
          <w:marBottom w:val="0"/>
          <w:divBdr>
            <w:top w:val="none" w:sz="0" w:space="0" w:color="auto"/>
            <w:left w:val="none" w:sz="0" w:space="0" w:color="auto"/>
            <w:bottom w:val="none" w:sz="0" w:space="0" w:color="auto"/>
            <w:right w:val="none" w:sz="0" w:space="0" w:color="auto"/>
          </w:divBdr>
          <w:divsChild>
            <w:div w:id="717316333">
              <w:marLeft w:val="0"/>
              <w:marRight w:val="0"/>
              <w:marTop w:val="0"/>
              <w:marBottom w:val="0"/>
              <w:divBdr>
                <w:top w:val="none" w:sz="0" w:space="0" w:color="auto"/>
                <w:left w:val="none" w:sz="0" w:space="0" w:color="auto"/>
                <w:bottom w:val="none" w:sz="0" w:space="0" w:color="auto"/>
                <w:right w:val="none" w:sz="0" w:space="0" w:color="auto"/>
              </w:divBdr>
              <w:divsChild>
                <w:div w:id="1545142347">
                  <w:marLeft w:val="0"/>
                  <w:marRight w:val="0"/>
                  <w:marTop w:val="0"/>
                  <w:marBottom w:val="0"/>
                  <w:divBdr>
                    <w:top w:val="none" w:sz="0" w:space="0" w:color="auto"/>
                    <w:left w:val="none" w:sz="0" w:space="0" w:color="auto"/>
                    <w:bottom w:val="none" w:sz="0" w:space="0" w:color="auto"/>
                    <w:right w:val="none" w:sz="0" w:space="0" w:color="auto"/>
                  </w:divBdr>
                </w:div>
                <w:div w:id="1299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200">
          <w:marLeft w:val="0"/>
          <w:marRight w:val="0"/>
          <w:marTop w:val="0"/>
          <w:marBottom w:val="0"/>
          <w:divBdr>
            <w:top w:val="none" w:sz="0" w:space="0" w:color="auto"/>
            <w:left w:val="none" w:sz="0" w:space="0" w:color="auto"/>
            <w:bottom w:val="none" w:sz="0" w:space="0" w:color="auto"/>
            <w:right w:val="none" w:sz="0" w:space="0" w:color="auto"/>
          </w:divBdr>
          <w:divsChild>
            <w:div w:id="886532706">
              <w:marLeft w:val="0"/>
              <w:marRight w:val="0"/>
              <w:marTop w:val="0"/>
              <w:marBottom w:val="0"/>
              <w:divBdr>
                <w:top w:val="none" w:sz="0" w:space="0" w:color="auto"/>
                <w:left w:val="none" w:sz="0" w:space="0" w:color="auto"/>
                <w:bottom w:val="none" w:sz="0" w:space="0" w:color="auto"/>
                <w:right w:val="none" w:sz="0" w:space="0" w:color="auto"/>
              </w:divBdr>
              <w:divsChild>
                <w:div w:id="1882591044">
                  <w:marLeft w:val="0"/>
                  <w:marRight w:val="0"/>
                  <w:marTop w:val="0"/>
                  <w:marBottom w:val="0"/>
                  <w:divBdr>
                    <w:top w:val="none" w:sz="0" w:space="0" w:color="auto"/>
                    <w:left w:val="none" w:sz="0" w:space="0" w:color="auto"/>
                    <w:bottom w:val="none" w:sz="0" w:space="0" w:color="auto"/>
                    <w:right w:val="none" w:sz="0" w:space="0" w:color="auto"/>
                  </w:divBdr>
                  <w:divsChild>
                    <w:div w:id="1745444816">
                      <w:marLeft w:val="0"/>
                      <w:marRight w:val="0"/>
                      <w:marTop w:val="0"/>
                      <w:marBottom w:val="0"/>
                      <w:divBdr>
                        <w:top w:val="none" w:sz="0" w:space="0" w:color="auto"/>
                        <w:left w:val="none" w:sz="0" w:space="0" w:color="auto"/>
                        <w:bottom w:val="none" w:sz="0" w:space="0" w:color="auto"/>
                        <w:right w:val="none" w:sz="0" w:space="0" w:color="auto"/>
                      </w:divBdr>
                      <w:divsChild>
                        <w:div w:id="851187643">
                          <w:marLeft w:val="0"/>
                          <w:marRight w:val="0"/>
                          <w:marTop w:val="0"/>
                          <w:marBottom w:val="0"/>
                          <w:divBdr>
                            <w:top w:val="none" w:sz="0" w:space="0" w:color="auto"/>
                            <w:left w:val="none" w:sz="0" w:space="0" w:color="auto"/>
                            <w:bottom w:val="none" w:sz="0" w:space="0" w:color="auto"/>
                            <w:right w:val="none" w:sz="0" w:space="0" w:color="auto"/>
                          </w:divBdr>
                        </w:div>
                      </w:divsChild>
                    </w:div>
                    <w:div w:id="342704705">
                      <w:marLeft w:val="0"/>
                      <w:marRight w:val="0"/>
                      <w:marTop w:val="0"/>
                      <w:marBottom w:val="0"/>
                      <w:divBdr>
                        <w:top w:val="none" w:sz="0" w:space="0" w:color="auto"/>
                        <w:left w:val="none" w:sz="0" w:space="0" w:color="auto"/>
                        <w:bottom w:val="none" w:sz="0" w:space="0" w:color="auto"/>
                        <w:right w:val="none" w:sz="0" w:space="0" w:color="auto"/>
                      </w:divBdr>
                      <w:divsChild>
                        <w:div w:id="1967660388">
                          <w:marLeft w:val="0"/>
                          <w:marRight w:val="0"/>
                          <w:marTop w:val="0"/>
                          <w:marBottom w:val="0"/>
                          <w:divBdr>
                            <w:top w:val="none" w:sz="0" w:space="0" w:color="auto"/>
                            <w:left w:val="none" w:sz="0" w:space="0" w:color="auto"/>
                            <w:bottom w:val="none" w:sz="0" w:space="0" w:color="auto"/>
                            <w:right w:val="none" w:sz="0" w:space="0" w:color="auto"/>
                          </w:divBdr>
                        </w:div>
                      </w:divsChild>
                    </w:div>
                    <w:div w:id="2034838784">
                      <w:marLeft w:val="0"/>
                      <w:marRight w:val="0"/>
                      <w:marTop w:val="0"/>
                      <w:marBottom w:val="0"/>
                      <w:divBdr>
                        <w:top w:val="none" w:sz="0" w:space="0" w:color="auto"/>
                        <w:left w:val="none" w:sz="0" w:space="0" w:color="auto"/>
                        <w:bottom w:val="none" w:sz="0" w:space="0" w:color="auto"/>
                        <w:right w:val="none" w:sz="0" w:space="0" w:color="auto"/>
                      </w:divBdr>
                      <w:divsChild>
                        <w:div w:id="1416705301">
                          <w:marLeft w:val="0"/>
                          <w:marRight w:val="0"/>
                          <w:marTop w:val="0"/>
                          <w:marBottom w:val="0"/>
                          <w:divBdr>
                            <w:top w:val="none" w:sz="0" w:space="0" w:color="auto"/>
                            <w:left w:val="none" w:sz="0" w:space="0" w:color="auto"/>
                            <w:bottom w:val="none" w:sz="0" w:space="0" w:color="auto"/>
                            <w:right w:val="none" w:sz="0" w:space="0" w:color="auto"/>
                          </w:divBdr>
                        </w:div>
                      </w:divsChild>
                    </w:div>
                    <w:div w:id="1855455715">
                      <w:marLeft w:val="0"/>
                      <w:marRight w:val="0"/>
                      <w:marTop w:val="0"/>
                      <w:marBottom w:val="0"/>
                      <w:divBdr>
                        <w:top w:val="none" w:sz="0" w:space="0" w:color="auto"/>
                        <w:left w:val="none" w:sz="0" w:space="0" w:color="auto"/>
                        <w:bottom w:val="none" w:sz="0" w:space="0" w:color="auto"/>
                        <w:right w:val="none" w:sz="0" w:space="0" w:color="auto"/>
                      </w:divBdr>
                      <w:divsChild>
                        <w:div w:id="8769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88861">
          <w:marLeft w:val="0"/>
          <w:marRight w:val="0"/>
          <w:marTop w:val="0"/>
          <w:marBottom w:val="0"/>
          <w:divBdr>
            <w:top w:val="none" w:sz="0" w:space="0" w:color="auto"/>
            <w:left w:val="none" w:sz="0" w:space="0" w:color="auto"/>
            <w:bottom w:val="none" w:sz="0" w:space="0" w:color="auto"/>
            <w:right w:val="none" w:sz="0" w:space="0" w:color="auto"/>
          </w:divBdr>
          <w:divsChild>
            <w:div w:id="150946398">
              <w:marLeft w:val="0"/>
              <w:marRight w:val="0"/>
              <w:marTop w:val="0"/>
              <w:marBottom w:val="0"/>
              <w:divBdr>
                <w:top w:val="none" w:sz="0" w:space="0" w:color="auto"/>
                <w:left w:val="none" w:sz="0" w:space="0" w:color="auto"/>
                <w:bottom w:val="none" w:sz="0" w:space="0" w:color="auto"/>
                <w:right w:val="none" w:sz="0" w:space="0" w:color="auto"/>
              </w:divBdr>
              <w:divsChild>
                <w:div w:id="1693262347">
                  <w:marLeft w:val="0"/>
                  <w:marRight w:val="0"/>
                  <w:marTop w:val="0"/>
                  <w:marBottom w:val="0"/>
                  <w:divBdr>
                    <w:top w:val="none" w:sz="0" w:space="0" w:color="auto"/>
                    <w:left w:val="none" w:sz="0" w:space="0" w:color="auto"/>
                    <w:bottom w:val="none" w:sz="0" w:space="0" w:color="auto"/>
                    <w:right w:val="none" w:sz="0" w:space="0" w:color="auto"/>
                  </w:divBdr>
                  <w:divsChild>
                    <w:div w:id="76542222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916640">
      <w:bodyDiv w:val="1"/>
      <w:marLeft w:val="0"/>
      <w:marRight w:val="0"/>
      <w:marTop w:val="0"/>
      <w:marBottom w:val="0"/>
      <w:divBdr>
        <w:top w:val="none" w:sz="0" w:space="0" w:color="auto"/>
        <w:left w:val="none" w:sz="0" w:space="0" w:color="auto"/>
        <w:bottom w:val="none" w:sz="0" w:space="0" w:color="auto"/>
        <w:right w:val="none" w:sz="0" w:space="0" w:color="auto"/>
      </w:divBdr>
      <w:divsChild>
        <w:div w:id="1815756634">
          <w:marLeft w:val="0"/>
          <w:marRight w:val="0"/>
          <w:marTop w:val="0"/>
          <w:marBottom w:val="0"/>
          <w:divBdr>
            <w:top w:val="none" w:sz="0" w:space="0" w:color="auto"/>
            <w:left w:val="none" w:sz="0" w:space="0" w:color="auto"/>
            <w:bottom w:val="none" w:sz="0" w:space="0" w:color="auto"/>
            <w:right w:val="none" w:sz="0" w:space="0" w:color="auto"/>
          </w:divBdr>
          <w:divsChild>
            <w:div w:id="941844590">
              <w:marLeft w:val="0"/>
              <w:marRight w:val="0"/>
              <w:marTop w:val="0"/>
              <w:marBottom w:val="0"/>
              <w:divBdr>
                <w:top w:val="none" w:sz="0" w:space="0" w:color="auto"/>
                <w:left w:val="none" w:sz="0" w:space="0" w:color="auto"/>
                <w:bottom w:val="none" w:sz="0" w:space="0" w:color="auto"/>
                <w:right w:val="none" w:sz="0" w:space="0" w:color="auto"/>
              </w:divBdr>
              <w:divsChild>
                <w:div w:id="1565917734">
                  <w:marLeft w:val="0"/>
                  <w:marRight w:val="0"/>
                  <w:marTop w:val="0"/>
                  <w:marBottom w:val="0"/>
                  <w:divBdr>
                    <w:top w:val="none" w:sz="0" w:space="0" w:color="auto"/>
                    <w:left w:val="none" w:sz="0" w:space="0" w:color="auto"/>
                    <w:bottom w:val="none" w:sz="0" w:space="0" w:color="auto"/>
                    <w:right w:val="none" w:sz="0" w:space="0" w:color="auto"/>
                  </w:divBdr>
                </w:div>
                <w:div w:id="186177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3659">
          <w:marLeft w:val="0"/>
          <w:marRight w:val="0"/>
          <w:marTop w:val="0"/>
          <w:marBottom w:val="0"/>
          <w:divBdr>
            <w:top w:val="none" w:sz="0" w:space="0" w:color="auto"/>
            <w:left w:val="none" w:sz="0" w:space="0" w:color="auto"/>
            <w:bottom w:val="none" w:sz="0" w:space="0" w:color="auto"/>
            <w:right w:val="none" w:sz="0" w:space="0" w:color="auto"/>
          </w:divBdr>
          <w:divsChild>
            <w:div w:id="1684282046">
              <w:marLeft w:val="0"/>
              <w:marRight w:val="0"/>
              <w:marTop w:val="0"/>
              <w:marBottom w:val="0"/>
              <w:divBdr>
                <w:top w:val="none" w:sz="0" w:space="0" w:color="auto"/>
                <w:left w:val="none" w:sz="0" w:space="0" w:color="auto"/>
                <w:bottom w:val="none" w:sz="0" w:space="0" w:color="auto"/>
                <w:right w:val="none" w:sz="0" w:space="0" w:color="auto"/>
              </w:divBdr>
              <w:divsChild>
                <w:div w:id="1677418475">
                  <w:marLeft w:val="0"/>
                  <w:marRight w:val="0"/>
                  <w:marTop w:val="0"/>
                  <w:marBottom w:val="0"/>
                  <w:divBdr>
                    <w:top w:val="none" w:sz="0" w:space="0" w:color="auto"/>
                    <w:left w:val="none" w:sz="0" w:space="0" w:color="auto"/>
                    <w:bottom w:val="none" w:sz="0" w:space="0" w:color="auto"/>
                    <w:right w:val="none" w:sz="0" w:space="0" w:color="auto"/>
                  </w:divBdr>
                  <w:divsChild>
                    <w:div w:id="437913184">
                      <w:marLeft w:val="0"/>
                      <w:marRight w:val="0"/>
                      <w:marTop w:val="0"/>
                      <w:marBottom w:val="0"/>
                      <w:divBdr>
                        <w:top w:val="none" w:sz="0" w:space="0" w:color="auto"/>
                        <w:left w:val="none" w:sz="0" w:space="0" w:color="auto"/>
                        <w:bottom w:val="none" w:sz="0" w:space="0" w:color="auto"/>
                        <w:right w:val="none" w:sz="0" w:space="0" w:color="auto"/>
                      </w:divBdr>
                      <w:divsChild>
                        <w:div w:id="47337501">
                          <w:marLeft w:val="0"/>
                          <w:marRight w:val="0"/>
                          <w:marTop w:val="0"/>
                          <w:marBottom w:val="0"/>
                          <w:divBdr>
                            <w:top w:val="none" w:sz="0" w:space="0" w:color="auto"/>
                            <w:left w:val="none" w:sz="0" w:space="0" w:color="auto"/>
                            <w:bottom w:val="none" w:sz="0" w:space="0" w:color="auto"/>
                            <w:right w:val="none" w:sz="0" w:space="0" w:color="auto"/>
                          </w:divBdr>
                        </w:div>
                      </w:divsChild>
                    </w:div>
                    <w:div w:id="439375392">
                      <w:marLeft w:val="0"/>
                      <w:marRight w:val="0"/>
                      <w:marTop w:val="0"/>
                      <w:marBottom w:val="0"/>
                      <w:divBdr>
                        <w:top w:val="none" w:sz="0" w:space="0" w:color="auto"/>
                        <w:left w:val="none" w:sz="0" w:space="0" w:color="auto"/>
                        <w:bottom w:val="none" w:sz="0" w:space="0" w:color="auto"/>
                        <w:right w:val="none" w:sz="0" w:space="0" w:color="auto"/>
                      </w:divBdr>
                      <w:divsChild>
                        <w:div w:id="1308365172">
                          <w:marLeft w:val="0"/>
                          <w:marRight w:val="0"/>
                          <w:marTop w:val="0"/>
                          <w:marBottom w:val="0"/>
                          <w:divBdr>
                            <w:top w:val="none" w:sz="0" w:space="0" w:color="auto"/>
                            <w:left w:val="none" w:sz="0" w:space="0" w:color="auto"/>
                            <w:bottom w:val="none" w:sz="0" w:space="0" w:color="auto"/>
                            <w:right w:val="none" w:sz="0" w:space="0" w:color="auto"/>
                          </w:divBdr>
                        </w:div>
                      </w:divsChild>
                    </w:div>
                    <w:div w:id="2082171017">
                      <w:marLeft w:val="0"/>
                      <w:marRight w:val="0"/>
                      <w:marTop w:val="0"/>
                      <w:marBottom w:val="0"/>
                      <w:divBdr>
                        <w:top w:val="none" w:sz="0" w:space="0" w:color="auto"/>
                        <w:left w:val="none" w:sz="0" w:space="0" w:color="auto"/>
                        <w:bottom w:val="none" w:sz="0" w:space="0" w:color="auto"/>
                        <w:right w:val="none" w:sz="0" w:space="0" w:color="auto"/>
                      </w:divBdr>
                      <w:divsChild>
                        <w:div w:id="98671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245185">
          <w:marLeft w:val="0"/>
          <w:marRight w:val="0"/>
          <w:marTop w:val="0"/>
          <w:marBottom w:val="0"/>
          <w:divBdr>
            <w:top w:val="none" w:sz="0" w:space="0" w:color="auto"/>
            <w:left w:val="none" w:sz="0" w:space="0" w:color="auto"/>
            <w:bottom w:val="none" w:sz="0" w:space="0" w:color="auto"/>
            <w:right w:val="none" w:sz="0" w:space="0" w:color="auto"/>
          </w:divBdr>
          <w:divsChild>
            <w:div w:id="245068825">
              <w:marLeft w:val="0"/>
              <w:marRight w:val="0"/>
              <w:marTop w:val="0"/>
              <w:marBottom w:val="0"/>
              <w:divBdr>
                <w:top w:val="none" w:sz="0" w:space="0" w:color="auto"/>
                <w:left w:val="none" w:sz="0" w:space="0" w:color="auto"/>
                <w:bottom w:val="none" w:sz="0" w:space="0" w:color="auto"/>
                <w:right w:val="none" w:sz="0" w:space="0" w:color="auto"/>
              </w:divBdr>
              <w:divsChild>
                <w:div w:id="277109096">
                  <w:marLeft w:val="0"/>
                  <w:marRight w:val="0"/>
                  <w:marTop w:val="0"/>
                  <w:marBottom w:val="0"/>
                  <w:divBdr>
                    <w:top w:val="none" w:sz="0" w:space="0" w:color="auto"/>
                    <w:left w:val="none" w:sz="0" w:space="0" w:color="auto"/>
                    <w:bottom w:val="none" w:sz="0" w:space="0" w:color="auto"/>
                    <w:right w:val="none" w:sz="0" w:space="0" w:color="auto"/>
                  </w:divBdr>
                  <w:divsChild>
                    <w:div w:id="1503854606">
                      <w:marLeft w:val="1052"/>
                      <w:marRight w:val="0"/>
                      <w:marTop w:val="0"/>
                      <w:marBottom w:val="0"/>
                      <w:divBdr>
                        <w:top w:val="none" w:sz="0" w:space="0" w:color="auto"/>
                        <w:left w:val="none" w:sz="0" w:space="0" w:color="auto"/>
                        <w:bottom w:val="none" w:sz="0" w:space="0" w:color="auto"/>
                        <w:right w:val="none" w:sz="0" w:space="0" w:color="auto"/>
                      </w:divBdr>
                    </w:div>
                  </w:divsChild>
                </w:div>
                <w:div w:id="33037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087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1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131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675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24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0210476">
      <w:bodyDiv w:val="1"/>
      <w:marLeft w:val="0"/>
      <w:marRight w:val="0"/>
      <w:marTop w:val="0"/>
      <w:marBottom w:val="0"/>
      <w:divBdr>
        <w:top w:val="none" w:sz="0" w:space="0" w:color="auto"/>
        <w:left w:val="none" w:sz="0" w:space="0" w:color="auto"/>
        <w:bottom w:val="none" w:sz="0" w:space="0" w:color="auto"/>
        <w:right w:val="none" w:sz="0" w:space="0" w:color="auto"/>
      </w:divBdr>
      <w:divsChild>
        <w:div w:id="411850278">
          <w:marLeft w:val="0"/>
          <w:marRight w:val="0"/>
          <w:marTop w:val="0"/>
          <w:marBottom w:val="0"/>
          <w:divBdr>
            <w:top w:val="none" w:sz="0" w:space="0" w:color="auto"/>
            <w:left w:val="none" w:sz="0" w:space="0" w:color="auto"/>
            <w:bottom w:val="none" w:sz="0" w:space="0" w:color="auto"/>
            <w:right w:val="none" w:sz="0" w:space="0" w:color="auto"/>
          </w:divBdr>
          <w:divsChild>
            <w:div w:id="79644537">
              <w:marLeft w:val="0"/>
              <w:marRight w:val="0"/>
              <w:marTop w:val="0"/>
              <w:marBottom w:val="0"/>
              <w:divBdr>
                <w:top w:val="none" w:sz="0" w:space="0" w:color="auto"/>
                <w:left w:val="none" w:sz="0" w:space="0" w:color="auto"/>
                <w:bottom w:val="none" w:sz="0" w:space="0" w:color="auto"/>
                <w:right w:val="none" w:sz="0" w:space="0" w:color="auto"/>
              </w:divBdr>
              <w:divsChild>
                <w:div w:id="418405026">
                  <w:marLeft w:val="0"/>
                  <w:marRight w:val="0"/>
                  <w:marTop w:val="0"/>
                  <w:marBottom w:val="0"/>
                  <w:divBdr>
                    <w:top w:val="none" w:sz="0" w:space="0" w:color="auto"/>
                    <w:left w:val="none" w:sz="0" w:space="0" w:color="auto"/>
                    <w:bottom w:val="none" w:sz="0" w:space="0" w:color="auto"/>
                    <w:right w:val="none" w:sz="0" w:space="0" w:color="auto"/>
                  </w:divBdr>
                </w:div>
                <w:div w:id="571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8736">
          <w:marLeft w:val="0"/>
          <w:marRight w:val="0"/>
          <w:marTop w:val="0"/>
          <w:marBottom w:val="0"/>
          <w:divBdr>
            <w:top w:val="none" w:sz="0" w:space="0" w:color="auto"/>
            <w:left w:val="none" w:sz="0" w:space="0" w:color="auto"/>
            <w:bottom w:val="none" w:sz="0" w:space="0" w:color="auto"/>
            <w:right w:val="none" w:sz="0" w:space="0" w:color="auto"/>
          </w:divBdr>
          <w:divsChild>
            <w:div w:id="1490705016">
              <w:marLeft w:val="0"/>
              <w:marRight w:val="0"/>
              <w:marTop w:val="0"/>
              <w:marBottom w:val="0"/>
              <w:divBdr>
                <w:top w:val="none" w:sz="0" w:space="0" w:color="auto"/>
                <w:left w:val="none" w:sz="0" w:space="0" w:color="auto"/>
                <w:bottom w:val="none" w:sz="0" w:space="0" w:color="auto"/>
                <w:right w:val="none" w:sz="0" w:space="0" w:color="auto"/>
              </w:divBdr>
              <w:divsChild>
                <w:div w:id="160971552">
                  <w:marLeft w:val="0"/>
                  <w:marRight w:val="0"/>
                  <w:marTop w:val="0"/>
                  <w:marBottom w:val="0"/>
                  <w:divBdr>
                    <w:top w:val="none" w:sz="0" w:space="0" w:color="auto"/>
                    <w:left w:val="none" w:sz="0" w:space="0" w:color="auto"/>
                    <w:bottom w:val="none" w:sz="0" w:space="0" w:color="auto"/>
                    <w:right w:val="none" w:sz="0" w:space="0" w:color="auto"/>
                  </w:divBdr>
                  <w:divsChild>
                    <w:div w:id="1615747773">
                      <w:marLeft w:val="0"/>
                      <w:marRight w:val="0"/>
                      <w:marTop w:val="0"/>
                      <w:marBottom w:val="0"/>
                      <w:divBdr>
                        <w:top w:val="none" w:sz="0" w:space="0" w:color="auto"/>
                        <w:left w:val="none" w:sz="0" w:space="0" w:color="auto"/>
                        <w:bottom w:val="none" w:sz="0" w:space="0" w:color="auto"/>
                        <w:right w:val="none" w:sz="0" w:space="0" w:color="auto"/>
                      </w:divBdr>
                      <w:divsChild>
                        <w:div w:id="258605589">
                          <w:marLeft w:val="0"/>
                          <w:marRight w:val="0"/>
                          <w:marTop w:val="0"/>
                          <w:marBottom w:val="0"/>
                          <w:divBdr>
                            <w:top w:val="none" w:sz="0" w:space="0" w:color="auto"/>
                            <w:left w:val="none" w:sz="0" w:space="0" w:color="auto"/>
                            <w:bottom w:val="none" w:sz="0" w:space="0" w:color="auto"/>
                            <w:right w:val="none" w:sz="0" w:space="0" w:color="auto"/>
                          </w:divBdr>
                        </w:div>
                      </w:divsChild>
                    </w:div>
                    <w:div w:id="87389112">
                      <w:marLeft w:val="0"/>
                      <w:marRight w:val="0"/>
                      <w:marTop w:val="0"/>
                      <w:marBottom w:val="0"/>
                      <w:divBdr>
                        <w:top w:val="none" w:sz="0" w:space="0" w:color="auto"/>
                        <w:left w:val="none" w:sz="0" w:space="0" w:color="auto"/>
                        <w:bottom w:val="none" w:sz="0" w:space="0" w:color="auto"/>
                        <w:right w:val="none" w:sz="0" w:space="0" w:color="auto"/>
                      </w:divBdr>
                      <w:divsChild>
                        <w:div w:id="1842427901">
                          <w:marLeft w:val="0"/>
                          <w:marRight w:val="0"/>
                          <w:marTop w:val="0"/>
                          <w:marBottom w:val="0"/>
                          <w:divBdr>
                            <w:top w:val="none" w:sz="0" w:space="0" w:color="auto"/>
                            <w:left w:val="none" w:sz="0" w:space="0" w:color="auto"/>
                            <w:bottom w:val="none" w:sz="0" w:space="0" w:color="auto"/>
                            <w:right w:val="none" w:sz="0" w:space="0" w:color="auto"/>
                          </w:divBdr>
                        </w:div>
                      </w:divsChild>
                    </w:div>
                    <w:div w:id="1331064553">
                      <w:marLeft w:val="0"/>
                      <w:marRight w:val="0"/>
                      <w:marTop w:val="0"/>
                      <w:marBottom w:val="0"/>
                      <w:divBdr>
                        <w:top w:val="none" w:sz="0" w:space="0" w:color="auto"/>
                        <w:left w:val="none" w:sz="0" w:space="0" w:color="auto"/>
                        <w:bottom w:val="none" w:sz="0" w:space="0" w:color="auto"/>
                        <w:right w:val="none" w:sz="0" w:space="0" w:color="auto"/>
                      </w:divBdr>
                      <w:divsChild>
                        <w:div w:id="195120115">
                          <w:marLeft w:val="0"/>
                          <w:marRight w:val="0"/>
                          <w:marTop w:val="0"/>
                          <w:marBottom w:val="0"/>
                          <w:divBdr>
                            <w:top w:val="none" w:sz="0" w:space="0" w:color="auto"/>
                            <w:left w:val="none" w:sz="0" w:space="0" w:color="auto"/>
                            <w:bottom w:val="none" w:sz="0" w:space="0" w:color="auto"/>
                            <w:right w:val="none" w:sz="0" w:space="0" w:color="auto"/>
                          </w:divBdr>
                        </w:div>
                      </w:divsChild>
                    </w:div>
                    <w:div w:id="193542855">
                      <w:marLeft w:val="0"/>
                      <w:marRight w:val="0"/>
                      <w:marTop w:val="0"/>
                      <w:marBottom w:val="0"/>
                      <w:divBdr>
                        <w:top w:val="none" w:sz="0" w:space="0" w:color="auto"/>
                        <w:left w:val="none" w:sz="0" w:space="0" w:color="auto"/>
                        <w:bottom w:val="none" w:sz="0" w:space="0" w:color="auto"/>
                        <w:right w:val="none" w:sz="0" w:space="0" w:color="auto"/>
                      </w:divBdr>
                      <w:divsChild>
                        <w:div w:id="122475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352">
          <w:marLeft w:val="0"/>
          <w:marRight w:val="0"/>
          <w:marTop w:val="0"/>
          <w:marBottom w:val="0"/>
          <w:divBdr>
            <w:top w:val="none" w:sz="0" w:space="0" w:color="auto"/>
            <w:left w:val="none" w:sz="0" w:space="0" w:color="auto"/>
            <w:bottom w:val="none" w:sz="0" w:space="0" w:color="auto"/>
            <w:right w:val="none" w:sz="0" w:space="0" w:color="auto"/>
          </w:divBdr>
          <w:divsChild>
            <w:div w:id="363553749">
              <w:marLeft w:val="0"/>
              <w:marRight w:val="0"/>
              <w:marTop w:val="0"/>
              <w:marBottom w:val="0"/>
              <w:divBdr>
                <w:top w:val="none" w:sz="0" w:space="0" w:color="auto"/>
                <w:left w:val="none" w:sz="0" w:space="0" w:color="auto"/>
                <w:bottom w:val="none" w:sz="0" w:space="0" w:color="auto"/>
                <w:right w:val="none" w:sz="0" w:space="0" w:color="auto"/>
              </w:divBdr>
              <w:divsChild>
                <w:div w:id="88241610">
                  <w:marLeft w:val="0"/>
                  <w:marRight w:val="0"/>
                  <w:marTop w:val="0"/>
                  <w:marBottom w:val="0"/>
                  <w:divBdr>
                    <w:top w:val="none" w:sz="0" w:space="0" w:color="auto"/>
                    <w:left w:val="none" w:sz="0" w:space="0" w:color="auto"/>
                    <w:bottom w:val="none" w:sz="0" w:space="0" w:color="auto"/>
                    <w:right w:val="none" w:sz="0" w:space="0" w:color="auto"/>
                  </w:divBdr>
                  <w:divsChild>
                    <w:div w:id="369720085">
                      <w:marLeft w:val="1220"/>
                      <w:marRight w:val="0"/>
                      <w:marTop w:val="0"/>
                      <w:marBottom w:val="0"/>
                      <w:divBdr>
                        <w:top w:val="none" w:sz="0" w:space="0" w:color="auto"/>
                        <w:left w:val="none" w:sz="0" w:space="0" w:color="auto"/>
                        <w:bottom w:val="none" w:sz="0" w:space="0" w:color="auto"/>
                        <w:right w:val="none" w:sz="0" w:space="0" w:color="auto"/>
                      </w:divBdr>
                    </w:div>
                  </w:divsChild>
                </w:div>
                <w:div w:id="604458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633728">
                  <w:blockQuote w:val="1"/>
                  <w:marLeft w:val="720"/>
                  <w:marRight w:val="720"/>
                  <w:marTop w:val="100"/>
                  <w:marBottom w:val="100"/>
                  <w:divBdr>
                    <w:top w:val="none" w:sz="0" w:space="0" w:color="auto"/>
                    <w:left w:val="none" w:sz="0" w:space="0" w:color="auto"/>
                    <w:bottom w:val="none" w:sz="0" w:space="0" w:color="auto"/>
                    <w:right w:val="none" w:sz="0" w:space="0" w:color="auto"/>
                  </w:divBdr>
                </w:div>
                <w:div w:id="586157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14287864">
      <w:bodyDiv w:val="1"/>
      <w:marLeft w:val="0"/>
      <w:marRight w:val="0"/>
      <w:marTop w:val="0"/>
      <w:marBottom w:val="0"/>
      <w:divBdr>
        <w:top w:val="none" w:sz="0" w:space="0" w:color="auto"/>
        <w:left w:val="none" w:sz="0" w:space="0" w:color="auto"/>
        <w:bottom w:val="none" w:sz="0" w:space="0" w:color="auto"/>
        <w:right w:val="none" w:sz="0" w:space="0" w:color="auto"/>
      </w:divBdr>
      <w:divsChild>
        <w:div w:id="725181473">
          <w:marLeft w:val="0"/>
          <w:marRight w:val="0"/>
          <w:marTop w:val="0"/>
          <w:marBottom w:val="0"/>
          <w:divBdr>
            <w:top w:val="none" w:sz="0" w:space="0" w:color="auto"/>
            <w:left w:val="none" w:sz="0" w:space="0" w:color="auto"/>
            <w:bottom w:val="none" w:sz="0" w:space="0" w:color="auto"/>
            <w:right w:val="none" w:sz="0" w:space="0" w:color="auto"/>
          </w:divBdr>
          <w:divsChild>
            <w:div w:id="207425725">
              <w:marLeft w:val="0"/>
              <w:marRight w:val="0"/>
              <w:marTop w:val="0"/>
              <w:marBottom w:val="0"/>
              <w:divBdr>
                <w:top w:val="none" w:sz="0" w:space="0" w:color="auto"/>
                <w:left w:val="none" w:sz="0" w:space="0" w:color="auto"/>
                <w:bottom w:val="none" w:sz="0" w:space="0" w:color="auto"/>
                <w:right w:val="none" w:sz="0" w:space="0" w:color="auto"/>
              </w:divBdr>
              <w:divsChild>
                <w:div w:id="405345862">
                  <w:marLeft w:val="0"/>
                  <w:marRight w:val="0"/>
                  <w:marTop w:val="0"/>
                  <w:marBottom w:val="0"/>
                  <w:divBdr>
                    <w:top w:val="none" w:sz="0" w:space="0" w:color="auto"/>
                    <w:left w:val="none" w:sz="0" w:space="0" w:color="auto"/>
                    <w:bottom w:val="none" w:sz="0" w:space="0" w:color="auto"/>
                    <w:right w:val="none" w:sz="0" w:space="0" w:color="auto"/>
                  </w:divBdr>
                </w:div>
                <w:div w:id="21409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6412">
          <w:marLeft w:val="0"/>
          <w:marRight w:val="0"/>
          <w:marTop w:val="0"/>
          <w:marBottom w:val="0"/>
          <w:divBdr>
            <w:top w:val="none" w:sz="0" w:space="0" w:color="auto"/>
            <w:left w:val="none" w:sz="0" w:space="0" w:color="auto"/>
            <w:bottom w:val="none" w:sz="0" w:space="0" w:color="auto"/>
            <w:right w:val="none" w:sz="0" w:space="0" w:color="auto"/>
          </w:divBdr>
          <w:divsChild>
            <w:div w:id="1122069247">
              <w:marLeft w:val="0"/>
              <w:marRight w:val="0"/>
              <w:marTop w:val="0"/>
              <w:marBottom w:val="0"/>
              <w:divBdr>
                <w:top w:val="none" w:sz="0" w:space="0" w:color="auto"/>
                <w:left w:val="none" w:sz="0" w:space="0" w:color="auto"/>
                <w:bottom w:val="none" w:sz="0" w:space="0" w:color="auto"/>
                <w:right w:val="none" w:sz="0" w:space="0" w:color="auto"/>
              </w:divBdr>
              <w:divsChild>
                <w:div w:id="1543248769">
                  <w:marLeft w:val="0"/>
                  <w:marRight w:val="0"/>
                  <w:marTop w:val="0"/>
                  <w:marBottom w:val="0"/>
                  <w:divBdr>
                    <w:top w:val="none" w:sz="0" w:space="0" w:color="auto"/>
                    <w:left w:val="none" w:sz="0" w:space="0" w:color="auto"/>
                    <w:bottom w:val="none" w:sz="0" w:space="0" w:color="auto"/>
                    <w:right w:val="none" w:sz="0" w:space="0" w:color="auto"/>
                  </w:divBdr>
                  <w:divsChild>
                    <w:div w:id="367997346">
                      <w:marLeft w:val="0"/>
                      <w:marRight w:val="0"/>
                      <w:marTop w:val="0"/>
                      <w:marBottom w:val="0"/>
                      <w:divBdr>
                        <w:top w:val="none" w:sz="0" w:space="0" w:color="auto"/>
                        <w:left w:val="none" w:sz="0" w:space="0" w:color="auto"/>
                        <w:bottom w:val="none" w:sz="0" w:space="0" w:color="auto"/>
                        <w:right w:val="none" w:sz="0" w:space="0" w:color="auto"/>
                      </w:divBdr>
                      <w:divsChild>
                        <w:div w:id="198248265">
                          <w:marLeft w:val="0"/>
                          <w:marRight w:val="0"/>
                          <w:marTop w:val="0"/>
                          <w:marBottom w:val="0"/>
                          <w:divBdr>
                            <w:top w:val="none" w:sz="0" w:space="0" w:color="auto"/>
                            <w:left w:val="none" w:sz="0" w:space="0" w:color="auto"/>
                            <w:bottom w:val="none" w:sz="0" w:space="0" w:color="auto"/>
                            <w:right w:val="none" w:sz="0" w:space="0" w:color="auto"/>
                          </w:divBdr>
                        </w:div>
                      </w:divsChild>
                    </w:div>
                    <w:div w:id="507447032">
                      <w:marLeft w:val="0"/>
                      <w:marRight w:val="0"/>
                      <w:marTop w:val="0"/>
                      <w:marBottom w:val="0"/>
                      <w:divBdr>
                        <w:top w:val="none" w:sz="0" w:space="0" w:color="auto"/>
                        <w:left w:val="none" w:sz="0" w:space="0" w:color="auto"/>
                        <w:bottom w:val="none" w:sz="0" w:space="0" w:color="auto"/>
                        <w:right w:val="none" w:sz="0" w:space="0" w:color="auto"/>
                      </w:divBdr>
                      <w:divsChild>
                        <w:div w:id="1849557660">
                          <w:marLeft w:val="0"/>
                          <w:marRight w:val="0"/>
                          <w:marTop w:val="0"/>
                          <w:marBottom w:val="0"/>
                          <w:divBdr>
                            <w:top w:val="none" w:sz="0" w:space="0" w:color="auto"/>
                            <w:left w:val="none" w:sz="0" w:space="0" w:color="auto"/>
                            <w:bottom w:val="none" w:sz="0" w:space="0" w:color="auto"/>
                            <w:right w:val="none" w:sz="0" w:space="0" w:color="auto"/>
                          </w:divBdr>
                        </w:div>
                      </w:divsChild>
                    </w:div>
                    <w:div w:id="147212872">
                      <w:marLeft w:val="0"/>
                      <w:marRight w:val="0"/>
                      <w:marTop w:val="0"/>
                      <w:marBottom w:val="0"/>
                      <w:divBdr>
                        <w:top w:val="none" w:sz="0" w:space="0" w:color="auto"/>
                        <w:left w:val="none" w:sz="0" w:space="0" w:color="auto"/>
                        <w:bottom w:val="none" w:sz="0" w:space="0" w:color="auto"/>
                        <w:right w:val="none" w:sz="0" w:space="0" w:color="auto"/>
                      </w:divBdr>
                      <w:divsChild>
                        <w:div w:id="13837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42615">
          <w:marLeft w:val="0"/>
          <w:marRight w:val="0"/>
          <w:marTop w:val="0"/>
          <w:marBottom w:val="0"/>
          <w:divBdr>
            <w:top w:val="none" w:sz="0" w:space="0" w:color="auto"/>
            <w:left w:val="none" w:sz="0" w:space="0" w:color="auto"/>
            <w:bottom w:val="none" w:sz="0" w:space="0" w:color="auto"/>
            <w:right w:val="none" w:sz="0" w:space="0" w:color="auto"/>
          </w:divBdr>
          <w:divsChild>
            <w:div w:id="1686831732">
              <w:marLeft w:val="0"/>
              <w:marRight w:val="0"/>
              <w:marTop w:val="0"/>
              <w:marBottom w:val="0"/>
              <w:divBdr>
                <w:top w:val="none" w:sz="0" w:space="0" w:color="auto"/>
                <w:left w:val="none" w:sz="0" w:space="0" w:color="auto"/>
                <w:bottom w:val="none" w:sz="0" w:space="0" w:color="auto"/>
                <w:right w:val="none" w:sz="0" w:space="0" w:color="auto"/>
              </w:divBdr>
              <w:divsChild>
                <w:div w:id="1961571476">
                  <w:marLeft w:val="0"/>
                  <w:marRight w:val="0"/>
                  <w:marTop w:val="0"/>
                  <w:marBottom w:val="0"/>
                  <w:divBdr>
                    <w:top w:val="none" w:sz="0" w:space="0" w:color="auto"/>
                    <w:left w:val="none" w:sz="0" w:space="0" w:color="auto"/>
                    <w:bottom w:val="none" w:sz="0" w:space="0" w:color="auto"/>
                    <w:right w:val="none" w:sz="0" w:space="0" w:color="auto"/>
                  </w:divBdr>
                  <w:divsChild>
                    <w:div w:id="1689718588">
                      <w:marLeft w:val="1316"/>
                      <w:marRight w:val="0"/>
                      <w:marTop w:val="0"/>
                      <w:marBottom w:val="0"/>
                      <w:divBdr>
                        <w:top w:val="none" w:sz="0" w:space="0" w:color="auto"/>
                        <w:left w:val="none" w:sz="0" w:space="0" w:color="auto"/>
                        <w:bottom w:val="none" w:sz="0" w:space="0" w:color="auto"/>
                        <w:right w:val="none" w:sz="0" w:space="0" w:color="auto"/>
                      </w:divBdr>
                    </w:div>
                  </w:divsChild>
                </w:div>
                <w:div w:id="93455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53034">
      <w:bodyDiv w:val="1"/>
      <w:marLeft w:val="0"/>
      <w:marRight w:val="0"/>
      <w:marTop w:val="0"/>
      <w:marBottom w:val="0"/>
      <w:divBdr>
        <w:top w:val="none" w:sz="0" w:space="0" w:color="auto"/>
        <w:left w:val="none" w:sz="0" w:space="0" w:color="auto"/>
        <w:bottom w:val="none" w:sz="0" w:space="0" w:color="auto"/>
        <w:right w:val="none" w:sz="0" w:space="0" w:color="auto"/>
      </w:divBdr>
      <w:divsChild>
        <w:div w:id="1315184079">
          <w:marLeft w:val="0"/>
          <w:marRight w:val="0"/>
          <w:marTop w:val="0"/>
          <w:marBottom w:val="0"/>
          <w:divBdr>
            <w:top w:val="none" w:sz="0" w:space="0" w:color="auto"/>
            <w:left w:val="none" w:sz="0" w:space="0" w:color="auto"/>
            <w:bottom w:val="none" w:sz="0" w:space="0" w:color="auto"/>
            <w:right w:val="none" w:sz="0" w:space="0" w:color="auto"/>
          </w:divBdr>
          <w:divsChild>
            <w:div w:id="2098400319">
              <w:marLeft w:val="0"/>
              <w:marRight w:val="0"/>
              <w:marTop w:val="0"/>
              <w:marBottom w:val="0"/>
              <w:divBdr>
                <w:top w:val="none" w:sz="0" w:space="0" w:color="auto"/>
                <w:left w:val="none" w:sz="0" w:space="0" w:color="auto"/>
                <w:bottom w:val="none" w:sz="0" w:space="0" w:color="auto"/>
                <w:right w:val="none" w:sz="0" w:space="0" w:color="auto"/>
              </w:divBdr>
              <w:divsChild>
                <w:div w:id="2124768538">
                  <w:marLeft w:val="0"/>
                  <w:marRight w:val="0"/>
                  <w:marTop w:val="0"/>
                  <w:marBottom w:val="0"/>
                  <w:divBdr>
                    <w:top w:val="none" w:sz="0" w:space="0" w:color="auto"/>
                    <w:left w:val="none" w:sz="0" w:space="0" w:color="auto"/>
                    <w:bottom w:val="none" w:sz="0" w:space="0" w:color="auto"/>
                    <w:right w:val="none" w:sz="0" w:space="0" w:color="auto"/>
                  </w:divBdr>
                </w:div>
                <w:div w:id="75859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8591">
          <w:marLeft w:val="0"/>
          <w:marRight w:val="0"/>
          <w:marTop w:val="0"/>
          <w:marBottom w:val="0"/>
          <w:divBdr>
            <w:top w:val="none" w:sz="0" w:space="0" w:color="auto"/>
            <w:left w:val="none" w:sz="0" w:space="0" w:color="auto"/>
            <w:bottom w:val="none" w:sz="0" w:space="0" w:color="auto"/>
            <w:right w:val="none" w:sz="0" w:space="0" w:color="auto"/>
          </w:divBdr>
          <w:divsChild>
            <w:div w:id="122238269">
              <w:marLeft w:val="0"/>
              <w:marRight w:val="0"/>
              <w:marTop w:val="0"/>
              <w:marBottom w:val="0"/>
              <w:divBdr>
                <w:top w:val="none" w:sz="0" w:space="0" w:color="auto"/>
                <w:left w:val="none" w:sz="0" w:space="0" w:color="auto"/>
                <w:bottom w:val="none" w:sz="0" w:space="0" w:color="auto"/>
                <w:right w:val="none" w:sz="0" w:space="0" w:color="auto"/>
              </w:divBdr>
              <w:divsChild>
                <w:div w:id="332144098">
                  <w:marLeft w:val="0"/>
                  <w:marRight w:val="0"/>
                  <w:marTop w:val="0"/>
                  <w:marBottom w:val="0"/>
                  <w:divBdr>
                    <w:top w:val="none" w:sz="0" w:space="0" w:color="auto"/>
                    <w:left w:val="none" w:sz="0" w:space="0" w:color="auto"/>
                    <w:bottom w:val="none" w:sz="0" w:space="0" w:color="auto"/>
                    <w:right w:val="none" w:sz="0" w:space="0" w:color="auto"/>
                  </w:divBdr>
                  <w:divsChild>
                    <w:div w:id="973678115">
                      <w:marLeft w:val="0"/>
                      <w:marRight w:val="0"/>
                      <w:marTop w:val="0"/>
                      <w:marBottom w:val="0"/>
                      <w:divBdr>
                        <w:top w:val="none" w:sz="0" w:space="0" w:color="auto"/>
                        <w:left w:val="none" w:sz="0" w:space="0" w:color="auto"/>
                        <w:bottom w:val="none" w:sz="0" w:space="0" w:color="auto"/>
                        <w:right w:val="none" w:sz="0" w:space="0" w:color="auto"/>
                      </w:divBdr>
                      <w:divsChild>
                        <w:div w:id="1783723104">
                          <w:marLeft w:val="0"/>
                          <w:marRight w:val="0"/>
                          <w:marTop w:val="0"/>
                          <w:marBottom w:val="0"/>
                          <w:divBdr>
                            <w:top w:val="none" w:sz="0" w:space="0" w:color="auto"/>
                            <w:left w:val="none" w:sz="0" w:space="0" w:color="auto"/>
                            <w:bottom w:val="none" w:sz="0" w:space="0" w:color="auto"/>
                            <w:right w:val="none" w:sz="0" w:space="0" w:color="auto"/>
                          </w:divBdr>
                        </w:div>
                      </w:divsChild>
                    </w:div>
                    <w:div w:id="1993606617">
                      <w:marLeft w:val="0"/>
                      <w:marRight w:val="0"/>
                      <w:marTop w:val="0"/>
                      <w:marBottom w:val="0"/>
                      <w:divBdr>
                        <w:top w:val="none" w:sz="0" w:space="0" w:color="auto"/>
                        <w:left w:val="none" w:sz="0" w:space="0" w:color="auto"/>
                        <w:bottom w:val="none" w:sz="0" w:space="0" w:color="auto"/>
                        <w:right w:val="none" w:sz="0" w:space="0" w:color="auto"/>
                      </w:divBdr>
                      <w:divsChild>
                        <w:div w:id="1404987933">
                          <w:marLeft w:val="0"/>
                          <w:marRight w:val="0"/>
                          <w:marTop w:val="0"/>
                          <w:marBottom w:val="0"/>
                          <w:divBdr>
                            <w:top w:val="none" w:sz="0" w:space="0" w:color="auto"/>
                            <w:left w:val="none" w:sz="0" w:space="0" w:color="auto"/>
                            <w:bottom w:val="none" w:sz="0" w:space="0" w:color="auto"/>
                            <w:right w:val="none" w:sz="0" w:space="0" w:color="auto"/>
                          </w:divBdr>
                        </w:div>
                      </w:divsChild>
                    </w:div>
                    <w:div w:id="825978817">
                      <w:marLeft w:val="0"/>
                      <w:marRight w:val="0"/>
                      <w:marTop w:val="0"/>
                      <w:marBottom w:val="0"/>
                      <w:divBdr>
                        <w:top w:val="none" w:sz="0" w:space="0" w:color="auto"/>
                        <w:left w:val="none" w:sz="0" w:space="0" w:color="auto"/>
                        <w:bottom w:val="none" w:sz="0" w:space="0" w:color="auto"/>
                        <w:right w:val="none" w:sz="0" w:space="0" w:color="auto"/>
                      </w:divBdr>
                      <w:divsChild>
                        <w:div w:id="1824199442">
                          <w:marLeft w:val="0"/>
                          <w:marRight w:val="0"/>
                          <w:marTop w:val="0"/>
                          <w:marBottom w:val="0"/>
                          <w:divBdr>
                            <w:top w:val="none" w:sz="0" w:space="0" w:color="auto"/>
                            <w:left w:val="none" w:sz="0" w:space="0" w:color="auto"/>
                            <w:bottom w:val="none" w:sz="0" w:space="0" w:color="auto"/>
                            <w:right w:val="none" w:sz="0" w:space="0" w:color="auto"/>
                          </w:divBdr>
                        </w:div>
                      </w:divsChild>
                    </w:div>
                    <w:div w:id="1863057722">
                      <w:marLeft w:val="0"/>
                      <w:marRight w:val="0"/>
                      <w:marTop w:val="0"/>
                      <w:marBottom w:val="0"/>
                      <w:divBdr>
                        <w:top w:val="none" w:sz="0" w:space="0" w:color="auto"/>
                        <w:left w:val="none" w:sz="0" w:space="0" w:color="auto"/>
                        <w:bottom w:val="none" w:sz="0" w:space="0" w:color="auto"/>
                        <w:right w:val="none" w:sz="0" w:space="0" w:color="auto"/>
                      </w:divBdr>
                      <w:divsChild>
                        <w:div w:id="156529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8079">
          <w:marLeft w:val="0"/>
          <w:marRight w:val="0"/>
          <w:marTop w:val="0"/>
          <w:marBottom w:val="0"/>
          <w:divBdr>
            <w:top w:val="none" w:sz="0" w:space="0" w:color="auto"/>
            <w:left w:val="none" w:sz="0" w:space="0" w:color="auto"/>
            <w:bottom w:val="none" w:sz="0" w:space="0" w:color="auto"/>
            <w:right w:val="none" w:sz="0" w:space="0" w:color="auto"/>
          </w:divBdr>
          <w:divsChild>
            <w:div w:id="331835723">
              <w:marLeft w:val="0"/>
              <w:marRight w:val="0"/>
              <w:marTop w:val="0"/>
              <w:marBottom w:val="0"/>
              <w:divBdr>
                <w:top w:val="none" w:sz="0" w:space="0" w:color="auto"/>
                <w:left w:val="none" w:sz="0" w:space="0" w:color="auto"/>
                <w:bottom w:val="none" w:sz="0" w:space="0" w:color="auto"/>
                <w:right w:val="none" w:sz="0" w:space="0" w:color="auto"/>
              </w:divBdr>
              <w:divsChild>
                <w:div w:id="285737531">
                  <w:marLeft w:val="0"/>
                  <w:marRight w:val="0"/>
                  <w:marTop w:val="0"/>
                  <w:marBottom w:val="0"/>
                  <w:divBdr>
                    <w:top w:val="none" w:sz="0" w:space="0" w:color="auto"/>
                    <w:left w:val="none" w:sz="0" w:space="0" w:color="auto"/>
                    <w:bottom w:val="none" w:sz="0" w:space="0" w:color="auto"/>
                    <w:right w:val="none" w:sz="0" w:space="0" w:color="auto"/>
                  </w:divBdr>
                  <w:divsChild>
                    <w:div w:id="1939020459">
                      <w:marLeft w:val="10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235329">
      <w:bodyDiv w:val="1"/>
      <w:marLeft w:val="0"/>
      <w:marRight w:val="0"/>
      <w:marTop w:val="0"/>
      <w:marBottom w:val="0"/>
      <w:divBdr>
        <w:top w:val="none" w:sz="0" w:space="0" w:color="auto"/>
        <w:left w:val="none" w:sz="0" w:space="0" w:color="auto"/>
        <w:bottom w:val="none" w:sz="0" w:space="0" w:color="auto"/>
        <w:right w:val="none" w:sz="0" w:space="0" w:color="auto"/>
      </w:divBdr>
      <w:divsChild>
        <w:div w:id="973369605">
          <w:marLeft w:val="0"/>
          <w:marRight w:val="0"/>
          <w:marTop w:val="0"/>
          <w:marBottom w:val="0"/>
          <w:divBdr>
            <w:top w:val="none" w:sz="0" w:space="0" w:color="auto"/>
            <w:left w:val="none" w:sz="0" w:space="0" w:color="auto"/>
            <w:bottom w:val="none" w:sz="0" w:space="0" w:color="auto"/>
            <w:right w:val="none" w:sz="0" w:space="0" w:color="auto"/>
          </w:divBdr>
          <w:divsChild>
            <w:div w:id="232084084">
              <w:marLeft w:val="0"/>
              <w:marRight w:val="0"/>
              <w:marTop w:val="0"/>
              <w:marBottom w:val="0"/>
              <w:divBdr>
                <w:top w:val="none" w:sz="0" w:space="0" w:color="auto"/>
                <w:left w:val="none" w:sz="0" w:space="0" w:color="auto"/>
                <w:bottom w:val="none" w:sz="0" w:space="0" w:color="auto"/>
                <w:right w:val="none" w:sz="0" w:space="0" w:color="auto"/>
              </w:divBdr>
              <w:divsChild>
                <w:div w:id="788859160">
                  <w:marLeft w:val="0"/>
                  <w:marRight w:val="0"/>
                  <w:marTop w:val="0"/>
                  <w:marBottom w:val="0"/>
                  <w:divBdr>
                    <w:top w:val="none" w:sz="0" w:space="0" w:color="auto"/>
                    <w:left w:val="none" w:sz="0" w:space="0" w:color="auto"/>
                    <w:bottom w:val="none" w:sz="0" w:space="0" w:color="auto"/>
                    <w:right w:val="none" w:sz="0" w:space="0" w:color="auto"/>
                  </w:divBdr>
                </w:div>
                <w:div w:id="15126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3159">
          <w:marLeft w:val="0"/>
          <w:marRight w:val="0"/>
          <w:marTop w:val="0"/>
          <w:marBottom w:val="0"/>
          <w:divBdr>
            <w:top w:val="none" w:sz="0" w:space="0" w:color="auto"/>
            <w:left w:val="none" w:sz="0" w:space="0" w:color="auto"/>
            <w:bottom w:val="none" w:sz="0" w:space="0" w:color="auto"/>
            <w:right w:val="none" w:sz="0" w:space="0" w:color="auto"/>
          </w:divBdr>
          <w:divsChild>
            <w:div w:id="2106917643">
              <w:marLeft w:val="0"/>
              <w:marRight w:val="0"/>
              <w:marTop w:val="0"/>
              <w:marBottom w:val="0"/>
              <w:divBdr>
                <w:top w:val="none" w:sz="0" w:space="0" w:color="auto"/>
                <w:left w:val="none" w:sz="0" w:space="0" w:color="auto"/>
                <w:bottom w:val="none" w:sz="0" w:space="0" w:color="auto"/>
                <w:right w:val="none" w:sz="0" w:space="0" w:color="auto"/>
              </w:divBdr>
              <w:divsChild>
                <w:div w:id="343825331">
                  <w:marLeft w:val="0"/>
                  <w:marRight w:val="0"/>
                  <w:marTop w:val="0"/>
                  <w:marBottom w:val="0"/>
                  <w:divBdr>
                    <w:top w:val="none" w:sz="0" w:space="0" w:color="auto"/>
                    <w:left w:val="none" w:sz="0" w:space="0" w:color="auto"/>
                    <w:bottom w:val="none" w:sz="0" w:space="0" w:color="auto"/>
                    <w:right w:val="none" w:sz="0" w:space="0" w:color="auto"/>
                  </w:divBdr>
                  <w:divsChild>
                    <w:div w:id="917982282">
                      <w:marLeft w:val="0"/>
                      <w:marRight w:val="0"/>
                      <w:marTop w:val="0"/>
                      <w:marBottom w:val="0"/>
                      <w:divBdr>
                        <w:top w:val="none" w:sz="0" w:space="0" w:color="auto"/>
                        <w:left w:val="none" w:sz="0" w:space="0" w:color="auto"/>
                        <w:bottom w:val="none" w:sz="0" w:space="0" w:color="auto"/>
                        <w:right w:val="none" w:sz="0" w:space="0" w:color="auto"/>
                      </w:divBdr>
                      <w:divsChild>
                        <w:div w:id="868376744">
                          <w:marLeft w:val="0"/>
                          <w:marRight w:val="0"/>
                          <w:marTop w:val="0"/>
                          <w:marBottom w:val="0"/>
                          <w:divBdr>
                            <w:top w:val="none" w:sz="0" w:space="0" w:color="auto"/>
                            <w:left w:val="none" w:sz="0" w:space="0" w:color="auto"/>
                            <w:bottom w:val="none" w:sz="0" w:space="0" w:color="auto"/>
                            <w:right w:val="none" w:sz="0" w:space="0" w:color="auto"/>
                          </w:divBdr>
                        </w:div>
                      </w:divsChild>
                    </w:div>
                    <w:div w:id="1576816313">
                      <w:marLeft w:val="0"/>
                      <w:marRight w:val="0"/>
                      <w:marTop w:val="0"/>
                      <w:marBottom w:val="0"/>
                      <w:divBdr>
                        <w:top w:val="none" w:sz="0" w:space="0" w:color="auto"/>
                        <w:left w:val="none" w:sz="0" w:space="0" w:color="auto"/>
                        <w:bottom w:val="none" w:sz="0" w:space="0" w:color="auto"/>
                        <w:right w:val="none" w:sz="0" w:space="0" w:color="auto"/>
                      </w:divBdr>
                      <w:divsChild>
                        <w:div w:id="1981156689">
                          <w:marLeft w:val="0"/>
                          <w:marRight w:val="0"/>
                          <w:marTop w:val="0"/>
                          <w:marBottom w:val="0"/>
                          <w:divBdr>
                            <w:top w:val="none" w:sz="0" w:space="0" w:color="auto"/>
                            <w:left w:val="none" w:sz="0" w:space="0" w:color="auto"/>
                            <w:bottom w:val="none" w:sz="0" w:space="0" w:color="auto"/>
                            <w:right w:val="none" w:sz="0" w:space="0" w:color="auto"/>
                          </w:divBdr>
                        </w:div>
                      </w:divsChild>
                    </w:div>
                    <w:div w:id="425541062">
                      <w:marLeft w:val="0"/>
                      <w:marRight w:val="0"/>
                      <w:marTop w:val="0"/>
                      <w:marBottom w:val="0"/>
                      <w:divBdr>
                        <w:top w:val="none" w:sz="0" w:space="0" w:color="auto"/>
                        <w:left w:val="none" w:sz="0" w:space="0" w:color="auto"/>
                        <w:bottom w:val="none" w:sz="0" w:space="0" w:color="auto"/>
                        <w:right w:val="none" w:sz="0" w:space="0" w:color="auto"/>
                      </w:divBdr>
                      <w:divsChild>
                        <w:div w:id="836383481">
                          <w:marLeft w:val="0"/>
                          <w:marRight w:val="0"/>
                          <w:marTop w:val="0"/>
                          <w:marBottom w:val="0"/>
                          <w:divBdr>
                            <w:top w:val="none" w:sz="0" w:space="0" w:color="auto"/>
                            <w:left w:val="none" w:sz="0" w:space="0" w:color="auto"/>
                            <w:bottom w:val="none" w:sz="0" w:space="0" w:color="auto"/>
                            <w:right w:val="none" w:sz="0" w:space="0" w:color="auto"/>
                          </w:divBdr>
                        </w:div>
                      </w:divsChild>
                    </w:div>
                    <w:div w:id="1622958754">
                      <w:marLeft w:val="0"/>
                      <w:marRight w:val="0"/>
                      <w:marTop w:val="0"/>
                      <w:marBottom w:val="0"/>
                      <w:divBdr>
                        <w:top w:val="none" w:sz="0" w:space="0" w:color="auto"/>
                        <w:left w:val="none" w:sz="0" w:space="0" w:color="auto"/>
                        <w:bottom w:val="none" w:sz="0" w:space="0" w:color="auto"/>
                        <w:right w:val="none" w:sz="0" w:space="0" w:color="auto"/>
                      </w:divBdr>
                      <w:divsChild>
                        <w:div w:id="654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212015">
          <w:marLeft w:val="0"/>
          <w:marRight w:val="0"/>
          <w:marTop w:val="0"/>
          <w:marBottom w:val="0"/>
          <w:divBdr>
            <w:top w:val="none" w:sz="0" w:space="0" w:color="auto"/>
            <w:left w:val="none" w:sz="0" w:space="0" w:color="auto"/>
            <w:bottom w:val="none" w:sz="0" w:space="0" w:color="auto"/>
            <w:right w:val="none" w:sz="0" w:space="0" w:color="auto"/>
          </w:divBdr>
          <w:divsChild>
            <w:div w:id="1984850200">
              <w:marLeft w:val="0"/>
              <w:marRight w:val="0"/>
              <w:marTop w:val="0"/>
              <w:marBottom w:val="0"/>
              <w:divBdr>
                <w:top w:val="none" w:sz="0" w:space="0" w:color="auto"/>
                <w:left w:val="none" w:sz="0" w:space="0" w:color="auto"/>
                <w:bottom w:val="none" w:sz="0" w:space="0" w:color="auto"/>
                <w:right w:val="none" w:sz="0" w:space="0" w:color="auto"/>
              </w:divBdr>
              <w:divsChild>
                <w:div w:id="857389">
                  <w:marLeft w:val="0"/>
                  <w:marRight w:val="0"/>
                  <w:marTop w:val="0"/>
                  <w:marBottom w:val="0"/>
                  <w:divBdr>
                    <w:top w:val="none" w:sz="0" w:space="0" w:color="auto"/>
                    <w:left w:val="none" w:sz="0" w:space="0" w:color="auto"/>
                    <w:bottom w:val="none" w:sz="0" w:space="0" w:color="auto"/>
                    <w:right w:val="none" w:sz="0" w:space="0" w:color="auto"/>
                  </w:divBdr>
                  <w:divsChild>
                    <w:div w:id="206722049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06594">
      <w:bodyDiv w:val="1"/>
      <w:marLeft w:val="0"/>
      <w:marRight w:val="0"/>
      <w:marTop w:val="0"/>
      <w:marBottom w:val="0"/>
      <w:divBdr>
        <w:top w:val="none" w:sz="0" w:space="0" w:color="auto"/>
        <w:left w:val="none" w:sz="0" w:space="0" w:color="auto"/>
        <w:bottom w:val="none" w:sz="0" w:space="0" w:color="auto"/>
        <w:right w:val="none" w:sz="0" w:space="0" w:color="auto"/>
      </w:divBdr>
      <w:divsChild>
        <w:div w:id="1127892833">
          <w:marLeft w:val="0"/>
          <w:marRight w:val="0"/>
          <w:marTop w:val="0"/>
          <w:marBottom w:val="0"/>
          <w:divBdr>
            <w:top w:val="none" w:sz="0" w:space="0" w:color="auto"/>
            <w:left w:val="none" w:sz="0" w:space="0" w:color="auto"/>
            <w:bottom w:val="none" w:sz="0" w:space="0" w:color="auto"/>
            <w:right w:val="none" w:sz="0" w:space="0" w:color="auto"/>
          </w:divBdr>
          <w:divsChild>
            <w:div w:id="1896969029">
              <w:marLeft w:val="0"/>
              <w:marRight w:val="0"/>
              <w:marTop w:val="0"/>
              <w:marBottom w:val="0"/>
              <w:divBdr>
                <w:top w:val="none" w:sz="0" w:space="0" w:color="auto"/>
                <w:left w:val="none" w:sz="0" w:space="0" w:color="auto"/>
                <w:bottom w:val="none" w:sz="0" w:space="0" w:color="auto"/>
                <w:right w:val="none" w:sz="0" w:space="0" w:color="auto"/>
              </w:divBdr>
              <w:divsChild>
                <w:div w:id="204028196">
                  <w:marLeft w:val="0"/>
                  <w:marRight w:val="0"/>
                  <w:marTop w:val="0"/>
                  <w:marBottom w:val="0"/>
                  <w:divBdr>
                    <w:top w:val="none" w:sz="0" w:space="0" w:color="auto"/>
                    <w:left w:val="none" w:sz="0" w:space="0" w:color="auto"/>
                    <w:bottom w:val="none" w:sz="0" w:space="0" w:color="auto"/>
                    <w:right w:val="none" w:sz="0" w:space="0" w:color="auto"/>
                  </w:divBdr>
                </w:div>
                <w:div w:id="6815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8277">
          <w:marLeft w:val="0"/>
          <w:marRight w:val="0"/>
          <w:marTop w:val="0"/>
          <w:marBottom w:val="0"/>
          <w:divBdr>
            <w:top w:val="none" w:sz="0" w:space="0" w:color="auto"/>
            <w:left w:val="none" w:sz="0" w:space="0" w:color="auto"/>
            <w:bottom w:val="none" w:sz="0" w:space="0" w:color="auto"/>
            <w:right w:val="none" w:sz="0" w:space="0" w:color="auto"/>
          </w:divBdr>
          <w:divsChild>
            <w:div w:id="303586393">
              <w:marLeft w:val="0"/>
              <w:marRight w:val="0"/>
              <w:marTop w:val="0"/>
              <w:marBottom w:val="0"/>
              <w:divBdr>
                <w:top w:val="none" w:sz="0" w:space="0" w:color="auto"/>
                <w:left w:val="none" w:sz="0" w:space="0" w:color="auto"/>
                <w:bottom w:val="none" w:sz="0" w:space="0" w:color="auto"/>
                <w:right w:val="none" w:sz="0" w:space="0" w:color="auto"/>
              </w:divBdr>
              <w:divsChild>
                <w:div w:id="311102559">
                  <w:marLeft w:val="0"/>
                  <w:marRight w:val="0"/>
                  <w:marTop w:val="0"/>
                  <w:marBottom w:val="0"/>
                  <w:divBdr>
                    <w:top w:val="none" w:sz="0" w:space="0" w:color="auto"/>
                    <w:left w:val="none" w:sz="0" w:space="0" w:color="auto"/>
                    <w:bottom w:val="none" w:sz="0" w:space="0" w:color="auto"/>
                    <w:right w:val="none" w:sz="0" w:space="0" w:color="auto"/>
                  </w:divBdr>
                  <w:divsChild>
                    <w:div w:id="1448235655">
                      <w:marLeft w:val="0"/>
                      <w:marRight w:val="0"/>
                      <w:marTop w:val="0"/>
                      <w:marBottom w:val="0"/>
                      <w:divBdr>
                        <w:top w:val="none" w:sz="0" w:space="0" w:color="auto"/>
                        <w:left w:val="none" w:sz="0" w:space="0" w:color="auto"/>
                        <w:bottom w:val="none" w:sz="0" w:space="0" w:color="auto"/>
                        <w:right w:val="none" w:sz="0" w:space="0" w:color="auto"/>
                      </w:divBdr>
                      <w:divsChild>
                        <w:div w:id="743911530">
                          <w:marLeft w:val="0"/>
                          <w:marRight w:val="0"/>
                          <w:marTop w:val="0"/>
                          <w:marBottom w:val="0"/>
                          <w:divBdr>
                            <w:top w:val="none" w:sz="0" w:space="0" w:color="auto"/>
                            <w:left w:val="none" w:sz="0" w:space="0" w:color="auto"/>
                            <w:bottom w:val="none" w:sz="0" w:space="0" w:color="auto"/>
                            <w:right w:val="none" w:sz="0" w:space="0" w:color="auto"/>
                          </w:divBdr>
                        </w:div>
                      </w:divsChild>
                    </w:div>
                    <w:div w:id="1766462361">
                      <w:marLeft w:val="0"/>
                      <w:marRight w:val="0"/>
                      <w:marTop w:val="0"/>
                      <w:marBottom w:val="0"/>
                      <w:divBdr>
                        <w:top w:val="none" w:sz="0" w:space="0" w:color="auto"/>
                        <w:left w:val="none" w:sz="0" w:space="0" w:color="auto"/>
                        <w:bottom w:val="none" w:sz="0" w:space="0" w:color="auto"/>
                        <w:right w:val="none" w:sz="0" w:space="0" w:color="auto"/>
                      </w:divBdr>
                      <w:divsChild>
                        <w:div w:id="197546856">
                          <w:marLeft w:val="0"/>
                          <w:marRight w:val="0"/>
                          <w:marTop w:val="0"/>
                          <w:marBottom w:val="0"/>
                          <w:divBdr>
                            <w:top w:val="none" w:sz="0" w:space="0" w:color="auto"/>
                            <w:left w:val="none" w:sz="0" w:space="0" w:color="auto"/>
                            <w:bottom w:val="none" w:sz="0" w:space="0" w:color="auto"/>
                            <w:right w:val="none" w:sz="0" w:space="0" w:color="auto"/>
                          </w:divBdr>
                        </w:div>
                      </w:divsChild>
                    </w:div>
                    <w:div w:id="1556620167">
                      <w:marLeft w:val="0"/>
                      <w:marRight w:val="0"/>
                      <w:marTop w:val="0"/>
                      <w:marBottom w:val="0"/>
                      <w:divBdr>
                        <w:top w:val="none" w:sz="0" w:space="0" w:color="auto"/>
                        <w:left w:val="none" w:sz="0" w:space="0" w:color="auto"/>
                        <w:bottom w:val="none" w:sz="0" w:space="0" w:color="auto"/>
                        <w:right w:val="none" w:sz="0" w:space="0" w:color="auto"/>
                      </w:divBdr>
                      <w:divsChild>
                        <w:div w:id="18956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968491">
          <w:marLeft w:val="0"/>
          <w:marRight w:val="0"/>
          <w:marTop w:val="0"/>
          <w:marBottom w:val="0"/>
          <w:divBdr>
            <w:top w:val="none" w:sz="0" w:space="0" w:color="auto"/>
            <w:left w:val="none" w:sz="0" w:space="0" w:color="auto"/>
            <w:bottom w:val="none" w:sz="0" w:space="0" w:color="auto"/>
            <w:right w:val="none" w:sz="0" w:space="0" w:color="auto"/>
          </w:divBdr>
          <w:divsChild>
            <w:div w:id="852650915">
              <w:marLeft w:val="0"/>
              <w:marRight w:val="0"/>
              <w:marTop w:val="0"/>
              <w:marBottom w:val="0"/>
              <w:divBdr>
                <w:top w:val="none" w:sz="0" w:space="0" w:color="auto"/>
                <w:left w:val="none" w:sz="0" w:space="0" w:color="auto"/>
                <w:bottom w:val="none" w:sz="0" w:space="0" w:color="auto"/>
                <w:right w:val="none" w:sz="0" w:space="0" w:color="auto"/>
              </w:divBdr>
              <w:divsChild>
                <w:div w:id="1275403974">
                  <w:marLeft w:val="0"/>
                  <w:marRight w:val="0"/>
                  <w:marTop w:val="0"/>
                  <w:marBottom w:val="0"/>
                  <w:divBdr>
                    <w:top w:val="none" w:sz="0" w:space="0" w:color="auto"/>
                    <w:left w:val="none" w:sz="0" w:space="0" w:color="auto"/>
                    <w:bottom w:val="none" w:sz="0" w:space="0" w:color="auto"/>
                    <w:right w:val="none" w:sz="0" w:space="0" w:color="auto"/>
                  </w:divBdr>
                  <w:divsChild>
                    <w:div w:id="1839343991">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7888703">
      <w:bodyDiv w:val="1"/>
      <w:marLeft w:val="0"/>
      <w:marRight w:val="0"/>
      <w:marTop w:val="0"/>
      <w:marBottom w:val="0"/>
      <w:divBdr>
        <w:top w:val="none" w:sz="0" w:space="0" w:color="auto"/>
        <w:left w:val="none" w:sz="0" w:space="0" w:color="auto"/>
        <w:bottom w:val="none" w:sz="0" w:space="0" w:color="auto"/>
        <w:right w:val="none" w:sz="0" w:space="0" w:color="auto"/>
      </w:divBdr>
      <w:divsChild>
        <w:div w:id="2036497023">
          <w:marLeft w:val="0"/>
          <w:marRight w:val="0"/>
          <w:marTop w:val="0"/>
          <w:marBottom w:val="0"/>
          <w:divBdr>
            <w:top w:val="none" w:sz="0" w:space="0" w:color="auto"/>
            <w:left w:val="none" w:sz="0" w:space="0" w:color="auto"/>
            <w:bottom w:val="none" w:sz="0" w:space="0" w:color="auto"/>
            <w:right w:val="none" w:sz="0" w:space="0" w:color="auto"/>
          </w:divBdr>
          <w:divsChild>
            <w:div w:id="1103302637">
              <w:marLeft w:val="0"/>
              <w:marRight w:val="0"/>
              <w:marTop w:val="0"/>
              <w:marBottom w:val="0"/>
              <w:divBdr>
                <w:top w:val="none" w:sz="0" w:space="0" w:color="auto"/>
                <w:left w:val="none" w:sz="0" w:space="0" w:color="auto"/>
                <w:bottom w:val="none" w:sz="0" w:space="0" w:color="auto"/>
                <w:right w:val="none" w:sz="0" w:space="0" w:color="auto"/>
              </w:divBdr>
              <w:divsChild>
                <w:div w:id="1329820086">
                  <w:marLeft w:val="0"/>
                  <w:marRight w:val="0"/>
                  <w:marTop w:val="0"/>
                  <w:marBottom w:val="0"/>
                  <w:divBdr>
                    <w:top w:val="none" w:sz="0" w:space="0" w:color="auto"/>
                    <w:left w:val="none" w:sz="0" w:space="0" w:color="auto"/>
                    <w:bottom w:val="none" w:sz="0" w:space="0" w:color="auto"/>
                    <w:right w:val="none" w:sz="0" w:space="0" w:color="auto"/>
                  </w:divBdr>
                </w:div>
                <w:div w:id="1173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59537">
          <w:marLeft w:val="0"/>
          <w:marRight w:val="0"/>
          <w:marTop w:val="0"/>
          <w:marBottom w:val="0"/>
          <w:divBdr>
            <w:top w:val="none" w:sz="0" w:space="0" w:color="auto"/>
            <w:left w:val="none" w:sz="0" w:space="0" w:color="auto"/>
            <w:bottom w:val="none" w:sz="0" w:space="0" w:color="auto"/>
            <w:right w:val="none" w:sz="0" w:space="0" w:color="auto"/>
          </w:divBdr>
          <w:divsChild>
            <w:div w:id="1492410146">
              <w:marLeft w:val="0"/>
              <w:marRight w:val="0"/>
              <w:marTop w:val="0"/>
              <w:marBottom w:val="0"/>
              <w:divBdr>
                <w:top w:val="none" w:sz="0" w:space="0" w:color="auto"/>
                <w:left w:val="none" w:sz="0" w:space="0" w:color="auto"/>
                <w:bottom w:val="none" w:sz="0" w:space="0" w:color="auto"/>
                <w:right w:val="none" w:sz="0" w:space="0" w:color="auto"/>
              </w:divBdr>
              <w:divsChild>
                <w:div w:id="1921519112">
                  <w:marLeft w:val="0"/>
                  <w:marRight w:val="0"/>
                  <w:marTop w:val="0"/>
                  <w:marBottom w:val="0"/>
                  <w:divBdr>
                    <w:top w:val="none" w:sz="0" w:space="0" w:color="auto"/>
                    <w:left w:val="none" w:sz="0" w:space="0" w:color="auto"/>
                    <w:bottom w:val="none" w:sz="0" w:space="0" w:color="auto"/>
                    <w:right w:val="none" w:sz="0" w:space="0" w:color="auto"/>
                  </w:divBdr>
                  <w:divsChild>
                    <w:div w:id="1098140511">
                      <w:marLeft w:val="0"/>
                      <w:marRight w:val="0"/>
                      <w:marTop w:val="0"/>
                      <w:marBottom w:val="0"/>
                      <w:divBdr>
                        <w:top w:val="none" w:sz="0" w:space="0" w:color="auto"/>
                        <w:left w:val="none" w:sz="0" w:space="0" w:color="auto"/>
                        <w:bottom w:val="none" w:sz="0" w:space="0" w:color="auto"/>
                        <w:right w:val="none" w:sz="0" w:space="0" w:color="auto"/>
                      </w:divBdr>
                      <w:divsChild>
                        <w:div w:id="1766071897">
                          <w:marLeft w:val="0"/>
                          <w:marRight w:val="0"/>
                          <w:marTop w:val="0"/>
                          <w:marBottom w:val="0"/>
                          <w:divBdr>
                            <w:top w:val="none" w:sz="0" w:space="0" w:color="auto"/>
                            <w:left w:val="none" w:sz="0" w:space="0" w:color="auto"/>
                            <w:bottom w:val="none" w:sz="0" w:space="0" w:color="auto"/>
                            <w:right w:val="none" w:sz="0" w:space="0" w:color="auto"/>
                          </w:divBdr>
                        </w:div>
                      </w:divsChild>
                    </w:div>
                    <w:div w:id="724333191">
                      <w:marLeft w:val="0"/>
                      <w:marRight w:val="0"/>
                      <w:marTop w:val="0"/>
                      <w:marBottom w:val="0"/>
                      <w:divBdr>
                        <w:top w:val="none" w:sz="0" w:space="0" w:color="auto"/>
                        <w:left w:val="none" w:sz="0" w:space="0" w:color="auto"/>
                        <w:bottom w:val="none" w:sz="0" w:space="0" w:color="auto"/>
                        <w:right w:val="none" w:sz="0" w:space="0" w:color="auto"/>
                      </w:divBdr>
                      <w:divsChild>
                        <w:div w:id="1961065732">
                          <w:marLeft w:val="0"/>
                          <w:marRight w:val="0"/>
                          <w:marTop w:val="0"/>
                          <w:marBottom w:val="0"/>
                          <w:divBdr>
                            <w:top w:val="none" w:sz="0" w:space="0" w:color="auto"/>
                            <w:left w:val="none" w:sz="0" w:space="0" w:color="auto"/>
                            <w:bottom w:val="none" w:sz="0" w:space="0" w:color="auto"/>
                            <w:right w:val="none" w:sz="0" w:space="0" w:color="auto"/>
                          </w:divBdr>
                        </w:div>
                      </w:divsChild>
                    </w:div>
                    <w:div w:id="509562565">
                      <w:marLeft w:val="0"/>
                      <w:marRight w:val="0"/>
                      <w:marTop w:val="0"/>
                      <w:marBottom w:val="0"/>
                      <w:divBdr>
                        <w:top w:val="none" w:sz="0" w:space="0" w:color="auto"/>
                        <w:left w:val="none" w:sz="0" w:space="0" w:color="auto"/>
                        <w:bottom w:val="none" w:sz="0" w:space="0" w:color="auto"/>
                        <w:right w:val="none" w:sz="0" w:space="0" w:color="auto"/>
                      </w:divBdr>
                      <w:divsChild>
                        <w:div w:id="1650331139">
                          <w:marLeft w:val="0"/>
                          <w:marRight w:val="0"/>
                          <w:marTop w:val="0"/>
                          <w:marBottom w:val="0"/>
                          <w:divBdr>
                            <w:top w:val="none" w:sz="0" w:space="0" w:color="auto"/>
                            <w:left w:val="none" w:sz="0" w:space="0" w:color="auto"/>
                            <w:bottom w:val="none" w:sz="0" w:space="0" w:color="auto"/>
                            <w:right w:val="none" w:sz="0" w:space="0" w:color="auto"/>
                          </w:divBdr>
                        </w:div>
                      </w:divsChild>
                    </w:div>
                    <w:div w:id="1900507937">
                      <w:marLeft w:val="0"/>
                      <w:marRight w:val="0"/>
                      <w:marTop w:val="0"/>
                      <w:marBottom w:val="0"/>
                      <w:divBdr>
                        <w:top w:val="none" w:sz="0" w:space="0" w:color="auto"/>
                        <w:left w:val="none" w:sz="0" w:space="0" w:color="auto"/>
                        <w:bottom w:val="none" w:sz="0" w:space="0" w:color="auto"/>
                        <w:right w:val="none" w:sz="0" w:space="0" w:color="auto"/>
                      </w:divBdr>
                      <w:divsChild>
                        <w:div w:id="57220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875948">
          <w:marLeft w:val="0"/>
          <w:marRight w:val="0"/>
          <w:marTop w:val="0"/>
          <w:marBottom w:val="0"/>
          <w:divBdr>
            <w:top w:val="none" w:sz="0" w:space="0" w:color="auto"/>
            <w:left w:val="none" w:sz="0" w:space="0" w:color="auto"/>
            <w:bottom w:val="none" w:sz="0" w:space="0" w:color="auto"/>
            <w:right w:val="none" w:sz="0" w:space="0" w:color="auto"/>
          </w:divBdr>
          <w:divsChild>
            <w:div w:id="1880625771">
              <w:marLeft w:val="0"/>
              <w:marRight w:val="0"/>
              <w:marTop w:val="0"/>
              <w:marBottom w:val="0"/>
              <w:divBdr>
                <w:top w:val="none" w:sz="0" w:space="0" w:color="auto"/>
                <w:left w:val="none" w:sz="0" w:space="0" w:color="auto"/>
                <w:bottom w:val="none" w:sz="0" w:space="0" w:color="auto"/>
                <w:right w:val="none" w:sz="0" w:space="0" w:color="auto"/>
              </w:divBdr>
              <w:divsChild>
                <w:div w:id="875309951">
                  <w:marLeft w:val="0"/>
                  <w:marRight w:val="0"/>
                  <w:marTop w:val="0"/>
                  <w:marBottom w:val="0"/>
                  <w:divBdr>
                    <w:top w:val="none" w:sz="0" w:space="0" w:color="auto"/>
                    <w:left w:val="none" w:sz="0" w:space="0" w:color="auto"/>
                    <w:bottom w:val="none" w:sz="0" w:space="0" w:color="auto"/>
                    <w:right w:val="none" w:sz="0" w:space="0" w:color="auto"/>
                  </w:divBdr>
                  <w:divsChild>
                    <w:div w:id="375859087">
                      <w:marLeft w:val="1052"/>
                      <w:marRight w:val="0"/>
                      <w:marTop w:val="0"/>
                      <w:marBottom w:val="0"/>
                      <w:divBdr>
                        <w:top w:val="none" w:sz="0" w:space="0" w:color="auto"/>
                        <w:left w:val="none" w:sz="0" w:space="0" w:color="auto"/>
                        <w:bottom w:val="none" w:sz="0" w:space="0" w:color="auto"/>
                        <w:right w:val="none" w:sz="0" w:space="0" w:color="auto"/>
                      </w:divBdr>
                    </w:div>
                  </w:divsChild>
                </w:div>
                <w:div w:id="1109467885">
                  <w:blockQuote w:val="1"/>
                  <w:marLeft w:val="720"/>
                  <w:marRight w:val="720"/>
                  <w:marTop w:val="100"/>
                  <w:marBottom w:val="100"/>
                  <w:divBdr>
                    <w:top w:val="none" w:sz="0" w:space="0" w:color="auto"/>
                    <w:left w:val="none" w:sz="0" w:space="0" w:color="auto"/>
                    <w:bottom w:val="none" w:sz="0" w:space="0" w:color="auto"/>
                    <w:right w:val="none" w:sz="0" w:space="0" w:color="auto"/>
                  </w:divBdr>
                </w:div>
                <w:div w:id="447248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704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173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5534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68379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756140">
                  <w:blockQuote w:val="1"/>
                  <w:marLeft w:val="720"/>
                  <w:marRight w:val="720"/>
                  <w:marTop w:val="100"/>
                  <w:marBottom w:val="100"/>
                  <w:divBdr>
                    <w:top w:val="none" w:sz="0" w:space="0" w:color="auto"/>
                    <w:left w:val="none" w:sz="0" w:space="0" w:color="auto"/>
                    <w:bottom w:val="none" w:sz="0" w:space="0" w:color="auto"/>
                    <w:right w:val="none" w:sz="0" w:space="0" w:color="auto"/>
                  </w:divBdr>
                </w:div>
                <w:div w:id="75420320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284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92726">
                  <w:blockQuote w:val="1"/>
                  <w:marLeft w:val="720"/>
                  <w:marRight w:val="720"/>
                  <w:marTop w:val="100"/>
                  <w:marBottom w:val="100"/>
                  <w:divBdr>
                    <w:top w:val="none" w:sz="0" w:space="0" w:color="auto"/>
                    <w:left w:val="none" w:sz="0" w:space="0" w:color="auto"/>
                    <w:bottom w:val="none" w:sz="0" w:space="0" w:color="auto"/>
                    <w:right w:val="none" w:sz="0" w:space="0" w:color="auto"/>
                  </w:divBdr>
                </w:div>
                <w:div w:id="306860202">
                  <w:blockQuote w:val="1"/>
                  <w:marLeft w:val="720"/>
                  <w:marRight w:val="720"/>
                  <w:marTop w:val="100"/>
                  <w:marBottom w:val="100"/>
                  <w:divBdr>
                    <w:top w:val="none" w:sz="0" w:space="0" w:color="auto"/>
                    <w:left w:val="none" w:sz="0" w:space="0" w:color="auto"/>
                    <w:bottom w:val="none" w:sz="0" w:space="0" w:color="auto"/>
                    <w:right w:val="none" w:sz="0" w:space="0" w:color="auto"/>
                  </w:divBdr>
                </w:div>
                <w:div w:id="809176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875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1143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058085">
                  <w:blockQuote w:val="1"/>
                  <w:marLeft w:val="720"/>
                  <w:marRight w:val="720"/>
                  <w:marTop w:val="100"/>
                  <w:marBottom w:val="100"/>
                  <w:divBdr>
                    <w:top w:val="none" w:sz="0" w:space="0" w:color="auto"/>
                    <w:left w:val="none" w:sz="0" w:space="0" w:color="auto"/>
                    <w:bottom w:val="none" w:sz="0" w:space="0" w:color="auto"/>
                    <w:right w:val="none" w:sz="0" w:space="0" w:color="auto"/>
                  </w:divBdr>
                </w:div>
                <w:div w:id="426658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773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310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2323">
                  <w:blockQuote w:val="1"/>
                  <w:marLeft w:val="720"/>
                  <w:marRight w:val="720"/>
                  <w:marTop w:val="100"/>
                  <w:marBottom w:val="100"/>
                  <w:divBdr>
                    <w:top w:val="none" w:sz="0" w:space="0" w:color="auto"/>
                    <w:left w:val="none" w:sz="0" w:space="0" w:color="auto"/>
                    <w:bottom w:val="none" w:sz="0" w:space="0" w:color="auto"/>
                    <w:right w:val="none" w:sz="0" w:space="0" w:color="auto"/>
                  </w:divBdr>
                </w:div>
                <w:div w:id="337271702">
                  <w:blockQuote w:val="1"/>
                  <w:marLeft w:val="720"/>
                  <w:marRight w:val="720"/>
                  <w:marTop w:val="100"/>
                  <w:marBottom w:val="100"/>
                  <w:divBdr>
                    <w:top w:val="none" w:sz="0" w:space="0" w:color="auto"/>
                    <w:left w:val="none" w:sz="0" w:space="0" w:color="auto"/>
                    <w:bottom w:val="none" w:sz="0" w:space="0" w:color="auto"/>
                    <w:right w:val="none" w:sz="0" w:space="0" w:color="auto"/>
                  </w:divBdr>
                </w:div>
                <w:div w:id="778643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072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606906">
                  <w:blockQuote w:val="1"/>
                  <w:marLeft w:val="720"/>
                  <w:marRight w:val="720"/>
                  <w:marTop w:val="100"/>
                  <w:marBottom w:val="100"/>
                  <w:divBdr>
                    <w:top w:val="none" w:sz="0" w:space="0" w:color="auto"/>
                    <w:left w:val="none" w:sz="0" w:space="0" w:color="auto"/>
                    <w:bottom w:val="none" w:sz="0" w:space="0" w:color="auto"/>
                    <w:right w:val="none" w:sz="0" w:space="0" w:color="auto"/>
                  </w:divBdr>
                </w:div>
                <w:div w:id="863249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984976">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73015159">
      <w:bodyDiv w:val="1"/>
      <w:marLeft w:val="0"/>
      <w:marRight w:val="0"/>
      <w:marTop w:val="0"/>
      <w:marBottom w:val="0"/>
      <w:divBdr>
        <w:top w:val="none" w:sz="0" w:space="0" w:color="auto"/>
        <w:left w:val="none" w:sz="0" w:space="0" w:color="auto"/>
        <w:bottom w:val="none" w:sz="0" w:space="0" w:color="auto"/>
        <w:right w:val="none" w:sz="0" w:space="0" w:color="auto"/>
      </w:divBdr>
      <w:divsChild>
        <w:div w:id="606736836">
          <w:marLeft w:val="0"/>
          <w:marRight w:val="0"/>
          <w:marTop w:val="0"/>
          <w:marBottom w:val="0"/>
          <w:divBdr>
            <w:top w:val="none" w:sz="0" w:space="0" w:color="auto"/>
            <w:left w:val="none" w:sz="0" w:space="0" w:color="auto"/>
            <w:bottom w:val="none" w:sz="0" w:space="0" w:color="auto"/>
            <w:right w:val="none" w:sz="0" w:space="0" w:color="auto"/>
          </w:divBdr>
          <w:divsChild>
            <w:div w:id="1969773832">
              <w:marLeft w:val="0"/>
              <w:marRight w:val="0"/>
              <w:marTop w:val="0"/>
              <w:marBottom w:val="0"/>
              <w:divBdr>
                <w:top w:val="none" w:sz="0" w:space="0" w:color="auto"/>
                <w:left w:val="none" w:sz="0" w:space="0" w:color="auto"/>
                <w:bottom w:val="none" w:sz="0" w:space="0" w:color="auto"/>
                <w:right w:val="none" w:sz="0" w:space="0" w:color="auto"/>
              </w:divBdr>
              <w:divsChild>
                <w:div w:id="1459760111">
                  <w:marLeft w:val="0"/>
                  <w:marRight w:val="0"/>
                  <w:marTop w:val="0"/>
                  <w:marBottom w:val="0"/>
                  <w:divBdr>
                    <w:top w:val="none" w:sz="0" w:space="0" w:color="auto"/>
                    <w:left w:val="none" w:sz="0" w:space="0" w:color="auto"/>
                    <w:bottom w:val="none" w:sz="0" w:space="0" w:color="auto"/>
                    <w:right w:val="none" w:sz="0" w:space="0" w:color="auto"/>
                  </w:divBdr>
                </w:div>
                <w:div w:id="20030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8196">
          <w:marLeft w:val="0"/>
          <w:marRight w:val="0"/>
          <w:marTop w:val="0"/>
          <w:marBottom w:val="0"/>
          <w:divBdr>
            <w:top w:val="none" w:sz="0" w:space="0" w:color="auto"/>
            <w:left w:val="none" w:sz="0" w:space="0" w:color="auto"/>
            <w:bottom w:val="none" w:sz="0" w:space="0" w:color="auto"/>
            <w:right w:val="none" w:sz="0" w:space="0" w:color="auto"/>
          </w:divBdr>
          <w:divsChild>
            <w:div w:id="792406885">
              <w:marLeft w:val="0"/>
              <w:marRight w:val="0"/>
              <w:marTop w:val="0"/>
              <w:marBottom w:val="0"/>
              <w:divBdr>
                <w:top w:val="none" w:sz="0" w:space="0" w:color="auto"/>
                <w:left w:val="none" w:sz="0" w:space="0" w:color="auto"/>
                <w:bottom w:val="none" w:sz="0" w:space="0" w:color="auto"/>
                <w:right w:val="none" w:sz="0" w:space="0" w:color="auto"/>
              </w:divBdr>
              <w:divsChild>
                <w:div w:id="1057362406">
                  <w:marLeft w:val="0"/>
                  <w:marRight w:val="0"/>
                  <w:marTop w:val="0"/>
                  <w:marBottom w:val="0"/>
                  <w:divBdr>
                    <w:top w:val="none" w:sz="0" w:space="0" w:color="auto"/>
                    <w:left w:val="none" w:sz="0" w:space="0" w:color="auto"/>
                    <w:bottom w:val="none" w:sz="0" w:space="0" w:color="auto"/>
                    <w:right w:val="none" w:sz="0" w:space="0" w:color="auto"/>
                  </w:divBdr>
                  <w:divsChild>
                    <w:div w:id="1672558319">
                      <w:marLeft w:val="0"/>
                      <w:marRight w:val="0"/>
                      <w:marTop w:val="0"/>
                      <w:marBottom w:val="0"/>
                      <w:divBdr>
                        <w:top w:val="none" w:sz="0" w:space="0" w:color="auto"/>
                        <w:left w:val="none" w:sz="0" w:space="0" w:color="auto"/>
                        <w:bottom w:val="none" w:sz="0" w:space="0" w:color="auto"/>
                        <w:right w:val="none" w:sz="0" w:space="0" w:color="auto"/>
                      </w:divBdr>
                      <w:divsChild>
                        <w:div w:id="1049692130">
                          <w:marLeft w:val="0"/>
                          <w:marRight w:val="0"/>
                          <w:marTop w:val="0"/>
                          <w:marBottom w:val="0"/>
                          <w:divBdr>
                            <w:top w:val="none" w:sz="0" w:space="0" w:color="auto"/>
                            <w:left w:val="none" w:sz="0" w:space="0" w:color="auto"/>
                            <w:bottom w:val="none" w:sz="0" w:space="0" w:color="auto"/>
                            <w:right w:val="none" w:sz="0" w:space="0" w:color="auto"/>
                          </w:divBdr>
                        </w:div>
                      </w:divsChild>
                    </w:div>
                    <w:div w:id="1278101704">
                      <w:marLeft w:val="0"/>
                      <w:marRight w:val="0"/>
                      <w:marTop w:val="0"/>
                      <w:marBottom w:val="0"/>
                      <w:divBdr>
                        <w:top w:val="none" w:sz="0" w:space="0" w:color="auto"/>
                        <w:left w:val="none" w:sz="0" w:space="0" w:color="auto"/>
                        <w:bottom w:val="none" w:sz="0" w:space="0" w:color="auto"/>
                        <w:right w:val="none" w:sz="0" w:space="0" w:color="auto"/>
                      </w:divBdr>
                      <w:divsChild>
                        <w:div w:id="295986629">
                          <w:marLeft w:val="0"/>
                          <w:marRight w:val="0"/>
                          <w:marTop w:val="0"/>
                          <w:marBottom w:val="0"/>
                          <w:divBdr>
                            <w:top w:val="none" w:sz="0" w:space="0" w:color="auto"/>
                            <w:left w:val="none" w:sz="0" w:space="0" w:color="auto"/>
                            <w:bottom w:val="none" w:sz="0" w:space="0" w:color="auto"/>
                            <w:right w:val="none" w:sz="0" w:space="0" w:color="auto"/>
                          </w:divBdr>
                        </w:div>
                      </w:divsChild>
                    </w:div>
                    <w:div w:id="1421826381">
                      <w:marLeft w:val="0"/>
                      <w:marRight w:val="0"/>
                      <w:marTop w:val="0"/>
                      <w:marBottom w:val="0"/>
                      <w:divBdr>
                        <w:top w:val="none" w:sz="0" w:space="0" w:color="auto"/>
                        <w:left w:val="none" w:sz="0" w:space="0" w:color="auto"/>
                        <w:bottom w:val="none" w:sz="0" w:space="0" w:color="auto"/>
                        <w:right w:val="none" w:sz="0" w:space="0" w:color="auto"/>
                      </w:divBdr>
                      <w:divsChild>
                        <w:div w:id="871647823">
                          <w:marLeft w:val="0"/>
                          <w:marRight w:val="0"/>
                          <w:marTop w:val="0"/>
                          <w:marBottom w:val="0"/>
                          <w:divBdr>
                            <w:top w:val="none" w:sz="0" w:space="0" w:color="auto"/>
                            <w:left w:val="none" w:sz="0" w:space="0" w:color="auto"/>
                            <w:bottom w:val="none" w:sz="0" w:space="0" w:color="auto"/>
                            <w:right w:val="none" w:sz="0" w:space="0" w:color="auto"/>
                          </w:divBdr>
                        </w:div>
                      </w:divsChild>
                    </w:div>
                    <w:div w:id="2107340837">
                      <w:marLeft w:val="0"/>
                      <w:marRight w:val="0"/>
                      <w:marTop w:val="0"/>
                      <w:marBottom w:val="0"/>
                      <w:divBdr>
                        <w:top w:val="none" w:sz="0" w:space="0" w:color="auto"/>
                        <w:left w:val="none" w:sz="0" w:space="0" w:color="auto"/>
                        <w:bottom w:val="none" w:sz="0" w:space="0" w:color="auto"/>
                        <w:right w:val="none" w:sz="0" w:space="0" w:color="auto"/>
                      </w:divBdr>
                      <w:divsChild>
                        <w:div w:id="2525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36017">
          <w:marLeft w:val="0"/>
          <w:marRight w:val="0"/>
          <w:marTop w:val="0"/>
          <w:marBottom w:val="0"/>
          <w:divBdr>
            <w:top w:val="none" w:sz="0" w:space="0" w:color="auto"/>
            <w:left w:val="none" w:sz="0" w:space="0" w:color="auto"/>
            <w:bottom w:val="none" w:sz="0" w:space="0" w:color="auto"/>
            <w:right w:val="none" w:sz="0" w:space="0" w:color="auto"/>
          </w:divBdr>
          <w:divsChild>
            <w:div w:id="1835491309">
              <w:marLeft w:val="0"/>
              <w:marRight w:val="0"/>
              <w:marTop w:val="0"/>
              <w:marBottom w:val="0"/>
              <w:divBdr>
                <w:top w:val="none" w:sz="0" w:space="0" w:color="auto"/>
                <w:left w:val="none" w:sz="0" w:space="0" w:color="auto"/>
                <w:bottom w:val="none" w:sz="0" w:space="0" w:color="auto"/>
                <w:right w:val="none" w:sz="0" w:space="0" w:color="auto"/>
              </w:divBdr>
              <w:divsChild>
                <w:div w:id="1327199441">
                  <w:marLeft w:val="0"/>
                  <w:marRight w:val="0"/>
                  <w:marTop w:val="0"/>
                  <w:marBottom w:val="0"/>
                  <w:divBdr>
                    <w:top w:val="none" w:sz="0" w:space="0" w:color="auto"/>
                    <w:left w:val="none" w:sz="0" w:space="0" w:color="auto"/>
                    <w:bottom w:val="none" w:sz="0" w:space="0" w:color="auto"/>
                    <w:right w:val="none" w:sz="0" w:space="0" w:color="auto"/>
                  </w:divBdr>
                  <w:divsChild>
                    <w:div w:id="686639198">
                      <w:marLeft w:val="1316"/>
                      <w:marRight w:val="0"/>
                      <w:marTop w:val="0"/>
                      <w:marBottom w:val="0"/>
                      <w:divBdr>
                        <w:top w:val="none" w:sz="0" w:space="0" w:color="auto"/>
                        <w:left w:val="none" w:sz="0" w:space="0" w:color="auto"/>
                        <w:bottom w:val="none" w:sz="0" w:space="0" w:color="auto"/>
                        <w:right w:val="none" w:sz="0" w:space="0" w:color="auto"/>
                      </w:divBdr>
                    </w:div>
                  </w:divsChild>
                </w:div>
                <w:div w:id="604580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64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087696">
                  <w:blockQuote w:val="1"/>
                  <w:marLeft w:val="720"/>
                  <w:marRight w:val="720"/>
                  <w:marTop w:val="100"/>
                  <w:marBottom w:val="100"/>
                  <w:divBdr>
                    <w:top w:val="none" w:sz="0" w:space="0" w:color="auto"/>
                    <w:left w:val="none" w:sz="0" w:space="0" w:color="auto"/>
                    <w:bottom w:val="none" w:sz="0" w:space="0" w:color="auto"/>
                    <w:right w:val="none" w:sz="0" w:space="0" w:color="auto"/>
                  </w:divBdr>
                </w:div>
                <w:div w:id="954289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331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6263125">
      <w:bodyDiv w:val="1"/>
      <w:marLeft w:val="0"/>
      <w:marRight w:val="0"/>
      <w:marTop w:val="0"/>
      <w:marBottom w:val="0"/>
      <w:divBdr>
        <w:top w:val="none" w:sz="0" w:space="0" w:color="auto"/>
        <w:left w:val="none" w:sz="0" w:space="0" w:color="auto"/>
        <w:bottom w:val="none" w:sz="0" w:space="0" w:color="auto"/>
        <w:right w:val="none" w:sz="0" w:space="0" w:color="auto"/>
      </w:divBdr>
      <w:divsChild>
        <w:div w:id="287396215">
          <w:marLeft w:val="0"/>
          <w:marRight w:val="0"/>
          <w:marTop w:val="0"/>
          <w:marBottom w:val="0"/>
          <w:divBdr>
            <w:top w:val="none" w:sz="0" w:space="0" w:color="auto"/>
            <w:left w:val="none" w:sz="0" w:space="0" w:color="auto"/>
            <w:bottom w:val="none" w:sz="0" w:space="0" w:color="auto"/>
            <w:right w:val="none" w:sz="0" w:space="0" w:color="auto"/>
          </w:divBdr>
          <w:divsChild>
            <w:div w:id="1380978272">
              <w:marLeft w:val="0"/>
              <w:marRight w:val="0"/>
              <w:marTop w:val="0"/>
              <w:marBottom w:val="0"/>
              <w:divBdr>
                <w:top w:val="none" w:sz="0" w:space="0" w:color="auto"/>
                <w:left w:val="none" w:sz="0" w:space="0" w:color="auto"/>
                <w:bottom w:val="none" w:sz="0" w:space="0" w:color="auto"/>
                <w:right w:val="none" w:sz="0" w:space="0" w:color="auto"/>
              </w:divBdr>
              <w:divsChild>
                <w:div w:id="1861426542">
                  <w:marLeft w:val="0"/>
                  <w:marRight w:val="0"/>
                  <w:marTop w:val="0"/>
                  <w:marBottom w:val="0"/>
                  <w:divBdr>
                    <w:top w:val="none" w:sz="0" w:space="0" w:color="auto"/>
                    <w:left w:val="none" w:sz="0" w:space="0" w:color="auto"/>
                    <w:bottom w:val="none" w:sz="0" w:space="0" w:color="auto"/>
                    <w:right w:val="none" w:sz="0" w:space="0" w:color="auto"/>
                  </w:divBdr>
                </w:div>
                <w:div w:id="3953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68385">
          <w:marLeft w:val="0"/>
          <w:marRight w:val="0"/>
          <w:marTop w:val="0"/>
          <w:marBottom w:val="0"/>
          <w:divBdr>
            <w:top w:val="none" w:sz="0" w:space="0" w:color="auto"/>
            <w:left w:val="none" w:sz="0" w:space="0" w:color="auto"/>
            <w:bottom w:val="none" w:sz="0" w:space="0" w:color="auto"/>
            <w:right w:val="none" w:sz="0" w:space="0" w:color="auto"/>
          </w:divBdr>
          <w:divsChild>
            <w:div w:id="1201162307">
              <w:marLeft w:val="0"/>
              <w:marRight w:val="0"/>
              <w:marTop w:val="0"/>
              <w:marBottom w:val="0"/>
              <w:divBdr>
                <w:top w:val="none" w:sz="0" w:space="0" w:color="auto"/>
                <w:left w:val="none" w:sz="0" w:space="0" w:color="auto"/>
                <w:bottom w:val="none" w:sz="0" w:space="0" w:color="auto"/>
                <w:right w:val="none" w:sz="0" w:space="0" w:color="auto"/>
              </w:divBdr>
              <w:divsChild>
                <w:div w:id="1505247672">
                  <w:marLeft w:val="0"/>
                  <w:marRight w:val="0"/>
                  <w:marTop w:val="0"/>
                  <w:marBottom w:val="0"/>
                  <w:divBdr>
                    <w:top w:val="none" w:sz="0" w:space="0" w:color="auto"/>
                    <w:left w:val="none" w:sz="0" w:space="0" w:color="auto"/>
                    <w:bottom w:val="none" w:sz="0" w:space="0" w:color="auto"/>
                    <w:right w:val="none" w:sz="0" w:space="0" w:color="auto"/>
                  </w:divBdr>
                  <w:divsChild>
                    <w:div w:id="1041439444">
                      <w:marLeft w:val="0"/>
                      <w:marRight w:val="0"/>
                      <w:marTop w:val="0"/>
                      <w:marBottom w:val="0"/>
                      <w:divBdr>
                        <w:top w:val="none" w:sz="0" w:space="0" w:color="auto"/>
                        <w:left w:val="none" w:sz="0" w:space="0" w:color="auto"/>
                        <w:bottom w:val="none" w:sz="0" w:space="0" w:color="auto"/>
                        <w:right w:val="none" w:sz="0" w:space="0" w:color="auto"/>
                      </w:divBdr>
                      <w:divsChild>
                        <w:div w:id="2145854928">
                          <w:marLeft w:val="0"/>
                          <w:marRight w:val="0"/>
                          <w:marTop w:val="0"/>
                          <w:marBottom w:val="0"/>
                          <w:divBdr>
                            <w:top w:val="none" w:sz="0" w:space="0" w:color="auto"/>
                            <w:left w:val="none" w:sz="0" w:space="0" w:color="auto"/>
                            <w:bottom w:val="none" w:sz="0" w:space="0" w:color="auto"/>
                            <w:right w:val="none" w:sz="0" w:space="0" w:color="auto"/>
                          </w:divBdr>
                        </w:div>
                      </w:divsChild>
                    </w:div>
                    <w:div w:id="455299773">
                      <w:marLeft w:val="0"/>
                      <w:marRight w:val="0"/>
                      <w:marTop w:val="0"/>
                      <w:marBottom w:val="0"/>
                      <w:divBdr>
                        <w:top w:val="none" w:sz="0" w:space="0" w:color="auto"/>
                        <w:left w:val="none" w:sz="0" w:space="0" w:color="auto"/>
                        <w:bottom w:val="none" w:sz="0" w:space="0" w:color="auto"/>
                        <w:right w:val="none" w:sz="0" w:space="0" w:color="auto"/>
                      </w:divBdr>
                      <w:divsChild>
                        <w:div w:id="375862136">
                          <w:marLeft w:val="0"/>
                          <w:marRight w:val="0"/>
                          <w:marTop w:val="0"/>
                          <w:marBottom w:val="0"/>
                          <w:divBdr>
                            <w:top w:val="none" w:sz="0" w:space="0" w:color="auto"/>
                            <w:left w:val="none" w:sz="0" w:space="0" w:color="auto"/>
                            <w:bottom w:val="none" w:sz="0" w:space="0" w:color="auto"/>
                            <w:right w:val="none" w:sz="0" w:space="0" w:color="auto"/>
                          </w:divBdr>
                        </w:div>
                      </w:divsChild>
                    </w:div>
                    <w:div w:id="2136486844">
                      <w:marLeft w:val="0"/>
                      <w:marRight w:val="0"/>
                      <w:marTop w:val="0"/>
                      <w:marBottom w:val="0"/>
                      <w:divBdr>
                        <w:top w:val="none" w:sz="0" w:space="0" w:color="auto"/>
                        <w:left w:val="none" w:sz="0" w:space="0" w:color="auto"/>
                        <w:bottom w:val="none" w:sz="0" w:space="0" w:color="auto"/>
                        <w:right w:val="none" w:sz="0" w:space="0" w:color="auto"/>
                      </w:divBdr>
                      <w:divsChild>
                        <w:div w:id="9755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934253">
          <w:marLeft w:val="0"/>
          <w:marRight w:val="0"/>
          <w:marTop w:val="0"/>
          <w:marBottom w:val="0"/>
          <w:divBdr>
            <w:top w:val="none" w:sz="0" w:space="0" w:color="auto"/>
            <w:left w:val="none" w:sz="0" w:space="0" w:color="auto"/>
            <w:bottom w:val="none" w:sz="0" w:space="0" w:color="auto"/>
            <w:right w:val="none" w:sz="0" w:space="0" w:color="auto"/>
          </w:divBdr>
          <w:divsChild>
            <w:div w:id="1964268473">
              <w:marLeft w:val="0"/>
              <w:marRight w:val="0"/>
              <w:marTop w:val="0"/>
              <w:marBottom w:val="0"/>
              <w:divBdr>
                <w:top w:val="none" w:sz="0" w:space="0" w:color="auto"/>
                <w:left w:val="none" w:sz="0" w:space="0" w:color="auto"/>
                <w:bottom w:val="none" w:sz="0" w:space="0" w:color="auto"/>
                <w:right w:val="none" w:sz="0" w:space="0" w:color="auto"/>
              </w:divBdr>
              <w:divsChild>
                <w:div w:id="370956637">
                  <w:marLeft w:val="0"/>
                  <w:marRight w:val="0"/>
                  <w:marTop w:val="0"/>
                  <w:marBottom w:val="0"/>
                  <w:divBdr>
                    <w:top w:val="none" w:sz="0" w:space="0" w:color="auto"/>
                    <w:left w:val="none" w:sz="0" w:space="0" w:color="auto"/>
                    <w:bottom w:val="none" w:sz="0" w:space="0" w:color="auto"/>
                    <w:right w:val="none" w:sz="0" w:space="0" w:color="auto"/>
                  </w:divBdr>
                  <w:divsChild>
                    <w:div w:id="1777600189">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09186">
      <w:bodyDiv w:val="1"/>
      <w:marLeft w:val="0"/>
      <w:marRight w:val="0"/>
      <w:marTop w:val="0"/>
      <w:marBottom w:val="0"/>
      <w:divBdr>
        <w:top w:val="none" w:sz="0" w:space="0" w:color="auto"/>
        <w:left w:val="none" w:sz="0" w:space="0" w:color="auto"/>
        <w:bottom w:val="none" w:sz="0" w:space="0" w:color="auto"/>
        <w:right w:val="none" w:sz="0" w:space="0" w:color="auto"/>
      </w:divBdr>
      <w:divsChild>
        <w:div w:id="1119027248">
          <w:marLeft w:val="0"/>
          <w:marRight w:val="0"/>
          <w:marTop w:val="0"/>
          <w:marBottom w:val="0"/>
          <w:divBdr>
            <w:top w:val="none" w:sz="0" w:space="0" w:color="auto"/>
            <w:left w:val="none" w:sz="0" w:space="0" w:color="auto"/>
            <w:bottom w:val="none" w:sz="0" w:space="0" w:color="auto"/>
            <w:right w:val="none" w:sz="0" w:space="0" w:color="auto"/>
          </w:divBdr>
          <w:divsChild>
            <w:div w:id="1431389414">
              <w:marLeft w:val="0"/>
              <w:marRight w:val="0"/>
              <w:marTop w:val="0"/>
              <w:marBottom w:val="0"/>
              <w:divBdr>
                <w:top w:val="none" w:sz="0" w:space="0" w:color="auto"/>
                <w:left w:val="none" w:sz="0" w:space="0" w:color="auto"/>
                <w:bottom w:val="none" w:sz="0" w:space="0" w:color="auto"/>
                <w:right w:val="none" w:sz="0" w:space="0" w:color="auto"/>
              </w:divBdr>
              <w:divsChild>
                <w:div w:id="2133984383">
                  <w:marLeft w:val="0"/>
                  <w:marRight w:val="0"/>
                  <w:marTop w:val="0"/>
                  <w:marBottom w:val="0"/>
                  <w:divBdr>
                    <w:top w:val="none" w:sz="0" w:space="0" w:color="auto"/>
                    <w:left w:val="none" w:sz="0" w:space="0" w:color="auto"/>
                    <w:bottom w:val="none" w:sz="0" w:space="0" w:color="auto"/>
                    <w:right w:val="none" w:sz="0" w:space="0" w:color="auto"/>
                  </w:divBdr>
                </w:div>
                <w:div w:id="1845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4697">
          <w:marLeft w:val="0"/>
          <w:marRight w:val="0"/>
          <w:marTop w:val="0"/>
          <w:marBottom w:val="0"/>
          <w:divBdr>
            <w:top w:val="none" w:sz="0" w:space="0" w:color="auto"/>
            <w:left w:val="none" w:sz="0" w:space="0" w:color="auto"/>
            <w:bottom w:val="none" w:sz="0" w:space="0" w:color="auto"/>
            <w:right w:val="none" w:sz="0" w:space="0" w:color="auto"/>
          </w:divBdr>
          <w:divsChild>
            <w:div w:id="1644966813">
              <w:marLeft w:val="0"/>
              <w:marRight w:val="0"/>
              <w:marTop w:val="0"/>
              <w:marBottom w:val="0"/>
              <w:divBdr>
                <w:top w:val="none" w:sz="0" w:space="0" w:color="auto"/>
                <w:left w:val="none" w:sz="0" w:space="0" w:color="auto"/>
                <w:bottom w:val="none" w:sz="0" w:space="0" w:color="auto"/>
                <w:right w:val="none" w:sz="0" w:space="0" w:color="auto"/>
              </w:divBdr>
              <w:divsChild>
                <w:div w:id="2127962720">
                  <w:marLeft w:val="0"/>
                  <w:marRight w:val="0"/>
                  <w:marTop w:val="0"/>
                  <w:marBottom w:val="0"/>
                  <w:divBdr>
                    <w:top w:val="none" w:sz="0" w:space="0" w:color="auto"/>
                    <w:left w:val="none" w:sz="0" w:space="0" w:color="auto"/>
                    <w:bottom w:val="none" w:sz="0" w:space="0" w:color="auto"/>
                    <w:right w:val="none" w:sz="0" w:space="0" w:color="auto"/>
                  </w:divBdr>
                  <w:divsChild>
                    <w:div w:id="833909807">
                      <w:marLeft w:val="0"/>
                      <w:marRight w:val="0"/>
                      <w:marTop w:val="0"/>
                      <w:marBottom w:val="0"/>
                      <w:divBdr>
                        <w:top w:val="none" w:sz="0" w:space="0" w:color="auto"/>
                        <w:left w:val="none" w:sz="0" w:space="0" w:color="auto"/>
                        <w:bottom w:val="none" w:sz="0" w:space="0" w:color="auto"/>
                        <w:right w:val="none" w:sz="0" w:space="0" w:color="auto"/>
                      </w:divBdr>
                      <w:divsChild>
                        <w:div w:id="993871308">
                          <w:marLeft w:val="0"/>
                          <w:marRight w:val="0"/>
                          <w:marTop w:val="0"/>
                          <w:marBottom w:val="0"/>
                          <w:divBdr>
                            <w:top w:val="none" w:sz="0" w:space="0" w:color="auto"/>
                            <w:left w:val="none" w:sz="0" w:space="0" w:color="auto"/>
                            <w:bottom w:val="none" w:sz="0" w:space="0" w:color="auto"/>
                            <w:right w:val="none" w:sz="0" w:space="0" w:color="auto"/>
                          </w:divBdr>
                        </w:div>
                      </w:divsChild>
                    </w:div>
                    <w:div w:id="613252126">
                      <w:marLeft w:val="0"/>
                      <w:marRight w:val="0"/>
                      <w:marTop w:val="0"/>
                      <w:marBottom w:val="0"/>
                      <w:divBdr>
                        <w:top w:val="none" w:sz="0" w:space="0" w:color="auto"/>
                        <w:left w:val="none" w:sz="0" w:space="0" w:color="auto"/>
                        <w:bottom w:val="none" w:sz="0" w:space="0" w:color="auto"/>
                        <w:right w:val="none" w:sz="0" w:space="0" w:color="auto"/>
                      </w:divBdr>
                      <w:divsChild>
                        <w:div w:id="993873316">
                          <w:marLeft w:val="0"/>
                          <w:marRight w:val="0"/>
                          <w:marTop w:val="0"/>
                          <w:marBottom w:val="0"/>
                          <w:divBdr>
                            <w:top w:val="none" w:sz="0" w:space="0" w:color="auto"/>
                            <w:left w:val="none" w:sz="0" w:space="0" w:color="auto"/>
                            <w:bottom w:val="none" w:sz="0" w:space="0" w:color="auto"/>
                            <w:right w:val="none" w:sz="0" w:space="0" w:color="auto"/>
                          </w:divBdr>
                        </w:div>
                      </w:divsChild>
                    </w:div>
                    <w:div w:id="1891728857">
                      <w:marLeft w:val="0"/>
                      <w:marRight w:val="0"/>
                      <w:marTop w:val="0"/>
                      <w:marBottom w:val="0"/>
                      <w:divBdr>
                        <w:top w:val="none" w:sz="0" w:space="0" w:color="auto"/>
                        <w:left w:val="none" w:sz="0" w:space="0" w:color="auto"/>
                        <w:bottom w:val="none" w:sz="0" w:space="0" w:color="auto"/>
                        <w:right w:val="none" w:sz="0" w:space="0" w:color="auto"/>
                      </w:divBdr>
                      <w:divsChild>
                        <w:div w:id="700781515">
                          <w:marLeft w:val="0"/>
                          <w:marRight w:val="0"/>
                          <w:marTop w:val="0"/>
                          <w:marBottom w:val="0"/>
                          <w:divBdr>
                            <w:top w:val="none" w:sz="0" w:space="0" w:color="auto"/>
                            <w:left w:val="none" w:sz="0" w:space="0" w:color="auto"/>
                            <w:bottom w:val="none" w:sz="0" w:space="0" w:color="auto"/>
                            <w:right w:val="none" w:sz="0" w:space="0" w:color="auto"/>
                          </w:divBdr>
                        </w:div>
                      </w:divsChild>
                    </w:div>
                    <w:div w:id="552161215">
                      <w:marLeft w:val="0"/>
                      <w:marRight w:val="0"/>
                      <w:marTop w:val="0"/>
                      <w:marBottom w:val="0"/>
                      <w:divBdr>
                        <w:top w:val="none" w:sz="0" w:space="0" w:color="auto"/>
                        <w:left w:val="none" w:sz="0" w:space="0" w:color="auto"/>
                        <w:bottom w:val="none" w:sz="0" w:space="0" w:color="auto"/>
                        <w:right w:val="none" w:sz="0" w:space="0" w:color="auto"/>
                      </w:divBdr>
                      <w:divsChild>
                        <w:div w:id="11429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556218">
          <w:marLeft w:val="0"/>
          <w:marRight w:val="0"/>
          <w:marTop w:val="0"/>
          <w:marBottom w:val="0"/>
          <w:divBdr>
            <w:top w:val="none" w:sz="0" w:space="0" w:color="auto"/>
            <w:left w:val="none" w:sz="0" w:space="0" w:color="auto"/>
            <w:bottom w:val="none" w:sz="0" w:space="0" w:color="auto"/>
            <w:right w:val="none" w:sz="0" w:space="0" w:color="auto"/>
          </w:divBdr>
          <w:divsChild>
            <w:div w:id="1802309834">
              <w:marLeft w:val="0"/>
              <w:marRight w:val="0"/>
              <w:marTop w:val="0"/>
              <w:marBottom w:val="0"/>
              <w:divBdr>
                <w:top w:val="none" w:sz="0" w:space="0" w:color="auto"/>
                <w:left w:val="none" w:sz="0" w:space="0" w:color="auto"/>
                <w:bottom w:val="none" w:sz="0" w:space="0" w:color="auto"/>
                <w:right w:val="none" w:sz="0" w:space="0" w:color="auto"/>
              </w:divBdr>
              <w:divsChild>
                <w:div w:id="1168713982">
                  <w:marLeft w:val="0"/>
                  <w:marRight w:val="0"/>
                  <w:marTop w:val="0"/>
                  <w:marBottom w:val="0"/>
                  <w:divBdr>
                    <w:top w:val="none" w:sz="0" w:space="0" w:color="auto"/>
                    <w:left w:val="none" w:sz="0" w:space="0" w:color="auto"/>
                    <w:bottom w:val="none" w:sz="0" w:space="0" w:color="auto"/>
                    <w:right w:val="none" w:sz="0" w:space="0" w:color="auto"/>
                  </w:divBdr>
                  <w:divsChild>
                    <w:div w:id="1417628282">
                      <w:marLeft w:val="1315"/>
                      <w:marRight w:val="0"/>
                      <w:marTop w:val="0"/>
                      <w:marBottom w:val="0"/>
                      <w:divBdr>
                        <w:top w:val="none" w:sz="0" w:space="0" w:color="auto"/>
                        <w:left w:val="none" w:sz="0" w:space="0" w:color="auto"/>
                        <w:bottom w:val="none" w:sz="0" w:space="0" w:color="auto"/>
                        <w:right w:val="none" w:sz="0" w:space="0" w:color="auto"/>
                      </w:divBdr>
                    </w:div>
                  </w:divsChild>
                </w:div>
                <w:div w:id="103477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61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4560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9328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29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6870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703255">
      <w:bodyDiv w:val="1"/>
      <w:marLeft w:val="0"/>
      <w:marRight w:val="0"/>
      <w:marTop w:val="0"/>
      <w:marBottom w:val="0"/>
      <w:divBdr>
        <w:top w:val="none" w:sz="0" w:space="0" w:color="auto"/>
        <w:left w:val="none" w:sz="0" w:space="0" w:color="auto"/>
        <w:bottom w:val="none" w:sz="0" w:space="0" w:color="auto"/>
        <w:right w:val="none" w:sz="0" w:space="0" w:color="auto"/>
      </w:divBdr>
      <w:divsChild>
        <w:div w:id="461963771">
          <w:marLeft w:val="0"/>
          <w:marRight w:val="0"/>
          <w:marTop w:val="0"/>
          <w:marBottom w:val="0"/>
          <w:divBdr>
            <w:top w:val="none" w:sz="0" w:space="0" w:color="auto"/>
            <w:left w:val="none" w:sz="0" w:space="0" w:color="auto"/>
            <w:bottom w:val="none" w:sz="0" w:space="0" w:color="auto"/>
            <w:right w:val="none" w:sz="0" w:space="0" w:color="auto"/>
          </w:divBdr>
          <w:divsChild>
            <w:div w:id="632029255">
              <w:marLeft w:val="0"/>
              <w:marRight w:val="0"/>
              <w:marTop w:val="0"/>
              <w:marBottom w:val="0"/>
              <w:divBdr>
                <w:top w:val="none" w:sz="0" w:space="0" w:color="auto"/>
                <w:left w:val="none" w:sz="0" w:space="0" w:color="auto"/>
                <w:bottom w:val="none" w:sz="0" w:space="0" w:color="auto"/>
                <w:right w:val="none" w:sz="0" w:space="0" w:color="auto"/>
              </w:divBdr>
              <w:divsChild>
                <w:div w:id="831406829">
                  <w:marLeft w:val="0"/>
                  <w:marRight w:val="0"/>
                  <w:marTop w:val="0"/>
                  <w:marBottom w:val="0"/>
                  <w:divBdr>
                    <w:top w:val="none" w:sz="0" w:space="0" w:color="auto"/>
                    <w:left w:val="none" w:sz="0" w:space="0" w:color="auto"/>
                    <w:bottom w:val="none" w:sz="0" w:space="0" w:color="auto"/>
                    <w:right w:val="none" w:sz="0" w:space="0" w:color="auto"/>
                  </w:divBdr>
                </w:div>
                <w:div w:id="16686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3667">
          <w:marLeft w:val="0"/>
          <w:marRight w:val="0"/>
          <w:marTop w:val="0"/>
          <w:marBottom w:val="0"/>
          <w:divBdr>
            <w:top w:val="none" w:sz="0" w:space="0" w:color="auto"/>
            <w:left w:val="none" w:sz="0" w:space="0" w:color="auto"/>
            <w:bottom w:val="none" w:sz="0" w:space="0" w:color="auto"/>
            <w:right w:val="none" w:sz="0" w:space="0" w:color="auto"/>
          </w:divBdr>
          <w:divsChild>
            <w:div w:id="1620407405">
              <w:marLeft w:val="0"/>
              <w:marRight w:val="0"/>
              <w:marTop w:val="0"/>
              <w:marBottom w:val="0"/>
              <w:divBdr>
                <w:top w:val="none" w:sz="0" w:space="0" w:color="auto"/>
                <w:left w:val="none" w:sz="0" w:space="0" w:color="auto"/>
                <w:bottom w:val="none" w:sz="0" w:space="0" w:color="auto"/>
                <w:right w:val="none" w:sz="0" w:space="0" w:color="auto"/>
              </w:divBdr>
              <w:divsChild>
                <w:div w:id="1187868542">
                  <w:marLeft w:val="0"/>
                  <w:marRight w:val="0"/>
                  <w:marTop w:val="0"/>
                  <w:marBottom w:val="0"/>
                  <w:divBdr>
                    <w:top w:val="none" w:sz="0" w:space="0" w:color="auto"/>
                    <w:left w:val="none" w:sz="0" w:space="0" w:color="auto"/>
                    <w:bottom w:val="none" w:sz="0" w:space="0" w:color="auto"/>
                    <w:right w:val="none" w:sz="0" w:space="0" w:color="auto"/>
                  </w:divBdr>
                  <w:divsChild>
                    <w:div w:id="961348480">
                      <w:marLeft w:val="0"/>
                      <w:marRight w:val="0"/>
                      <w:marTop w:val="0"/>
                      <w:marBottom w:val="0"/>
                      <w:divBdr>
                        <w:top w:val="none" w:sz="0" w:space="0" w:color="auto"/>
                        <w:left w:val="none" w:sz="0" w:space="0" w:color="auto"/>
                        <w:bottom w:val="none" w:sz="0" w:space="0" w:color="auto"/>
                        <w:right w:val="none" w:sz="0" w:space="0" w:color="auto"/>
                      </w:divBdr>
                      <w:divsChild>
                        <w:div w:id="1664892343">
                          <w:marLeft w:val="0"/>
                          <w:marRight w:val="0"/>
                          <w:marTop w:val="0"/>
                          <w:marBottom w:val="0"/>
                          <w:divBdr>
                            <w:top w:val="none" w:sz="0" w:space="0" w:color="auto"/>
                            <w:left w:val="none" w:sz="0" w:space="0" w:color="auto"/>
                            <w:bottom w:val="none" w:sz="0" w:space="0" w:color="auto"/>
                            <w:right w:val="none" w:sz="0" w:space="0" w:color="auto"/>
                          </w:divBdr>
                        </w:div>
                      </w:divsChild>
                    </w:div>
                    <w:div w:id="454449691">
                      <w:marLeft w:val="0"/>
                      <w:marRight w:val="0"/>
                      <w:marTop w:val="0"/>
                      <w:marBottom w:val="0"/>
                      <w:divBdr>
                        <w:top w:val="none" w:sz="0" w:space="0" w:color="auto"/>
                        <w:left w:val="none" w:sz="0" w:space="0" w:color="auto"/>
                        <w:bottom w:val="none" w:sz="0" w:space="0" w:color="auto"/>
                        <w:right w:val="none" w:sz="0" w:space="0" w:color="auto"/>
                      </w:divBdr>
                      <w:divsChild>
                        <w:div w:id="1035497133">
                          <w:marLeft w:val="0"/>
                          <w:marRight w:val="0"/>
                          <w:marTop w:val="0"/>
                          <w:marBottom w:val="0"/>
                          <w:divBdr>
                            <w:top w:val="none" w:sz="0" w:space="0" w:color="auto"/>
                            <w:left w:val="none" w:sz="0" w:space="0" w:color="auto"/>
                            <w:bottom w:val="none" w:sz="0" w:space="0" w:color="auto"/>
                            <w:right w:val="none" w:sz="0" w:space="0" w:color="auto"/>
                          </w:divBdr>
                        </w:div>
                      </w:divsChild>
                    </w:div>
                    <w:div w:id="786120443">
                      <w:marLeft w:val="0"/>
                      <w:marRight w:val="0"/>
                      <w:marTop w:val="0"/>
                      <w:marBottom w:val="0"/>
                      <w:divBdr>
                        <w:top w:val="none" w:sz="0" w:space="0" w:color="auto"/>
                        <w:left w:val="none" w:sz="0" w:space="0" w:color="auto"/>
                        <w:bottom w:val="none" w:sz="0" w:space="0" w:color="auto"/>
                        <w:right w:val="none" w:sz="0" w:space="0" w:color="auto"/>
                      </w:divBdr>
                      <w:divsChild>
                        <w:div w:id="1798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341595">
          <w:marLeft w:val="0"/>
          <w:marRight w:val="0"/>
          <w:marTop w:val="0"/>
          <w:marBottom w:val="0"/>
          <w:divBdr>
            <w:top w:val="none" w:sz="0" w:space="0" w:color="auto"/>
            <w:left w:val="none" w:sz="0" w:space="0" w:color="auto"/>
            <w:bottom w:val="none" w:sz="0" w:space="0" w:color="auto"/>
            <w:right w:val="none" w:sz="0" w:space="0" w:color="auto"/>
          </w:divBdr>
          <w:divsChild>
            <w:div w:id="1286472420">
              <w:marLeft w:val="0"/>
              <w:marRight w:val="0"/>
              <w:marTop w:val="0"/>
              <w:marBottom w:val="0"/>
              <w:divBdr>
                <w:top w:val="none" w:sz="0" w:space="0" w:color="auto"/>
                <w:left w:val="none" w:sz="0" w:space="0" w:color="auto"/>
                <w:bottom w:val="none" w:sz="0" w:space="0" w:color="auto"/>
                <w:right w:val="none" w:sz="0" w:space="0" w:color="auto"/>
              </w:divBdr>
              <w:divsChild>
                <w:div w:id="876426510">
                  <w:marLeft w:val="0"/>
                  <w:marRight w:val="0"/>
                  <w:marTop w:val="0"/>
                  <w:marBottom w:val="0"/>
                  <w:divBdr>
                    <w:top w:val="none" w:sz="0" w:space="0" w:color="auto"/>
                    <w:left w:val="none" w:sz="0" w:space="0" w:color="auto"/>
                    <w:bottom w:val="none" w:sz="0" w:space="0" w:color="auto"/>
                    <w:right w:val="none" w:sz="0" w:space="0" w:color="auto"/>
                  </w:divBdr>
                  <w:divsChild>
                    <w:div w:id="1647130072">
                      <w:marLeft w:val="1052"/>
                      <w:marRight w:val="0"/>
                      <w:marTop w:val="0"/>
                      <w:marBottom w:val="0"/>
                      <w:divBdr>
                        <w:top w:val="none" w:sz="0" w:space="0" w:color="auto"/>
                        <w:left w:val="none" w:sz="0" w:space="0" w:color="auto"/>
                        <w:bottom w:val="none" w:sz="0" w:space="0" w:color="auto"/>
                        <w:right w:val="none" w:sz="0" w:space="0" w:color="auto"/>
                      </w:divBdr>
                    </w:div>
                  </w:divsChild>
                </w:div>
                <w:div w:id="1698431663">
                  <w:blockQuote w:val="1"/>
                  <w:marLeft w:val="720"/>
                  <w:marRight w:val="720"/>
                  <w:marTop w:val="100"/>
                  <w:marBottom w:val="100"/>
                  <w:divBdr>
                    <w:top w:val="none" w:sz="0" w:space="0" w:color="auto"/>
                    <w:left w:val="none" w:sz="0" w:space="0" w:color="auto"/>
                    <w:bottom w:val="none" w:sz="0" w:space="0" w:color="auto"/>
                    <w:right w:val="none" w:sz="0" w:space="0" w:color="auto"/>
                  </w:divBdr>
                </w:div>
                <w:div w:id="57285057">
                  <w:blockQuote w:val="1"/>
                  <w:marLeft w:val="720"/>
                  <w:marRight w:val="720"/>
                  <w:marTop w:val="100"/>
                  <w:marBottom w:val="100"/>
                  <w:divBdr>
                    <w:top w:val="none" w:sz="0" w:space="0" w:color="auto"/>
                    <w:left w:val="none" w:sz="0" w:space="0" w:color="auto"/>
                    <w:bottom w:val="none" w:sz="0" w:space="0" w:color="auto"/>
                    <w:right w:val="none" w:sz="0" w:space="0" w:color="auto"/>
                  </w:divBdr>
                </w:div>
                <w:div w:id="382869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609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096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816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774349">
                  <w:blockQuote w:val="1"/>
                  <w:marLeft w:val="720"/>
                  <w:marRight w:val="720"/>
                  <w:marTop w:val="100"/>
                  <w:marBottom w:val="100"/>
                  <w:divBdr>
                    <w:top w:val="none" w:sz="0" w:space="0" w:color="auto"/>
                    <w:left w:val="none" w:sz="0" w:space="0" w:color="auto"/>
                    <w:bottom w:val="none" w:sz="0" w:space="0" w:color="auto"/>
                    <w:right w:val="none" w:sz="0" w:space="0" w:color="auto"/>
                  </w:divBdr>
                </w:div>
                <w:div w:id="277034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52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964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160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684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76498601">
      <w:bodyDiv w:val="1"/>
      <w:marLeft w:val="0"/>
      <w:marRight w:val="0"/>
      <w:marTop w:val="0"/>
      <w:marBottom w:val="0"/>
      <w:divBdr>
        <w:top w:val="none" w:sz="0" w:space="0" w:color="auto"/>
        <w:left w:val="none" w:sz="0" w:space="0" w:color="auto"/>
        <w:bottom w:val="none" w:sz="0" w:space="0" w:color="auto"/>
        <w:right w:val="none" w:sz="0" w:space="0" w:color="auto"/>
      </w:divBdr>
      <w:divsChild>
        <w:div w:id="373889704">
          <w:marLeft w:val="0"/>
          <w:marRight w:val="0"/>
          <w:marTop w:val="0"/>
          <w:marBottom w:val="0"/>
          <w:divBdr>
            <w:top w:val="none" w:sz="0" w:space="0" w:color="auto"/>
            <w:left w:val="none" w:sz="0" w:space="0" w:color="auto"/>
            <w:bottom w:val="none" w:sz="0" w:space="0" w:color="auto"/>
            <w:right w:val="none" w:sz="0" w:space="0" w:color="auto"/>
          </w:divBdr>
          <w:divsChild>
            <w:div w:id="277491192">
              <w:marLeft w:val="0"/>
              <w:marRight w:val="0"/>
              <w:marTop w:val="0"/>
              <w:marBottom w:val="0"/>
              <w:divBdr>
                <w:top w:val="none" w:sz="0" w:space="0" w:color="auto"/>
                <w:left w:val="none" w:sz="0" w:space="0" w:color="auto"/>
                <w:bottom w:val="none" w:sz="0" w:space="0" w:color="auto"/>
                <w:right w:val="none" w:sz="0" w:space="0" w:color="auto"/>
              </w:divBdr>
              <w:divsChild>
                <w:div w:id="438572179">
                  <w:marLeft w:val="0"/>
                  <w:marRight w:val="0"/>
                  <w:marTop w:val="0"/>
                  <w:marBottom w:val="0"/>
                  <w:divBdr>
                    <w:top w:val="none" w:sz="0" w:space="0" w:color="auto"/>
                    <w:left w:val="none" w:sz="0" w:space="0" w:color="auto"/>
                    <w:bottom w:val="none" w:sz="0" w:space="0" w:color="auto"/>
                    <w:right w:val="none" w:sz="0" w:space="0" w:color="auto"/>
                  </w:divBdr>
                </w:div>
                <w:div w:id="17046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4177">
          <w:marLeft w:val="0"/>
          <w:marRight w:val="0"/>
          <w:marTop w:val="0"/>
          <w:marBottom w:val="0"/>
          <w:divBdr>
            <w:top w:val="none" w:sz="0" w:space="0" w:color="auto"/>
            <w:left w:val="none" w:sz="0" w:space="0" w:color="auto"/>
            <w:bottom w:val="none" w:sz="0" w:space="0" w:color="auto"/>
            <w:right w:val="none" w:sz="0" w:space="0" w:color="auto"/>
          </w:divBdr>
          <w:divsChild>
            <w:div w:id="1971589546">
              <w:marLeft w:val="0"/>
              <w:marRight w:val="0"/>
              <w:marTop w:val="0"/>
              <w:marBottom w:val="0"/>
              <w:divBdr>
                <w:top w:val="none" w:sz="0" w:space="0" w:color="auto"/>
                <w:left w:val="none" w:sz="0" w:space="0" w:color="auto"/>
                <w:bottom w:val="none" w:sz="0" w:space="0" w:color="auto"/>
                <w:right w:val="none" w:sz="0" w:space="0" w:color="auto"/>
              </w:divBdr>
              <w:divsChild>
                <w:div w:id="2064332330">
                  <w:marLeft w:val="0"/>
                  <w:marRight w:val="0"/>
                  <w:marTop w:val="0"/>
                  <w:marBottom w:val="0"/>
                  <w:divBdr>
                    <w:top w:val="none" w:sz="0" w:space="0" w:color="auto"/>
                    <w:left w:val="none" w:sz="0" w:space="0" w:color="auto"/>
                    <w:bottom w:val="none" w:sz="0" w:space="0" w:color="auto"/>
                    <w:right w:val="none" w:sz="0" w:space="0" w:color="auto"/>
                  </w:divBdr>
                  <w:divsChild>
                    <w:div w:id="2138717421">
                      <w:marLeft w:val="0"/>
                      <w:marRight w:val="0"/>
                      <w:marTop w:val="0"/>
                      <w:marBottom w:val="0"/>
                      <w:divBdr>
                        <w:top w:val="none" w:sz="0" w:space="0" w:color="auto"/>
                        <w:left w:val="none" w:sz="0" w:space="0" w:color="auto"/>
                        <w:bottom w:val="none" w:sz="0" w:space="0" w:color="auto"/>
                        <w:right w:val="none" w:sz="0" w:space="0" w:color="auto"/>
                      </w:divBdr>
                      <w:divsChild>
                        <w:div w:id="778570409">
                          <w:marLeft w:val="0"/>
                          <w:marRight w:val="0"/>
                          <w:marTop w:val="0"/>
                          <w:marBottom w:val="0"/>
                          <w:divBdr>
                            <w:top w:val="none" w:sz="0" w:space="0" w:color="auto"/>
                            <w:left w:val="none" w:sz="0" w:space="0" w:color="auto"/>
                            <w:bottom w:val="none" w:sz="0" w:space="0" w:color="auto"/>
                            <w:right w:val="none" w:sz="0" w:space="0" w:color="auto"/>
                          </w:divBdr>
                        </w:div>
                      </w:divsChild>
                    </w:div>
                    <w:div w:id="914819818">
                      <w:marLeft w:val="0"/>
                      <w:marRight w:val="0"/>
                      <w:marTop w:val="0"/>
                      <w:marBottom w:val="0"/>
                      <w:divBdr>
                        <w:top w:val="none" w:sz="0" w:space="0" w:color="auto"/>
                        <w:left w:val="none" w:sz="0" w:space="0" w:color="auto"/>
                        <w:bottom w:val="none" w:sz="0" w:space="0" w:color="auto"/>
                        <w:right w:val="none" w:sz="0" w:space="0" w:color="auto"/>
                      </w:divBdr>
                      <w:divsChild>
                        <w:div w:id="263415970">
                          <w:marLeft w:val="0"/>
                          <w:marRight w:val="0"/>
                          <w:marTop w:val="0"/>
                          <w:marBottom w:val="0"/>
                          <w:divBdr>
                            <w:top w:val="none" w:sz="0" w:space="0" w:color="auto"/>
                            <w:left w:val="none" w:sz="0" w:space="0" w:color="auto"/>
                            <w:bottom w:val="none" w:sz="0" w:space="0" w:color="auto"/>
                            <w:right w:val="none" w:sz="0" w:space="0" w:color="auto"/>
                          </w:divBdr>
                        </w:div>
                      </w:divsChild>
                    </w:div>
                    <w:div w:id="736515825">
                      <w:marLeft w:val="0"/>
                      <w:marRight w:val="0"/>
                      <w:marTop w:val="0"/>
                      <w:marBottom w:val="0"/>
                      <w:divBdr>
                        <w:top w:val="none" w:sz="0" w:space="0" w:color="auto"/>
                        <w:left w:val="none" w:sz="0" w:space="0" w:color="auto"/>
                        <w:bottom w:val="none" w:sz="0" w:space="0" w:color="auto"/>
                        <w:right w:val="none" w:sz="0" w:space="0" w:color="auto"/>
                      </w:divBdr>
                      <w:divsChild>
                        <w:div w:id="1257667457">
                          <w:marLeft w:val="0"/>
                          <w:marRight w:val="0"/>
                          <w:marTop w:val="0"/>
                          <w:marBottom w:val="0"/>
                          <w:divBdr>
                            <w:top w:val="none" w:sz="0" w:space="0" w:color="auto"/>
                            <w:left w:val="none" w:sz="0" w:space="0" w:color="auto"/>
                            <w:bottom w:val="none" w:sz="0" w:space="0" w:color="auto"/>
                            <w:right w:val="none" w:sz="0" w:space="0" w:color="auto"/>
                          </w:divBdr>
                        </w:div>
                      </w:divsChild>
                    </w:div>
                    <w:div w:id="289866305">
                      <w:marLeft w:val="0"/>
                      <w:marRight w:val="0"/>
                      <w:marTop w:val="0"/>
                      <w:marBottom w:val="0"/>
                      <w:divBdr>
                        <w:top w:val="none" w:sz="0" w:space="0" w:color="auto"/>
                        <w:left w:val="none" w:sz="0" w:space="0" w:color="auto"/>
                        <w:bottom w:val="none" w:sz="0" w:space="0" w:color="auto"/>
                        <w:right w:val="none" w:sz="0" w:space="0" w:color="auto"/>
                      </w:divBdr>
                      <w:divsChild>
                        <w:div w:id="808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73077">
          <w:marLeft w:val="0"/>
          <w:marRight w:val="0"/>
          <w:marTop w:val="0"/>
          <w:marBottom w:val="0"/>
          <w:divBdr>
            <w:top w:val="none" w:sz="0" w:space="0" w:color="auto"/>
            <w:left w:val="none" w:sz="0" w:space="0" w:color="auto"/>
            <w:bottom w:val="none" w:sz="0" w:space="0" w:color="auto"/>
            <w:right w:val="none" w:sz="0" w:space="0" w:color="auto"/>
          </w:divBdr>
          <w:divsChild>
            <w:div w:id="33623976">
              <w:marLeft w:val="0"/>
              <w:marRight w:val="0"/>
              <w:marTop w:val="0"/>
              <w:marBottom w:val="0"/>
              <w:divBdr>
                <w:top w:val="none" w:sz="0" w:space="0" w:color="auto"/>
                <w:left w:val="none" w:sz="0" w:space="0" w:color="auto"/>
                <w:bottom w:val="none" w:sz="0" w:space="0" w:color="auto"/>
                <w:right w:val="none" w:sz="0" w:space="0" w:color="auto"/>
              </w:divBdr>
              <w:divsChild>
                <w:div w:id="1276904817">
                  <w:marLeft w:val="0"/>
                  <w:marRight w:val="0"/>
                  <w:marTop w:val="0"/>
                  <w:marBottom w:val="0"/>
                  <w:divBdr>
                    <w:top w:val="none" w:sz="0" w:space="0" w:color="auto"/>
                    <w:left w:val="none" w:sz="0" w:space="0" w:color="auto"/>
                    <w:bottom w:val="none" w:sz="0" w:space="0" w:color="auto"/>
                    <w:right w:val="none" w:sz="0" w:space="0" w:color="auto"/>
                  </w:divBdr>
                  <w:divsChild>
                    <w:div w:id="160395884">
                      <w:marLeft w:val="1315"/>
                      <w:marRight w:val="0"/>
                      <w:marTop w:val="0"/>
                      <w:marBottom w:val="0"/>
                      <w:divBdr>
                        <w:top w:val="none" w:sz="0" w:space="0" w:color="auto"/>
                        <w:left w:val="none" w:sz="0" w:space="0" w:color="auto"/>
                        <w:bottom w:val="none" w:sz="0" w:space="0" w:color="auto"/>
                        <w:right w:val="none" w:sz="0" w:space="0" w:color="auto"/>
                      </w:divBdr>
                    </w:div>
                  </w:divsChild>
                </w:div>
                <w:div w:id="1527209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118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785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871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06118201">
      <w:bodyDiv w:val="1"/>
      <w:marLeft w:val="0"/>
      <w:marRight w:val="0"/>
      <w:marTop w:val="0"/>
      <w:marBottom w:val="0"/>
      <w:divBdr>
        <w:top w:val="none" w:sz="0" w:space="0" w:color="auto"/>
        <w:left w:val="none" w:sz="0" w:space="0" w:color="auto"/>
        <w:bottom w:val="none" w:sz="0" w:space="0" w:color="auto"/>
        <w:right w:val="none" w:sz="0" w:space="0" w:color="auto"/>
      </w:divBdr>
      <w:divsChild>
        <w:div w:id="1650599752">
          <w:marLeft w:val="0"/>
          <w:marRight w:val="0"/>
          <w:marTop w:val="0"/>
          <w:marBottom w:val="0"/>
          <w:divBdr>
            <w:top w:val="none" w:sz="0" w:space="0" w:color="auto"/>
            <w:left w:val="none" w:sz="0" w:space="0" w:color="auto"/>
            <w:bottom w:val="none" w:sz="0" w:space="0" w:color="auto"/>
            <w:right w:val="none" w:sz="0" w:space="0" w:color="auto"/>
          </w:divBdr>
          <w:divsChild>
            <w:div w:id="1480608586">
              <w:marLeft w:val="0"/>
              <w:marRight w:val="0"/>
              <w:marTop w:val="0"/>
              <w:marBottom w:val="0"/>
              <w:divBdr>
                <w:top w:val="none" w:sz="0" w:space="0" w:color="auto"/>
                <w:left w:val="none" w:sz="0" w:space="0" w:color="auto"/>
                <w:bottom w:val="none" w:sz="0" w:space="0" w:color="auto"/>
                <w:right w:val="none" w:sz="0" w:space="0" w:color="auto"/>
              </w:divBdr>
              <w:divsChild>
                <w:div w:id="1434788084">
                  <w:marLeft w:val="0"/>
                  <w:marRight w:val="0"/>
                  <w:marTop w:val="0"/>
                  <w:marBottom w:val="0"/>
                  <w:divBdr>
                    <w:top w:val="none" w:sz="0" w:space="0" w:color="auto"/>
                    <w:left w:val="none" w:sz="0" w:space="0" w:color="auto"/>
                    <w:bottom w:val="none" w:sz="0" w:space="0" w:color="auto"/>
                    <w:right w:val="none" w:sz="0" w:space="0" w:color="auto"/>
                  </w:divBdr>
                </w:div>
                <w:div w:id="8896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0472">
          <w:marLeft w:val="0"/>
          <w:marRight w:val="0"/>
          <w:marTop w:val="0"/>
          <w:marBottom w:val="0"/>
          <w:divBdr>
            <w:top w:val="none" w:sz="0" w:space="0" w:color="auto"/>
            <w:left w:val="none" w:sz="0" w:space="0" w:color="auto"/>
            <w:bottom w:val="none" w:sz="0" w:space="0" w:color="auto"/>
            <w:right w:val="none" w:sz="0" w:space="0" w:color="auto"/>
          </w:divBdr>
          <w:divsChild>
            <w:div w:id="740175948">
              <w:marLeft w:val="0"/>
              <w:marRight w:val="0"/>
              <w:marTop w:val="0"/>
              <w:marBottom w:val="0"/>
              <w:divBdr>
                <w:top w:val="none" w:sz="0" w:space="0" w:color="auto"/>
                <w:left w:val="none" w:sz="0" w:space="0" w:color="auto"/>
                <w:bottom w:val="none" w:sz="0" w:space="0" w:color="auto"/>
                <w:right w:val="none" w:sz="0" w:space="0" w:color="auto"/>
              </w:divBdr>
              <w:divsChild>
                <w:div w:id="23991382">
                  <w:marLeft w:val="0"/>
                  <w:marRight w:val="0"/>
                  <w:marTop w:val="0"/>
                  <w:marBottom w:val="0"/>
                  <w:divBdr>
                    <w:top w:val="none" w:sz="0" w:space="0" w:color="auto"/>
                    <w:left w:val="none" w:sz="0" w:space="0" w:color="auto"/>
                    <w:bottom w:val="none" w:sz="0" w:space="0" w:color="auto"/>
                    <w:right w:val="none" w:sz="0" w:space="0" w:color="auto"/>
                  </w:divBdr>
                  <w:divsChild>
                    <w:div w:id="887693288">
                      <w:marLeft w:val="0"/>
                      <w:marRight w:val="0"/>
                      <w:marTop w:val="0"/>
                      <w:marBottom w:val="0"/>
                      <w:divBdr>
                        <w:top w:val="none" w:sz="0" w:space="0" w:color="auto"/>
                        <w:left w:val="none" w:sz="0" w:space="0" w:color="auto"/>
                        <w:bottom w:val="none" w:sz="0" w:space="0" w:color="auto"/>
                        <w:right w:val="none" w:sz="0" w:space="0" w:color="auto"/>
                      </w:divBdr>
                      <w:divsChild>
                        <w:div w:id="1281839945">
                          <w:marLeft w:val="0"/>
                          <w:marRight w:val="0"/>
                          <w:marTop w:val="0"/>
                          <w:marBottom w:val="0"/>
                          <w:divBdr>
                            <w:top w:val="none" w:sz="0" w:space="0" w:color="auto"/>
                            <w:left w:val="none" w:sz="0" w:space="0" w:color="auto"/>
                            <w:bottom w:val="none" w:sz="0" w:space="0" w:color="auto"/>
                            <w:right w:val="none" w:sz="0" w:space="0" w:color="auto"/>
                          </w:divBdr>
                        </w:div>
                      </w:divsChild>
                    </w:div>
                    <w:div w:id="1976986164">
                      <w:marLeft w:val="0"/>
                      <w:marRight w:val="0"/>
                      <w:marTop w:val="0"/>
                      <w:marBottom w:val="0"/>
                      <w:divBdr>
                        <w:top w:val="none" w:sz="0" w:space="0" w:color="auto"/>
                        <w:left w:val="none" w:sz="0" w:space="0" w:color="auto"/>
                        <w:bottom w:val="none" w:sz="0" w:space="0" w:color="auto"/>
                        <w:right w:val="none" w:sz="0" w:space="0" w:color="auto"/>
                      </w:divBdr>
                      <w:divsChild>
                        <w:div w:id="2828574">
                          <w:marLeft w:val="0"/>
                          <w:marRight w:val="0"/>
                          <w:marTop w:val="0"/>
                          <w:marBottom w:val="0"/>
                          <w:divBdr>
                            <w:top w:val="none" w:sz="0" w:space="0" w:color="auto"/>
                            <w:left w:val="none" w:sz="0" w:space="0" w:color="auto"/>
                            <w:bottom w:val="none" w:sz="0" w:space="0" w:color="auto"/>
                            <w:right w:val="none" w:sz="0" w:space="0" w:color="auto"/>
                          </w:divBdr>
                        </w:div>
                      </w:divsChild>
                    </w:div>
                    <w:div w:id="1903829356">
                      <w:marLeft w:val="0"/>
                      <w:marRight w:val="0"/>
                      <w:marTop w:val="0"/>
                      <w:marBottom w:val="0"/>
                      <w:divBdr>
                        <w:top w:val="none" w:sz="0" w:space="0" w:color="auto"/>
                        <w:left w:val="none" w:sz="0" w:space="0" w:color="auto"/>
                        <w:bottom w:val="none" w:sz="0" w:space="0" w:color="auto"/>
                        <w:right w:val="none" w:sz="0" w:space="0" w:color="auto"/>
                      </w:divBdr>
                      <w:divsChild>
                        <w:div w:id="2112696983">
                          <w:marLeft w:val="0"/>
                          <w:marRight w:val="0"/>
                          <w:marTop w:val="0"/>
                          <w:marBottom w:val="0"/>
                          <w:divBdr>
                            <w:top w:val="none" w:sz="0" w:space="0" w:color="auto"/>
                            <w:left w:val="none" w:sz="0" w:space="0" w:color="auto"/>
                            <w:bottom w:val="none" w:sz="0" w:space="0" w:color="auto"/>
                            <w:right w:val="none" w:sz="0" w:space="0" w:color="auto"/>
                          </w:divBdr>
                        </w:div>
                      </w:divsChild>
                    </w:div>
                    <w:div w:id="627321312">
                      <w:marLeft w:val="0"/>
                      <w:marRight w:val="0"/>
                      <w:marTop w:val="0"/>
                      <w:marBottom w:val="0"/>
                      <w:divBdr>
                        <w:top w:val="none" w:sz="0" w:space="0" w:color="auto"/>
                        <w:left w:val="none" w:sz="0" w:space="0" w:color="auto"/>
                        <w:bottom w:val="none" w:sz="0" w:space="0" w:color="auto"/>
                        <w:right w:val="none" w:sz="0" w:space="0" w:color="auto"/>
                      </w:divBdr>
                      <w:divsChild>
                        <w:div w:id="18901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596923">
          <w:marLeft w:val="0"/>
          <w:marRight w:val="0"/>
          <w:marTop w:val="0"/>
          <w:marBottom w:val="0"/>
          <w:divBdr>
            <w:top w:val="none" w:sz="0" w:space="0" w:color="auto"/>
            <w:left w:val="none" w:sz="0" w:space="0" w:color="auto"/>
            <w:bottom w:val="none" w:sz="0" w:space="0" w:color="auto"/>
            <w:right w:val="none" w:sz="0" w:space="0" w:color="auto"/>
          </w:divBdr>
          <w:divsChild>
            <w:div w:id="9643942">
              <w:marLeft w:val="0"/>
              <w:marRight w:val="0"/>
              <w:marTop w:val="0"/>
              <w:marBottom w:val="0"/>
              <w:divBdr>
                <w:top w:val="none" w:sz="0" w:space="0" w:color="auto"/>
                <w:left w:val="none" w:sz="0" w:space="0" w:color="auto"/>
                <w:bottom w:val="none" w:sz="0" w:space="0" w:color="auto"/>
                <w:right w:val="none" w:sz="0" w:space="0" w:color="auto"/>
              </w:divBdr>
              <w:divsChild>
                <w:div w:id="1349329674">
                  <w:marLeft w:val="0"/>
                  <w:marRight w:val="0"/>
                  <w:marTop w:val="0"/>
                  <w:marBottom w:val="0"/>
                  <w:divBdr>
                    <w:top w:val="none" w:sz="0" w:space="0" w:color="auto"/>
                    <w:left w:val="none" w:sz="0" w:space="0" w:color="auto"/>
                    <w:bottom w:val="none" w:sz="0" w:space="0" w:color="auto"/>
                    <w:right w:val="none" w:sz="0" w:space="0" w:color="auto"/>
                  </w:divBdr>
                  <w:divsChild>
                    <w:div w:id="187260553">
                      <w:marLeft w:val="1315"/>
                      <w:marRight w:val="0"/>
                      <w:marTop w:val="0"/>
                      <w:marBottom w:val="0"/>
                      <w:divBdr>
                        <w:top w:val="none" w:sz="0" w:space="0" w:color="auto"/>
                        <w:left w:val="none" w:sz="0" w:space="0" w:color="auto"/>
                        <w:bottom w:val="none" w:sz="0" w:space="0" w:color="auto"/>
                        <w:right w:val="none" w:sz="0" w:space="0" w:color="auto"/>
                      </w:divBdr>
                    </w:div>
                  </w:divsChild>
                </w:div>
                <w:div w:id="132385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75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73508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312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74519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917443">
                  <w:blockQuote w:val="1"/>
                  <w:marLeft w:val="720"/>
                  <w:marRight w:val="720"/>
                  <w:marTop w:val="100"/>
                  <w:marBottom w:val="100"/>
                  <w:divBdr>
                    <w:top w:val="none" w:sz="0" w:space="0" w:color="auto"/>
                    <w:left w:val="none" w:sz="0" w:space="0" w:color="auto"/>
                    <w:bottom w:val="none" w:sz="0" w:space="0" w:color="auto"/>
                    <w:right w:val="none" w:sz="0" w:space="0" w:color="auto"/>
                  </w:divBdr>
                </w:div>
                <w:div w:id="686254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5759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640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822320">
                  <w:blockQuote w:val="1"/>
                  <w:marLeft w:val="720"/>
                  <w:marRight w:val="720"/>
                  <w:marTop w:val="100"/>
                  <w:marBottom w:val="100"/>
                  <w:divBdr>
                    <w:top w:val="none" w:sz="0" w:space="0" w:color="auto"/>
                    <w:left w:val="none" w:sz="0" w:space="0" w:color="auto"/>
                    <w:bottom w:val="none" w:sz="0" w:space="0" w:color="auto"/>
                    <w:right w:val="none" w:sz="0" w:space="0" w:color="auto"/>
                  </w:divBdr>
                </w:div>
                <w:div w:id="477261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621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819813">
                  <w:blockQuote w:val="1"/>
                  <w:marLeft w:val="720"/>
                  <w:marRight w:val="720"/>
                  <w:marTop w:val="100"/>
                  <w:marBottom w:val="100"/>
                  <w:divBdr>
                    <w:top w:val="none" w:sz="0" w:space="0" w:color="auto"/>
                    <w:left w:val="none" w:sz="0" w:space="0" w:color="auto"/>
                    <w:bottom w:val="none" w:sz="0" w:space="0" w:color="auto"/>
                    <w:right w:val="none" w:sz="0" w:space="0" w:color="auto"/>
                  </w:divBdr>
                </w:div>
                <w:div w:id="983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941962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489292">
                  <w:blockQuote w:val="1"/>
                  <w:marLeft w:val="720"/>
                  <w:marRight w:val="720"/>
                  <w:marTop w:val="100"/>
                  <w:marBottom w:val="100"/>
                  <w:divBdr>
                    <w:top w:val="none" w:sz="0" w:space="0" w:color="auto"/>
                    <w:left w:val="none" w:sz="0" w:space="0" w:color="auto"/>
                    <w:bottom w:val="none" w:sz="0" w:space="0" w:color="auto"/>
                    <w:right w:val="none" w:sz="0" w:space="0" w:color="auto"/>
                  </w:divBdr>
                </w:div>
                <w:div w:id="486291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75316">
                  <w:blockQuote w:val="1"/>
                  <w:marLeft w:val="720"/>
                  <w:marRight w:val="720"/>
                  <w:marTop w:val="100"/>
                  <w:marBottom w:val="100"/>
                  <w:divBdr>
                    <w:top w:val="none" w:sz="0" w:space="0" w:color="auto"/>
                    <w:left w:val="none" w:sz="0" w:space="0" w:color="auto"/>
                    <w:bottom w:val="none" w:sz="0" w:space="0" w:color="auto"/>
                    <w:right w:val="none" w:sz="0" w:space="0" w:color="auto"/>
                  </w:divBdr>
                </w:div>
                <w:div w:id="608583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853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052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9152">
                  <w:blockQuote w:val="1"/>
                  <w:marLeft w:val="720"/>
                  <w:marRight w:val="720"/>
                  <w:marTop w:val="100"/>
                  <w:marBottom w:val="100"/>
                  <w:divBdr>
                    <w:top w:val="none" w:sz="0" w:space="0" w:color="auto"/>
                    <w:left w:val="none" w:sz="0" w:space="0" w:color="auto"/>
                    <w:bottom w:val="none" w:sz="0" w:space="0" w:color="auto"/>
                    <w:right w:val="none" w:sz="0" w:space="0" w:color="auto"/>
                  </w:divBdr>
                </w:div>
                <w:div w:id="782110938">
                  <w:blockQuote w:val="1"/>
                  <w:marLeft w:val="720"/>
                  <w:marRight w:val="720"/>
                  <w:marTop w:val="100"/>
                  <w:marBottom w:val="100"/>
                  <w:divBdr>
                    <w:top w:val="none" w:sz="0" w:space="0" w:color="auto"/>
                    <w:left w:val="none" w:sz="0" w:space="0" w:color="auto"/>
                    <w:bottom w:val="none" w:sz="0" w:space="0" w:color="auto"/>
                    <w:right w:val="none" w:sz="0" w:space="0" w:color="auto"/>
                  </w:divBdr>
                </w:div>
                <w:div w:id="379322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0845336">
      <w:bodyDiv w:val="1"/>
      <w:marLeft w:val="0"/>
      <w:marRight w:val="0"/>
      <w:marTop w:val="0"/>
      <w:marBottom w:val="0"/>
      <w:divBdr>
        <w:top w:val="none" w:sz="0" w:space="0" w:color="auto"/>
        <w:left w:val="none" w:sz="0" w:space="0" w:color="auto"/>
        <w:bottom w:val="none" w:sz="0" w:space="0" w:color="auto"/>
        <w:right w:val="none" w:sz="0" w:space="0" w:color="auto"/>
      </w:divBdr>
      <w:divsChild>
        <w:div w:id="425418953">
          <w:marLeft w:val="0"/>
          <w:marRight w:val="0"/>
          <w:marTop w:val="0"/>
          <w:marBottom w:val="0"/>
          <w:divBdr>
            <w:top w:val="none" w:sz="0" w:space="0" w:color="auto"/>
            <w:left w:val="none" w:sz="0" w:space="0" w:color="auto"/>
            <w:bottom w:val="none" w:sz="0" w:space="0" w:color="auto"/>
            <w:right w:val="none" w:sz="0" w:space="0" w:color="auto"/>
          </w:divBdr>
          <w:divsChild>
            <w:div w:id="1074931518">
              <w:marLeft w:val="0"/>
              <w:marRight w:val="0"/>
              <w:marTop w:val="0"/>
              <w:marBottom w:val="0"/>
              <w:divBdr>
                <w:top w:val="none" w:sz="0" w:space="0" w:color="auto"/>
                <w:left w:val="none" w:sz="0" w:space="0" w:color="auto"/>
                <w:bottom w:val="none" w:sz="0" w:space="0" w:color="auto"/>
                <w:right w:val="none" w:sz="0" w:space="0" w:color="auto"/>
              </w:divBdr>
              <w:divsChild>
                <w:div w:id="796224231">
                  <w:marLeft w:val="0"/>
                  <w:marRight w:val="0"/>
                  <w:marTop w:val="0"/>
                  <w:marBottom w:val="0"/>
                  <w:divBdr>
                    <w:top w:val="none" w:sz="0" w:space="0" w:color="auto"/>
                    <w:left w:val="none" w:sz="0" w:space="0" w:color="auto"/>
                    <w:bottom w:val="none" w:sz="0" w:space="0" w:color="auto"/>
                    <w:right w:val="none" w:sz="0" w:space="0" w:color="auto"/>
                  </w:divBdr>
                </w:div>
                <w:div w:id="121596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6991">
          <w:marLeft w:val="0"/>
          <w:marRight w:val="0"/>
          <w:marTop w:val="0"/>
          <w:marBottom w:val="0"/>
          <w:divBdr>
            <w:top w:val="none" w:sz="0" w:space="0" w:color="auto"/>
            <w:left w:val="none" w:sz="0" w:space="0" w:color="auto"/>
            <w:bottom w:val="none" w:sz="0" w:space="0" w:color="auto"/>
            <w:right w:val="none" w:sz="0" w:space="0" w:color="auto"/>
          </w:divBdr>
          <w:divsChild>
            <w:div w:id="1541937989">
              <w:marLeft w:val="0"/>
              <w:marRight w:val="0"/>
              <w:marTop w:val="0"/>
              <w:marBottom w:val="0"/>
              <w:divBdr>
                <w:top w:val="none" w:sz="0" w:space="0" w:color="auto"/>
                <w:left w:val="none" w:sz="0" w:space="0" w:color="auto"/>
                <w:bottom w:val="none" w:sz="0" w:space="0" w:color="auto"/>
                <w:right w:val="none" w:sz="0" w:space="0" w:color="auto"/>
              </w:divBdr>
              <w:divsChild>
                <w:div w:id="923807820">
                  <w:marLeft w:val="0"/>
                  <w:marRight w:val="0"/>
                  <w:marTop w:val="0"/>
                  <w:marBottom w:val="0"/>
                  <w:divBdr>
                    <w:top w:val="none" w:sz="0" w:space="0" w:color="auto"/>
                    <w:left w:val="none" w:sz="0" w:space="0" w:color="auto"/>
                    <w:bottom w:val="none" w:sz="0" w:space="0" w:color="auto"/>
                    <w:right w:val="none" w:sz="0" w:space="0" w:color="auto"/>
                  </w:divBdr>
                  <w:divsChild>
                    <w:div w:id="520893478">
                      <w:marLeft w:val="0"/>
                      <w:marRight w:val="0"/>
                      <w:marTop w:val="0"/>
                      <w:marBottom w:val="0"/>
                      <w:divBdr>
                        <w:top w:val="none" w:sz="0" w:space="0" w:color="auto"/>
                        <w:left w:val="none" w:sz="0" w:space="0" w:color="auto"/>
                        <w:bottom w:val="none" w:sz="0" w:space="0" w:color="auto"/>
                        <w:right w:val="none" w:sz="0" w:space="0" w:color="auto"/>
                      </w:divBdr>
                      <w:divsChild>
                        <w:div w:id="787356314">
                          <w:marLeft w:val="0"/>
                          <w:marRight w:val="0"/>
                          <w:marTop w:val="0"/>
                          <w:marBottom w:val="0"/>
                          <w:divBdr>
                            <w:top w:val="none" w:sz="0" w:space="0" w:color="auto"/>
                            <w:left w:val="none" w:sz="0" w:space="0" w:color="auto"/>
                            <w:bottom w:val="none" w:sz="0" w:space="0" w:color="auto"/>
                            <w:right w:val="none" w:sz="0" w:space="0" w:color="auto"/>
                          </w:divBdr>
                        </w:div>
                      </w:divsChild>
                    </w:div>
                    <w:div w:id="2009795421">
                      <w:marLeft w:val="0"/>
                      <w:marRight w:val="0"/>
                      <w:marTop w:val="0"/>
                      <w:marBottom w:val="0"/>
                      <w:divBdr>
                        <w:top w:val="none" w:sz="0" w:space="0" w:color="auto"/>
                        <w:left w:val="none" w:sz="0" w:space="0" w:color="auto"/>
                        <w:bottom w:val="none" w:sz="0" w:space="0" w:color="auto"/>
                        <w:right w:val="none" w:sz="0" w:space="0" w:color="auto"/>
                      </w:divBdr>
                      <w:divsChild>
                        <w:div w:id="875120598">
                          <w:marLeft w:val="0"/>
                          <w:marRight w:val="0"/>
                          <w:marTop w:val="0"/>
                          <w:marBottom w:val="0"/>
                          <w:divBdr>
                            <w:top w:val="none" w:sz="0" w:space="0" w:color="auto"/>
                            <w:left w:val="none" w:sz="0" w:space="0" w:color="auto"/>
                            <w:bottom w:val="none" w:sz="0" w:space="0" w:color="auto"/>
                            <w:right w:val="none" w:sz="0" w:space="0" w:color="auto"/>
                          </w:divBdr>
                        </w:div>
                      </w:divsChild>
                    </w:div>
                    <w:div w:id="428888873">
                      <w:marLeft w:val="0"/>
                      <w:marRight w:val="0"/>
                      <w:marTop w:val="0"/>
                      <w:marBottom w:val="0"/>
                      <w:divBdr>
                        <w:top w:val="none" w:sz="0" w:space="0" w:color="auto"/>
                        <w:left w:val="none" w:sz="0" w:space="0" w:color="auto"/>
                        <w:bottom w:val="none" w:sz="0" w:space="0" w:color="auto"/>
                        <w:right w:val="none" w:sz="0" w:space="0" w:color="auto"/>
                      </w:divBdr>
                      <w:divsChild>
                        <w:div w:id="2105294699">
                          <w:marLeft w:val="0"/>
                          <w:marRight w:val="0"/>
                          <w:marTop w:val="0"/>
                          <w:marBottom w:val="0"/>
                          <w:divBdr>
                            <w:top w:val="none" w:sz="0" w:space="0" w:color="auto"/>
                            <w:left w:val="none" w:sz="0" w:space="0" w:color="auto"/>
                            <w:bottom w:val="none" w:sz="0" w:space="0" w:color="auto"/>
                            <w:right w:val="none" w:sz="0" w:space="0" w:color="auto"/>
                          </w:divBdr>
                        </w:div>
                      </w:divsChild>
                    </w:div>
                    <w:div w:id="218325017">
                      <w:marLeft w:val="0"/>
                      <w:marRight w:val="0"/>
                      <w:marTop w:val="0"/>
                      <w:marBottom w:val="0"/>
                      <w:divBdr>
                        <w:top w:val="none" w:sz="0" w:space="0" w:color="auto"/>
                        <w:left w:val="none" w:sz="0" w:space="0" w:color="auto"/>
                        <w:bottom w:val="none" w:sz="0" w:space="0" w:color="auto"/>
                        <w:right w:val="none" w:sz="0" w:space="0" w:color="auto"/>
                      </w:divBdr>
                      <w:divsChild>
                        <w:div w:id="15782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448324">
          <w:marLeft w:val="0"/>
          <w:marRight w:val="0"/>
          <w:marTop w:val="0"/>
          <w:marBottom w:val="0"/>
          <w:divBdr>
            <w:top w:val="none" w:sz="0" w:space="0" w:color="auto"/>
            <w:left w:val="none" w:sz="0" w:space="0" w:color="auto"/>
            <w:bottom w:val="none" w:sz="0" w:space="0" w:color="auto"/>
            <w:right w:val="none" w:sz="0" w:space="0" w:color="auto"/>
          </w:divBdr>
          <w:divsChild>
            <w:div w:id="1587035372">
              <w:marLeft w:val="0"/>
              <w:marRight w:val="0"/>
              <w:marTop w:val="0"/>
              <w:marBottom w:val="0"/>
              <w:divBdr>
                <w:top w:val="none" w:sz="0" w:space="0" w:color="auto"/>
                <w:left w:val="none" w:sz="0" w:space="0" w:color="auto"/>
                <w:bottom w:val="none" w:sz="0" w:space="0" w:color="auto"/>
                <w:right w:val="none" w:sz="0" w:space="0" w:color="auto"/>
              </w:divBdr>
              <w:divsChild>
                <w:div w:id="1308851850">
                  <w:marLeft w:val="0"/>
                  <w:marRight w:val="0"/>
                  <w:marTop w:val="0"/>
                  <w:marBottom w:val="0"/>
                  <w:divBdr>
                    <w:top w:val="none" w:sz="0" w:space="0" w:color="auto"/>
                    <w:left w:val="none" w:sz="0" w:space="0" w:color="auto"/>
                    <w:bottom w:val="none" w:sz="0" w:space="0" w:color="auto"/>
                    <w:right w:val="none" w:sz="0" w:space="0" w:color="auto"/>
                  </w:divBdr>
                  <w:divsChild>
                    <w:div w:id="891503943">
                      <w:marLeft w:val="1055"/>
                      <w:marRight w:val="0"/>
                      <w:marTop w:val="0"/>
                      <w:marBottom w:val="0"/>
                      <w:divBdr>
                        <w:top w:val="none" w:sz="0" w:space="0" w:color="auto"/>
                        <w:left w:val="none" w:sz="0" w:space="0" w:color="auto"/>
                        <w:bottom w:val="none" w:sz="0" w:space="0" w:color="auto"/>
                        <w:right w:val="none" w:sz="0" w:space="0" w:color="auto"/>
                      </w:divBdr>
                    </w:div>
                  </w:divsChild>
                </w:div>
                <w:div w:id="6034658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595542">
                  <w:blockQuote w:val="1"/>
                  <w:marLeft w:val="720"/>
                  <w:marRight w:val="720"/>
                  <w:marTop w:val="100"/>
                  <w:marBottom w:val="100"/>
                  <w:divBdr>
                    <w:top w:val="none" w:sz="0" w:space="0" w:color="auto"/>
                    <w:left w:val="none" w:sz="0" w:space="0" w:color="auto"/>
                    <w:bottom w:val="none" w:sz="0" w:space="0" w:color="auto"/>
                    <w:right w:val="none" w:sz="0" w:space="0" w:color="auto"/>
                  </w:divBdr>
                </w:div>
                <w:div w:id="500395957">
                  <w:blockQuote w:val="1"/>
                  <w:marLeft w:val="720"/>
                  <w:marRight w:val="720"/>
                  <w:marTop w:val="100"/>
                  <w:marBottom w:val="100"/>
                  <w:divBdr>
                    <w:top w:val="none" w:sz="0" w:space="0" w:color="auto"/>
                    <w:left w:val="none" w:sz="0" w:space="0" w:color="auto"/>
                    <w:bottom w:val="none" w:sz="0" w:space="0" w:color="auto"/>
                    <w:right w:val="none" w:sz="0" w:space="0" w:color="auto"/>
                  </w:divBdr>
                </w:div>
                <w:div w:id="699354726">
                  <w:blockQuote w:val="1"/>
                  <w:marLeft w:val="720"/>
                  <w:marRight w:val="720"/>
                  <w:marTop w:val="100"/>
                  <w:marBottom w:val="100"/>
                  <w:divBdr>
                    <w:top w:val="none" w:sz="0" w:space="0" w:color="auto"/>
                    <w:left w:val="none" w:sz="0" w:space="0" w:color="auto"/>
                    <w:bottom w:val="none" w:sz="0" w:space="0" w:color="auto"/>
                    <w:right w:val="none" w:sz="0" w:space="0" w:color="auto"/>
                  </w:divBdr>
                </w:div>
                <w:div w:id="81391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239560074">
                  <w:blockQuote w:val="1"/>
                  <w:marLeft w:val="720"/>
                  <w:marRight w:val="720"/>
                  <w:marTop w:val="100"/>
                  <w:marBottom w:val="100"/>
                  <w:divBdr>
                    <w:top w:val="none" w:sz="0" w:space="0" w:color="auto"/>
                    <w:left w:val="none" w:sz="0" w:space="0" w:color="auto"/>
                    <w:bottom w:val="none" w:sz="0" w:space="0" w:color="auto"/>
                    <w:right w:val="none" w:sz="0" w:space="0" w:color="auto"/>
                  </w:divBdr>
                </w:div>
                <w:div w:id="396828312">
                  <w:blockQuote w:val="1"/>
                  <w:marLeft w:val="720"/>
                  <w:marRight w:val="720"/>
                  <w:marTop w:val="100"/>
                  <w:marBottom w:val="100"/>
                  <w:divBdr>
                    <w:top w:val="none" w:sz="0" w:space="0" w:color="auto"/>
                    <w:left w:val="none" w:sz="0" w:space="0" w:color="auto"/>
                    <w:bottom w:val="none" w:sz="0" w:space="0" w:color="auto"/>
                    <w:right w:val="none" w:sz="0" w:space="0" w:color="auto"/>
                  </w:divBdr>
                </w:div>
                <w:div w:id="765274700">
                  <w:blockQuote w:val="1"/>
                  <w:marLeft w:val="720"/>
                  <w:marRight w:val="720"/>
                  <w:marTop w:val="100"/>
                  <w:marBottom w:val="100"/>
                  <w:divBdr>
                    <w:top w:val="none" w:sz="0" w:space="0" w:color="auto"/>
                    <w:left w:val="none" w:sz="0" w:space="0" w:color="auto"/>
                    <w:bottom w:val="none" w:sz="0" w:space="0" w:color="auto"/>
                    <w:right w:val="none" w:sz="0" w:space="0" w:color="auto"/>
                  </w:divBdr>
                </w:div>
                <w:div w:id="798959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821167">
                  <w:blockQuote w:val="1"/>
                  <w:marLeft w:val="720"/>
                  <w:marRight w:val="720"/>
                  <w:marTop w:val="100"/>
                  <w:marBottom w:val="100"/>
                  <w:divBdr>
                    <w:top w:val="none" w:sz="0" w:space="0" w:color="auto"/>
                    <w:left w:val="none" w:sz="0" w:space="0" w:color="auto"/>
                    <w:bottom w:val="none" w:sz="0" w:space="0" w:color="auto"/>
                    <w:right w:val="none" w:sz="0" w:space="0" w:color="auto"/>
                  </w:divBdr>
                </w:div>
                <w:div w:id="838884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322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19445">
                  <w:blockQuote w:val="1"/>
                  <w:marLeft w:val="720"/>
                  <w:marRight w:val="720"/>
                  <w:marTop w:val="100"/>
                  <w:marBottom w:val="100"/>
                  <w:divBdr>
                    <w:top w:val="none" w:sz="0" w:space="0" w:color="auto"/>
                    <w:left w:val="none" w:sz="0" w:space="0" w:color="auto"/>
                    <w:bottom w:val="none" w:sz="0" w:space="0" w:color="auto"/>
                    <w:right w:val="none" w:sz="0" w:space="0" w:color="auto"/>
                  </w:divBdr>
                </w:div>
                <w:div w:id="441415152">
                  <w:blockQuote w:val="1"/>
                  <w:marLeft w:val="720"/>
                  <w:marRight w:val="720"/>
                  <w:marTop w:val="100"/>
                  <w:marBottom w:val="100"/>
                  <w:divBdr>
                    <w:top w:val="none" w:sz="0" w:space="0" w:color="auto"/>
                    <w:left w:val="none" w:sz="0" w:space="0" w:color="auto"/>
                    <w:bottom w:val="none" w:sz="0" w:space="0" w:color="auto"/>
                    <w:right w:val="none" w:sz="0" w:space="0" w:color="auto"/>
                  </w:divBdr>
                </w:div>
                <w:div w:id="57239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8543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098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438057">
                  <w:blockQuote w:val="1"/>
                  <w:marLeft w:val="720"/>
                  <w:marRight w:val="720"/>
                  <w:marTop w:val="100"/>
                  <w:marBottom w:val="100"/>
                  <w:divBdr>
                    <w:top w:val="none" w:sz="0" w:space="0" w:color="auto"/>
                    <w:left w:val="none" w:sz="0" w:space="0" w:color="auto"/>
                    <w:bottom w:val="none" w:sz="0" w:space="0" w:color="auto"/>
                    <w:right w:val="none" w:sz="0" w:space="0" w:color="auto"/>
                  </w:divBdr>
                </w:div>
                <w:div w:id="900821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404687">
                  <w:blockQuote w:val="1"/>
                  <w:marLeft w:val="720"/>
                  <w:marRight w:val="720"/>
                  <w:marTop w:val="100"/>
                  <w:marBottom w:val="100"/>
                  <w:divBdr>
                    <w:top w:val="none" w:sz="0" w:space="0" w:color="auto"/>
                    <w:left w:val="none" w:sz="0" w:space="0" w:color="auto"/>
                    <w:bottom w:val="none" w:sz="0" w:space="0" w:color="auto"/>
                    <w:right w:val="none" w:sz="0" w:space="0" w:color="auto"/>
                  </w:divBdr>
                </w:div>
                <w:div w:id="3139499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7240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707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783455">
                  <w:blockQuote w:val="1"/>
                  <w:marLeft w:val="720"/>
                  <w:marRight w:val="720"/>
                  <w:marTop w:val="100"/>
                  <w:marBottom w:val="100"/>
                  <w:divBdr>
                    <w:top w:val="none" w:sz="0" w:space="0" w:color="auto"/>
                    <w:left w:val="none" w:sz="0" w:space="0" w:color="auto"/>
                    <w:bottom w:val="none" w:sz="0" w:space="0" w:color="auto"/>
                    <w:right w:val="none" w:sz="0" w:space="0" w:color="auto"/>
                  </w:divBdr>
                </w:div>
                <w:div w:id="9627365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342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8895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763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1264828">
                  <w:blockQuote w:val="1"/>
                  <w:marLeft w:val="720"/>
                  <w:marRight w:val="720"/>
                  <w:marTop w:val="100"/>
                  <w:marBottom w:val="100"/>
                  <w:divBdr>
                    <w:top w:val="none" w:sz="0" w:space="0" w:color="auto"/>
                    <w:left w:val="none" w:sz="0" w:space="0" w:color="auto"/>
                    <w:bottom w:val="none" w:sz="0" w:space="0" w:color="auto"/>
                    <w:right w:val="none" w:sz="0" w:space="0" w:color="auto"/>
                  </w:divBdr>
                </w:div>
                <w:div w:id="461070636">
                  <w:blockQuote w:val="1"/>
                  <w:marLeft w:val="720"/>
                  <w:marRight w:val="720"/>
                  <w:marTop w:val="100"/>
                  <w:marBottom w:val="100"/>
                  <w:divBdr>
                    <w:top w:val="none" w:sz="0" w:space="0" w:color="auto"/>
                    <w:left w:val="none" w:sz="0" w:space="0" w:color="auto"/>
                    <w:bottom w:val="none" w:sz="0" w:space="0" w:color="auto"/>
                    <w:right w:val="none" w:sz="0" w:space="0" w:color="auto"/>
                  </w:divBdr>
                </w:div>
                <w:div w:id="59716001">
                  <w:blockQuote w:val="1"/>
                  <w:marLeft w:val="720"/>
                  <w:marRight w:val="720"/>
                  <w:marTop w:val="100"/>
                  <w:marBottom w:val="100"/>
                  <w:divBdr>
                    <w:top w:val="none" w:sz="0" w:space="0" w:color="auto"/>
                    <w:left w:val="none" w:sz="0" w:space="0" w:color="auto"/>
                    <w:bottom w:val="none" w:sz="0" w:space="0" w:color="auto"/>
                    <w:right w:val="none" w:sz="0" w:space="0" w:color="auto"/>
                  </w:divBdr>
                </w:div>
                <w:div w:id="333186542">
                  <w:blockQuote w:val="1"/>
                  <w:marLeft w:val="720"/>
                  <w:marRight w:val="720"/>
                  <w:marTop w:val="100"/>
                  <w:marBottom w:val="100"/>
                  <w:divBdr>
                    <w:top w:val="none" w:sz="0" w:space="0" w:color="auto"/>
                    <w:left w:val="none" w:sz="0" w:space="0" w:color="auto"/>
                    <w:bottom w:val="none" w:sz="0" w:space="0" w:color="auto"/>
                    <w:right w:val="none" w:sz="0" w:space="0" w:color="auto"/>
                  </w:divBdr>
                </w:div>
                <w:div w:id="307175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657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322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8463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53602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820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8497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4310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3391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069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931624">
                  <w:blockQuote w:val="1"/>
                  <w:marLeft w:val="720"/>
                  <w:marRight w:val="720"/>
                  <w:marTop w:val="100"/>
                  <w:marBottom w:val="100"/>
                  <w:divBdr>
                    <w:top w:val="none" w:sz="0" w:space="0" w:color="auto"/>
                    <w:left w:val="none" w:sz="0" w:space="0" w:color="auto"/>
                    <w:bottom w:val="none" w:sz="0" w:space="0" w:color="auto"/>
                    <w:right w:val="none" w:sz="0" w:space="0" w:color="auto"/>
                  </w:divBdr>
                </w:div>
                <w:div w:id="341665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920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72481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75445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851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03793">
                  <w:blockQuote w:val="1"/>
                  <w:marLeft w:val="720"/>
                  <w:marRight w:val="720"/>
                  <w:marTop w:val="100"/>
                  <w:marBottom w:val="100"/>
                  <w:divBdr>
                    <w:top w:val="none" w:sz="0" w:space="0" w:color="auto"/>
                    <w:left w:val="none" w:sz="0" w:space="0" w:color="auto"/>
                    <w:bottom w:val="none" w:sz="0" w:space="0" w:color="auto"/>
                    <w:right w:val="none" w:sz="0" w:space="0" w:color="auto"/>
                  </w:divBdr>
                </w:div>
                <w:div w:id="21740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868025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572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130763">
                  <w:blockQuote w:val="1"/>
                  <w:marLeft w:val="720"/>
                  <w:marRight w:val="720"/>
                  <w:marTop w:val="100"/>
                  <w:marBottom w:val="100"/>
                  <w:divBdr>
                    <w:top w:val="none" w:sz="0" w:space="0" w:color="auto"/>
                    <w:left w:val="none" w:sz="0" w:space="0" w:color="auto"/>
                    <w:bottom w:val="none" w:sz="0" w:space="0" w:color="auto"/>
                    <w:right w:val="none" w:sz="0" w:space="0" w:color="auto"/>
                  </w:divBdr>
                </w:div>
                <w:div w:id="693773486">
                  <w:blockQuote w:val="1"/>
                  <w:marLeft w:val="720"/>
                  <w:marRight w:val="720"/>
                  <w:marTop w:val="100"/>
                  <w:marBottom w:val="100"/>
                  <w:divBdr>
                    <w:top w:val="none" w:sz="0" w:space="0" w:color="auto"/>
                    <w:left w:val="none" w:sz="0" w:space="0" w:color="auto"/>
                    <w:bottom w:val="none" w:sz="0" w:space="0" w:color="auto"/>
                    <w:right w:val="none" w:sz="0" w:space="0" w:color="auto"/>
                  </w:divBdr>
                </w:div>
                <w:div w:id="970787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82083273">
                  <w:blockQuote w:val="1"/>
                  <w:marLeft w:val="720"/>
                  <w:marRight w:val="720"/>
                  <w:marTop w:val="100"/>
                  <w:marBottom w:val="100"/>
                  <w:divBdr>
                    <w:top w:val="none" w:sz="0" w:space="0" w:color="auto"/>
                    <w:left w:val="none" w:sz="0" w:space="0" w:color="auto"/>
                    <w:bottom w:val="none" w:sz="0" w:space="0" w:color="auto"/>
                    <w:right w:val="none" w:sz="0" w:space="0" w:color="auto"/>
                  </w:divBdr>
                </w:div>
                <w:div w:id="394594972">
                  <w:blockQuote w:val="1"/>
                  <w:marLeft w:val="720"/>
                  <w:marRight w:val="720"/>
                  <w:marTop w:val="100"/>
                  <w:marBottom w:val="100"/>
                  <w:divBdr>
                    <w:top w:val="none" w:sz="0" w:space="0" w:color="auto"/>
                    <w:left w:val="none" w:sz="0" w:space="0" w:color="auto"/>
                    <w:bottom w:val="none" w:sz="0" w:space="0" w:color="auto"/>
                    <w:right w:val="none" w:sz="0" w:space="0" w:color="auto"/>
                  </w:divBdr>
                </w:div>
                <w:div w:id="358162585">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70894">
                  <w:blockQuote w:val="1"/>
                  <w:marLeft w:val="720"/>
                  <w:marRight w:val="720"/>
                  <w:marTop w:val="100"/>
                  <w:marBottom w:val="100"/>
                  <w:divBdr>
                    <w:top w:val="none" w:sz="0" w:space="0" w:color="auto"/>
                    <w:left w:val="none" w:sz="0" w:space="0" w:color="auto"/>
                    <w:bottom w:val="none" w:sz="0" w:space="0" w:color="auto"/>
                    <w:right w:val="none" w:sz="0" w:space="0" w:color="auto"/>
                  </w:divBdr>
                </w:div>
                <w:div w:id="2774918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552038">
                  <w:blockQuote w:val="1"/>
                  <w:marLeft w:val="720"/>
                  <w:marRight w:val="720"/>
                  <w:marTop w:val="100"/>
                  <w:marBottom w:val="100"/>
                  <w:divBdr>
                    <w:top w:val="none" w:sz="0" w:space="0" w:color="auto"/>
                    <w:left w:val="none" w:sz="0" w:space="0" w:color="auto"/>
                    <w:bottom w:val="none" w:sz="0" w:space="0" w:color="auto"/>
                    <w:right w:val="none" w:sz="0" w:space="0" w:color="auto"/>
                  </w:divBdr>
                </w:div>
                <w:div w:id="59428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9954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74383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619456466">
                  <w:blockQuote w:val="1"/>
                  <w:marLeft w:val="720"/>
                  <w:marRight w:val="720"/>
                  <w:marTop w:val="100"/>
                  <w:marBottom w:val="100"/>
                  <w:divBdr>
                    <w:top w:val="none" w:sz="0" w:space="0" w:color="auto"/>
                    <w:left w:val="none" w:sz="0" w:space="0" w:color="auto"/>
                    <w:bottom w:val="none" w:sz="0" w:space="0" w:color="auto"/>
                    <w:right w:val="none" w:sz="0" w:space="0" w:color="auto"/>
                  </w:divBdr>
                </w:div>
                <w:div w:id="91751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59687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7313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970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573698">
                  <w:blockQuote w:val="1"/>
                  <w:marLeft w:val="720"/>
                  <w:marRight w:val="720"/>
                  <w:marTop w:val="100"/>
                  <w:marBottom w:val="100"/>
                  <w:divBdr>
                    <w:top w:val="none" w:sz="0" w:space="0" w:color="auto"/>
                    <w:left w:val="none" w:sz="0" w:space="0" w:color="auto"/>
                    <w:bottom w:val="none" w:sz="0" w:space="0" w:color="auto"/>
                    <w:right w:val="none" w:sz="0" w:space="0" w:color="auto"/>
                  </w:divBdr>
                </w:div>
                <w:div w:id="875894600">
                  <w:blockQuote w:val="1"/>
                  <w:marLeft w:val="720"/>
                  <w:marRight w:val="720"/>
                  <w:marTop w:val="100"/>
                  <w:marBottom w:val="100"/>
                  <w:divBdr>
                    <w:top w:val="none" w:sz="0" w:space="0" w:color="auto"/>
                    <w:left w:val="none" w:sz="0" w:space="0" w:color="auto"/>
                    <w:bottom w:val="none" w:sz="0" w:space="0" w:color="auto"/>
                    <w:right w:val="none" w:sz="0" w:space="0" w:color="auto"/>
                  </w:divBdr>
                </w:div>
                <w:div w:id="565801712">
                  <w:blockQuote w:val="1"/>
                  <w:marLeft w:val="720"/>
                  <w:marRight w:val="720"/>
                  <w:marTop w:val="100"/>
                  <w:marBottom w:val="100"/>
                  <w:divBdr>
                    <w:top w:val="none" w:sz="0" w:space="0" w:color="auto"/>
                    <w:left w:val="none" w:sz="0" w:space="0" w:color="auto"/>
                    <w:bottom w:val="none" w:sz="0" w:space="0" w:color="auto"/>
                    <w:right w:val="none" w:sz="0" w:space="0" w:color="auto"/>
                  </w:divBdr>
                </w:div>
                <w:div w:id="429200125">
                  <w:blockQuote w:val="1"/>
                  <w:marLeft w:val="720"/>
                  <w:marRight w:val="720"/>
                  <w:marTop w:val="100"/>
                  <w:marBottom w:val="100"/>
                  <w:divBdr>
                    <w:top w:val="none" w:sz="0" w:space="0" w:color="auto"/>
                    <w:left w:val="none" w:sz="0" w:space="0" w:color="auto"/>
                    <w:bottom w:val="none" w:sz="0" w:space="0" w:color="auto"/>
                    <w:right w:val="none" w:sz="0" w:space="0" w:color="auto"/>
                  </w:divBdr>
                </w:div>
                <w:div w:id="263924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317259">
                  <w:blockQuote w:val="1"/>
                  <w:marLeft w:val="720"/>
                  <w:marRight w:val="720"/>
                  <w:marTop w:val="100"/>
                  <w:marBottom w:val="100"/>
                  <w:divBdr>
                    <w:top w:val="none" w:sz="0" w:space="0" w:color="auto"/>
                    <w:left w:val="none" w:sz="0" w:space="0" w:color="auto"/>
                    <w:bottom w:val="none" w:sz="0" w:space="0" w:color="auto"/>
                    <w:right w:val="none" w:sz="0" w:space="0" w:color="auto"/>
                  </w:divBdr>
                </w:div>
                <w:div w:id="63181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8085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300122">
                  <w:blockQuote w:val="1"/>
                  <w:marLeft w:val="720"/>
                  <w:marRight w:val="720"/>
                  <w:marTop w:val="100"/>
                  <w:marBottom w:val="100"/>
                  <w:divBdr>
                    <w:top w:val="none" w:sz="0" w:space="0" w:color="auto"/>
                    <w:left w:val="none" w:sz="0" w:space="0" w:color="auto"/>
                    <w:bottom w:val="none" w:sz="0" w:space="0" w:color="auto"/>
                    <w:right w:val="none" w:sz="0" w:space="0" w:color="auto"/>
                  </w:divBdr>
                </w:div>
                <w:div w:id="852648238">
                  <w:blockQuote w:val="1"/>
                  <w:marLeft w:val="720"/>
                  <w:marRight w:val="720"/>
                  <w:marTop w:val="100"/>
                  <w:marBottom w:val="100"/>
                  <w:divBdr>
                    <w:top w:val="none" w:sz="0" w:space="0" w:color="auto"/>
                    <w:left w:val="none" w:sz="0" w:space="0" w:color="auto"/>
                    <w:bottom w:val="none" w:sz="0" w:space="0" w:color="auto"/>
                    <w:right w:val="none" w:sz="0" w:space="0" w:color="auto"/>
                  </w:divBdr>
                </w:div>
                <w:div w:id="9676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555777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594287">
                  <w:blockQuote w:val="1"/>
                  <w:marLeft w:val="720"/>
                  <w:marRight w:val="720"/>
                  <w:marTop w:val="100"/>
                  <w:marBottom w:val="100"/>
                  <w:divBdr>
                    <w:top w:val="none" w:sz="0" w:space="0" w:color="auto"/>
                    <w:left w:val="none" w:sz="0" w:space="0" w:color="auto"/>
                    <w:bottom w:val="none" w:sz="0" w:space="0" w:color="auto"/>
                    <w:right w:val="none" w:sz="0" w:space="0" w:color="auto"/>
                  </w:divBdr>
                </w:div>
                <w:div w:id="40793580">
                  <w:blockQuote w:val="1"/>
                  <w:marLeft w:val="720"/>
                  <w:marRight w:val="720"/>
                  <w:marTop w:val="100"/>
                  <w:marBottom w:val="100"/>
                  <w:divBdr>
                    <w:top w:val="none" w:sz="0" w:space="0" w:color="auto"/>
                    <w:left w:val="none" w:sz="0" w:space="0" w:color="auto"/>
                    <w:bottom w:val="none" w:sz="0" w:space="0" w:color="auto"/>
                    <w:right w:val="none" w:sz="0" w:space="0" w:color="auto"/>
                  </w:divBdr>
                </w:div>
                <w:div w:id="28338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94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192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158242">
                  <w:blockQuote w:val="1"/>
                  <w:marLeft w:val="720"/>
                  <w:marRight w:val="720"/>
                  <w:marTop w:val="100"/>
                  <w:marBottom w:val="100"/>
                  <w:divBdr>
                    <w:top w:val="none" w:sz="0" w:space="0" w:color="auto"/>
                    <w:left w:val="none" w:sz="0" w:space="0" w:color="auto"/>
                    <w:bottom w:val="none" w:sz="0" w:space="0" w:color="auto"/>
                    <w:right w:val="none" w:sz="0" w:space="0" w:color="auto"/>
                  </w:divBdr>
                </w:div>
                <w:div w:id="33314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355215">
                  <w:blockQuote w:val="1"/>
                  <w:marLeft w:val="720"/>
                  <w:marRight w:val="720"/>
                  <w:marTop w:val="100"/>
                  <w:marBottom w:val="100"/>
                  <w:divBdr>
                    <w:top w:val="none" w:sz="0" w:space="0" w:color="auto"/>
                    <w:left w:val="none" w:sz="0" w:space="0" w:color="auto"/>
                    <w:bottom w:val="none" w:sz="0" w:space="0" w:color="auto"/>
                    <w:right w:val="none" w:sz="0" w:space="0" w:color="auto"/>
                  </w:divBdr>
                </w:div>
                <w:div w:id="489441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791877">
                  <w:blockQuote w:val="1"/>
                  <w:marLeft w:val="720"/>
                  <w:marRight w:val="720"/>
                  <w:marTop w:val="100"/>
                  <w:marBottom w:val="100"/>
                  <w:divBdr>
                    <w:top w:val="none" w:sz="0" w:space="0" w:color="auto"/>
                    <w:left w:val="none" w:sz="0" w:space="0" w:color="auto"/>
                    <w:bottom w:val="none" w:sz="0" w:space="0" w:color="auto"/>
                    <w:right w:val="none" w:sz="0" w:space="0" w:color="auto"/>
                  </w:divBdr>
                </w:div>
                <w:div w:id="6924176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900762">
                  <w:blockQuote w:val="1"/>
                  <w:marLeft w:val="720"/>
                  <w:marRight w:val="720"/>
                  <w:marTop w:val="100"/>
                  <w:marBottom w:val="100"/>
                  <w:divBdr>
                    <w:top w:val="none" w:sz="0" w:space="0" w:color="auto"/>
                    <w:left w:val="none" w:sz="0" w:space="0" w:color="auto"/>
                    <w:bottom w:val="none" w:sz="0" w:space="0" w:color="auto"/>
                    <w:right w:val="none" w:sz="0" w:space="0" w:color="auto"/>
                  </w:divBdr>
                </w:div>
                <w:div w:id="3021272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59054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62513">
                  <w:blockQuote w:val="1"/>
                  <w:marLeft w:val="720"/>
                  <w:marRight w:val="720"/>
                  <w:marTop w:val="100"/>
                  <w:marBottom w:val="100"/>
                  <w:divBdr>
                    <w:top w:val="none" w:sz="0" w:space="0" w:color="auto"/>
                    <w:left w:val="none" w:sz="0" w:space="0" w:color="auto"/>
                    <w:bottom w:val="none" w:sz="0" w:space="0" w:color="auto"/>
                    <w:right w:val="none" w:sz="0" w:space="0" w:color="auto"/>
                  </w:divBdr>
                </w:div>
                <w:div w:id="770862025">
                  <w:blockQuote w:val="1"/>
                  <w:marLeft w:val="720"/>
                  <w:marRight w:val="720"/>
                  <w:marTop w:val="100"/>
                  <w:marBottom w:val="100"/>
                  <w:divBdr>
                    <w:top w:val="none" w:sz="0" w:space="0" w:color="auto"/>
                    <w:left w:val="none" w:sz="0" w:space="0" w:color="auto"/>
                    <w:bottom w:val="none" w:sz="0" w:space="0" w:color="auto"/>
                    <w:right w:val="none" w:sz="0" w:space="0" w:color="auto"/>
                  </w:divBdr>
                </w:div>
                <w:div w:id="80874378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310469">
                  <w:blockQuote w:val="1"/>
                  <w:marLeft w:val="720"/>
                  <w:marRight w:val="720"/>
                  <w:marTop w:val="100"/>
                  <w:marBottom w:val="100"/>
                  <w:divBdr>
                    <w:top w:val="none" w:sz="0" w:space="0" w:color="auto"/>
                    <w:left w:val="none" w:sz="0" w:space="0" w:color="auto"/>
                    <w:bottom w:val="none" w:sz="0" w:space="0" w:color="auto"/>
                    <w:right w:val="none" w:sz="0" w:space="0" w:color="auto"/>
                  </w:divBdr>
                </w:div>
                <w:div w:id="592595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722603">
                  <w:blockQuote w:val="1"/>
                  <w:marLeft w:val="720"/>
                  <w:marRight w:val="720"/>
                  <w:marTop w:val="100"/>
                  <w:marBottom w:val="100"/>
                  <w:divBdr>
                    <w:top w:val="none" w:sz="0" w:space="0" w:color="auto"/>
                    <w:left w:val="none" w:sz="0" w:space="0" w:color="auto"/>
                    <w:bottom w:val="none" w:sz="0" w:space="0" w:color="auto"/>
                    <w:right w:val="none" w:sz="0" w:space="0" w:color="auto"/>
                  </w:divBdr>
                </w:div>
                <w:div w:id="735132840">
                  <w:blockQuote w:val="1"/>
                  <w:marLeft w:val="720"/>
                  <w:marRight w:val="720"/>
                  <w:marTop w:val="100"/>
                  <w:marBottom w:val="100"/>
                  <w:divBdr>
                    <w:top w:val="none" w:sz="0" w:space="0" w:color="auto"/>
                    <w:left w:val="none" w:sz="0" w:space="0" w:color="auto"/>
                    <w:bottom w:val="none" w:sz="0" w:space="0" w:color="auto"/>
                    <w:right w:val="none" w:sz="0" w:space="0" w:color="auto"/>
                  </w:divBdr>
                </w:div>
                <w:div w:id="617221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752769">
                  <w:blockQuote w:val="1"/>
                  <w:marLeft w:val="720"/>
                  <w:marRight w:val="720"/>
                  <w:marTop w:val="100"/>
                  <w:marBottom w:val="100"/>
                  <w:divBdr>
                    <w:top w:val="none" w:sz="0" w:space="0" w:color="auto"/>
                    <w:left w:val="none" w:sz="0" w:space="0" w:color="auto"/>
                    <w:bottom w:val="none" w:sz="0" w:space="0" w:color="auto"/>
                    <w:right w:val="none" w:sz="0" w:space="0" w:color="auto"/>
                  </w:divBdr>
                </w:div>
                <w:div w:id="914365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344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726832">
                  <w:blockQuote w:val="1"/>
                  <w:marLeft w:val="720"/>
                  <w:marRight w:val="720"/>
                  <w:marTop w:val="100"/>
                  <w:marBottom w:val="100"/>
                  <w:divBdr>
                    <w:top w:val="none" w:sz="0" w:space="0" w:color="auto"/>
                    <w:left w:val="none" w:sz="0" w:space="0" w:color="auto"/>
                    <w:bottom w:val="none" w:sz="0" w:space="0" w:color="auto"/>
                    <w:right w:val="none" w:sz="0" w:space="0" w:color="auto"/>
                  </w:divBdr>
                </w:div>
                <w:div w:id="871306135">
                  <w:blockQuote w:val="1"/>
                  <w:marLeft w:val="720"/>
                  <w:marRight w:val="720"/>
                  <w:marTop w:val="100"/>
                  <w:marBottom w:val="100"/>
                  <w:divBdr>
                    <w:top w:val="none" w:sz="0" w:space="0" w:color="auto"/>
                    <w:left w:val="none" w:sz="0" w:space="0" w:color="auto"/>
                    <w:bottom w:val="none" w:sz="0" w:space="0" w:color="auto"/>
                    <w:right w:val="none" w:sz="0" w:space="0" w:color="auto"/>
                  </w:divBdr>
                </w:div>
                <w:div w:id="436752464">
                  <w:blockQuote w:val="1"/>
                  <w:marLeft w:val="720"/>
                  <w:marRight w:val="720"/>
                  <w:marTop w:val="100"/>
                  <w:marBottom w:val="100"/>
                  <w:divBdr>
                    <w:top w:val="none" w:sz="0" w:space="0" w:color="auto"/>
                    <w:left w:val="none" w:sz="0" w:space="0" w:color="auto"/>
                    <w:bottom w:val="none" w:sz="0" w:space="0" w:color="auto"/>
                    <w:right w:val="none" w:sz="0" w:space="0" w:color="auto"/>
                  </w:divBdr>
                </w:div>
                <w:div w:id="729813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003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660797">
                  <w:blockQuote w:val="1"/>
                  <w:marLeft w:val="720"/>
                  <w:marRight w:val="720"/>
                  <w:marTop w:val="100"/>
                  <w:marBottom w:val="100"/>
                  <w:divBdr>
                    <w:top w:val="none" w:sz="0" w:space="0" w:color="auto"/>
                    <w:left w:val="none" w:sz="0" w:space="0" w:color="auto"/>
                    <w:bottom w:val="none" w:sz="0" w:space="0" w:color="auto"/>
                    <w:right w:val="none" w:sz="0" w:space="0" w:color="auto"/>
                  </w:divBdr>
                </w:div>
                <w:div w:id="383871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78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032750">
                  <w:blockQuote w:val="1"/>
                  <w:marLeft w:val="720"/>
                  <w:marRight w:val="720"/>
                  <w:marTop w:val="100"/>
                  <w:marBottom w:val="100"/>
                  <w:divBdr>
                    <w:top w:val="none" w:sz="0" w:space="0" w:color="auto"/>
                    <w:left w:val="none" w:sz="0" w:space="0" w:color="auto"/>
                    <w:bottom w:val="none" w:sz="0" w:space="0" w:color="auto"/>
                    <w:right w:val="none" w:sz="0" w:space="0" w:color="auto"/>
                  </w:divBdr>
                </w:div>
                <w:div w:id="778838406">
                  <w:blockQuote w:val="1"/>
                  <w:marLeft w:val="720"/>
                  <w:marRight w:val="720"/>
                  <w:marTop w:val="100"/>
                  <w:marBottom w:val="100"/>
                  <w:divBdr>
                    <w:top w:val="none" w:sz="0" w:space="0" w:color="auto"/>
                    <w:left w:val="none" w:sz="0" w:space="0" w:color="auto"/>
                    <w:bottom w:val="none" w:sz="0" w:space="0" w:color="auto"/>
                    <w:right w:val="none" w:sz="0" w:space="0" w:color="auto"/>
                  </w:divBdr>
                </w:div>
                <w:div w:id="477691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767092">
                  <w:blockQuote w:val="1"/>
                  <w:marLeft w:val="720"/>
                  <w:marRight w:val="720"/>
                  <w:marTop w:val="100"/>
                  <w:marBottom w:val="100"/>
                  <w:divBdr>
                    <w:top w:val="none" w:sz="0" w:space="0" w:color="auto"/>
                    <w:left w:val="none" w:sz="0" w:space="0" w:color="auto"/>
                    <w:bottom w:val="none" w:sz="0" w:space="0" w:color="auto"/>
                    <w:right w:val="none" w:sz="0" w:space="0" w:color="auto"/>
                  </w:divBdr>
                </w:div>
                <w:div w:id="62130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040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798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722977">
                  <w:blockQuote w:val="1"/>
                  <w:marLeft w:val="720"/>
                  <w:marRight w:val="720"/>
                  <w:marTop w:val="100"/>
                  <w:marBottom w:val="100"/>
                  <w:divBdr>
                    <w:top w:val="none" w:sz="0" w:space="0" w:color="auto"/>
                    <w:left w:val="none" w:sz="0" w:space="0" w:color="auto"/>
                    <w:bottom w:val="none" w:sz="0" w:space="0" w:color="auto"/>
                    <w:right w:val="none" w:sz="0" w:space="0" w:color="auto"/>
                  </w:divBdr>
                </w:div>
                <w:div w:id="749883976">
                  <w:blockQuote w:val="1"/>
                  <w:marLeft w:val="720"/>
                  <w:marRight w:val="720"/>
                  <w:marTop w:val="100"/>
                  <w:marBottom w:val="100"/>
                  <w:divBdr>
                    <w:top w:val="none" w:sz="0" w:space="0" w:color="auto"/>
                    <w:left w:val="none" w:sz="0" w:space="0" w:color="auto"/>
                    <w:bottom w:val="none" w:sz="0" w:space="0" w:color="auto"/>
                    <w:right w:val="none" w:sz="0" w:space="0" w:color="auto"/>
                  </w:divBdr>
                </w:div>
                <w:div w:id="593368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0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953143">
                  <w:blockQuote w:val="1"/>
                  <w:marLeft w:val="720"/>
                  <w:marRight w:val="720"/>
                  <w:marTop w:val="100"/>
                  <w:marBottom w:val="100"/>
                  <w:divBdr>
                    <w:top w:val="none" w:sz="0" w:space="0" w:color="auto"/>
                    <w:left w:val="none" w:sz="0" w:space="0" w:color="auto"/>
                    <w:bottom w:val="none" w:sz="0" w:space="0" w:color="auto"/>
                    <w:right w:val="none" w:sz="0" w:space="0" w:color="auto"/>
                  </w:divBdr>
                </w:div>
                <w:div w:id="535492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19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600326">
                  <w:blockQuote w:val="1"/>
                  <w:marLeft w:val="720"/>
                  <w:marRight w:val="720"/>
                  <w:marTop w:val="100"/>
                  <w:marBottom w:val="100"/>
                  <w:divBdr>
                    <w:top w:val="none" w:sz="0" w:space="0" w:color="auto"/>
                    <w:left w:val="none" w:sz="0" w:space="0" w:color="auto"/>
                    <w:bottom w:val="none" w:sz="0" w:space="0" w:color="auto"/>
                    <w:right w:val="none" w:sz="0" w:space="0" w:color="auto"/>
                  </w:divBdr>
                </w:div>
                <w:div w:id="95367162">
                  <w:blockQuote w:val="1"/>
                  <w:marLeft w:val="720"/>
                  <w:marRight w:val="720"/>
                  <w:marTop w:val="100"/>
                  <w:marBottom w:val="100"/>
                  <w:divBdr>
                    <w:top w:val="none" w:sz="0" w:space="0" w:color="auto"/>
                    <w:left w:val="none" w:sz="0" w:space="0" w:color="auto"/>
                    <w:bottom w:val="none" w:sz="0" w:space="0" w:color="auto"/>
                    <w:right w:val="none" w:sz="0" w:space="0" w:color="auto"/>
                  </w:divBdr>
                </w:div>
                <w:div w:id="367221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956161">
                  <w:blockQuote w:val="1"/>
                  <w:marLeft w:val="720"/>
                  <w:marRight w:val="720"/>
                  <w:marTop w:val="100"/>
                  <w:marBottom w:val="100"/>
                  <w:divBdr>
                    <w:top w:val="none" w:sz="0" w:space="0" w:color="auto"/>
                    <w:left w:val="none" w:sz="0" w:space="0" w:color="auto"/>
                    <w:bottom w:val="none" w:sz="0" w:space="0" w:color="auto"/>
                    <w:right w:val="none" w:sz="0" w:space="0" w:color="auto"/>
                  </w:divBdr>
                </w:div>
                <w:div w:id="415372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395137">
                  <w:blockQuote w:val="1"/>
                  <w:marLeft w:val="720"/>
                  <w:marRight w:val="720"/>
                  <w:marTop w:val="100"/>
                  <w:marBottom w:val="100"/>
                  <w:divBdr>
                    <w:top w:val="none" w:sz="0" w:space="0" w:color="auto"/>
                    <w:left w:val="none" w:sz="0" w:space="0" w:color="auto"/>
                    <w:bottom w:val="none" w:sz="0" w:space="0" w:color="auto"/>
                    <w:right w:val="none" w:sz="0" w:space="0" w:color="auto"/>
                  </w:divBdr>
                </w:div>
                <w:div w:id="8037338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462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94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0162727">
      <w:bodyDiv w:val="1"/>
      <w:marLeft w:val="0"/>
      <w:marRight w:val="0"/>
      <w:marTop w:val="0"/>
      <w:marBottom w:val="0"/>
      <w:divBdr>
        <w:top w:val="none" w:sz="0" w:space="0" w:color="auto"/>
        <w:left w:val="none" w:sz="0" w:space="0" w:color="auto"/>
        <w:bottom w:val="none" w:sz="0" w:space="0" w:color="auto"/>
        <w:right w:val="none" w:sz="0" w:space="0" w:color="auto"/>
      </w:divBdr>
      <w:divsChild>
        <w:div w:id="90204512">
          <w:marLeft w:val="0"/>
          <w:marRight w:val="0"/>
          <w:marTop w:val="0"/>
          <w:marBottom w:val="0"/>
          <w:divBdr>
            <w:top w:val="none" w:sz="0" w:space="0" w:color="auto"/>
            <w:left w:val="none" w:sz="0" w:space="0" w:color="auto"/>
            <w:bottom w:val="none" w:sz="0" w:space="0" w:color="auto"/>
            <w:right w:val="none" w:sz="0" w:space="0" w:color="auto"/>
          </w:divBdr>
          <w:divsChild>
            <w:div w:id="2142570446">
              <w:marLeft w:val="0"/>
              <w:marRight w:val="0"/>
              <w:marTop w:val="0"/>
              <w:marBottom w:val="0"/>
              <w:divBdr>
                <w:top w:val="none" w:sz="0" w:space="0" w:color="auto"/>
                <w:left w:val="none" w:sz="0" w:space="0" w:color="auto"/>
                <w:bottom w:val="none" w:sz="0" w:space="0" w:color="auto"/>
                <w:right w:val="none" w:sz="0" w:space="0" w:color="auto"/>
              </w:divBdr>
              <w:divsChild>
                <w:div w:id="985934148">
                  <w:marLeft w:val="0"/>
                  <w:marRight w:val="0"/>
                  <w:marTop w:val="0"/>
                  <w:marBottom w:val="0"/>
                  <w:divBdr>
                    <w:top w:val="none" w:sz="0" w:space="0" w:color="auto"/>
                    <w:left w:val="none" w:sz="0" w:space="0" w:color="auto"/>
                    <w:bottom w:val="none" w:sz="0" w:space="0" w:color="auto"/>
                    <w:right w:val="none" w:sz="0" w:space="0" w:color="auto"/>
                  </w:divBdr>
                </w:div>
                <w:div w:id="8141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0186">
          <w:marLeft w:val="0"/>
          <w:marRight w:val="0"/>
          <w:marTop w:val="0"/>
          <w:marBottom w:val="0"/>
          <w:divBdr>
            <w:top w:val="none" w:sz="0" w:space="0" w:color="auto"/>
            <w:left w:val="none" w:sz="0" w:space="0" w:color="auto"/>
            <w:bottom w:val="none" w:sz="0" w:space="0" w:color="auto"/>
            <w:right w:val="none" w:sz="0" w:space="0" w:color="auto"/>
          </w:divBdr>
          <w:divsChild>
            <w:div w:id="549003204">
              <w:marLeft w:val="0"/>
              <w:marRight w:val="0"/>
              <w:marTop w:val="0"/>
              <w:marBottom w:val="0"/>
              <w:divBdr>
                <w:top w:val="none" w:sz="0" w:space="0" w:color="auto"/>
                <w:left w:val="none" w:sz="0" w:space="0" w:color="auto"/>
                <w:bottom w:val="none" w:sz="0" w:space="0" w:color="auto"/>
                <w:right w:val="none" w:sz="0" w:space="0" w:color="auto"/>
              </w:divBdr>
              <w:divsChild>
                <w:div w:id="1383596943">
                  <w:marLeft w:val="0"/>
                  <w:marRight w:val="0"/>
                  <w:marTop w:val="0"/>
                  <w:marBottom w:val="0"/>
                  <w:divBdr>
                    <w:top w:val="none" w:sz="0" w:space="0" w:color="auto"/>
                    <w:left w:val="none" w:sz="0" w:space="0" w:color="auto"/>
                    <w:bottom w:val="none" w:sz="0" w:space="0" w:color="auto"/>
                    <w:right w:val="none" w:sz="0" w:space="0" w:color="auto"/>
                  </w:divBdr>
                  <w:divsChild>
                    <w:div w:id="2122264674">
                      <w:marLeft w:val="0"/>
                      <w:marRight w:val="0"/>
                      <w:marTop w:val="0"/>
                      <w:marBottom w:val="0"/>
                      <w:divBdr>
                        <w:top w:val="none" w:sz="0" w:space="0" w:color="auto"/>
                        <w:left w:val="none" w:sz="0" w:space="0" w:color="auto"/>
                        <w:bottom w:val="none" w:sz="0" w:space="0" w:color="auto"/>
                        <w:right w:val="none" w:sz="0" w:space="0" w:color="auto"/>
                      </w:divBdr>
                      <w:divsChild>
                        <w:div w:id="1431662209">
                          <w:marLeft w:val="0"/>
                          <w:marRight w:val="0"/>
                          <w:marTop w:val="0"/>
                          <w:marBottom w:val="0"/>
                          <w:divBdr>
                            <w:top w:val="none" w:sz="0" w:space="0" w:color="auto"/>
                            <w:left w:val="none" w:sz="0" w:space="0" w:color="auto"/>
                            <w:bottom w:val="none" w:sz="0" w:space="0" w:color="auto"/>
                            <w:right w:val="none" w:sz="0" w:space="0" w:color="auto"/>
                          </w:divBdr>
                        </w:div>
                      </w:divsChild>
                    </w:div>
                    <w:div w:id="119226956">
                      <w:marLeft w:val="0"/>
                      <w:marRight w:val="0"/>
                      <w:marTop w:val="0"/>
                      <w:marBottom w:val="0"/>
                      <w:divBdr>
                        <w:top w:val="none" w:sz="0" w:space="0" w:color="auto"/>
                        <w:left w:val="none" w:sz="0" w:space="0" w:color="auto"/>
                        <w:bottom w:val="none" w:sz="0" w:space="0" w:color="auto"/>
                        <w:right w:val="none" w:sz="0" w:space="0" w:color="auto"/>
                      </w:divBdr>
                      <w:divsChild>
                        <w:div w:id="739208707">
                          <w:marLeft w:val="0"/>
                          <w:marRight w:val="0"/>
                          <w:marTop w:val="0"/>
                          <w:marBottom w:val="0"/>
                          <w:divBdr>
                            <w:top w:val="none" w:sz="0" w:space="0" w:color="auto"/>
                            <w:left w:val="none" w:sz="0" w:space="0" w:color="auto"/>
                            <w:bottom w:val="none" w:sz="0" w:space="0" w:color="auto"/>
                            <w:right w:val="none" w:sz="0" w:space="0" w:color="auto"/>
                          </w:divBdr>
                        </w:div>
                      </w:divsChild>
                    </w:div>
                    <w:div w:id="1244532056">
                      <w:marLeft w:val="0"/>
                      <w:marRight w:val="0"/>
                      <w:marTop w:val="0"/>
                      <w:marBottom w:val="0"/>
                      <w:divBdr>
                        <w:top w:val="none" w:sz="0" w:space="0" w:color="auto"/>
                        <w:left w:val="none" w:sz="0" w:space="0" w:color="auto"/>
                        <w:bottom w:val="none" w:sz="0" w:space="0" w:color="auto"/>
                        <w:right w:val="none" w:sz="0" w:space="0" w:color="auto"/>
                      </w:divBdr>
                      <w:divsChild>
                        <w:div w:id="17051193">
                          <w:marLeft w:val="0"/>
                          <w:marRight w:val="0"/>
                          <w:marTop w:val="0"/>
                          <w:marBottom w:val="0"/>
                          <w:divBdr>
                            <w:top w:val="none" w:sz="0" w:space="0" w:color="auto"/>
                            <w:left w:val="none" w:sz="0" w:space="0" w:color="auto"/>
                            <w:bottom w:val="none" w:sz="0" w:space="0" w:color="auto"/>
                            <w:right w:val="none" w:sz="0" w:space="0" w:color="auto"/>
                          </w:divBdr>
                        </w:div>
                      </w:divsChild>
                    </w:div>
                    <w:div w:id="1426803629">
                      <w:marLeft w:val="0"/>
                      <w:marRight w:val="0"/>
                      <w:marTop w:val="0"/>
                      <w:marBottom w:val="0"/>
                      <w:divBdr>
                        <w:top w:val="none" w:sz="0" w:space="0" w:color="auto"/>
                        <w:left w:val="none" w:sz="0" w:space="0" w:color="auto"/>
                        <w:bottom w:val="none" w:sz="0" w:space="0" w:color="auto"/>
                        <w:right w:val="none" w:sz="0" w:space="0" w:color="auto"/>
                      </w:divBdr>
                      <w:divsChild>
                        <w:div w:id="8283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922526">
          <w:marLeft w:val="0"/>
          <w:marRight w:val="0"/>
          <w:marTop w:val="0"/>
          <w:marBottom w:val="0"/>
          <w:divBdr>
            <w:top w:val="none" w:sz="0" w:space="0" w:color="auto"/>
            <w:left w:val="none" w:sz="0" w:space="0" w:color="auto"/>
            <w:bottom w:val="none" w:sz="0" w:space="0" w:color="auto"/>
            <w:right w:val="none" w:sz="0" w:space="0" w:color="auto"/>
          </w:divBdr>
          <w:divsChild>
            <w:div w:id="47070748">
              <w:marLeft w:val="0"/>
              <w:marRight w:val="0"/>
              <w:marTop w:val="0"/>
              <w:marBottom w:val="0"/>
              <w:divBdr>
                <w:top w:val="none" w:sz="0" w:space="0" w:color="auto"/>
                <w:left w:val="none" w:sz="0" w:space="0" w:color="auto"/>
                <w:bottom w:val="none" w:sz="0" w:space="0" w:color="auto"/>
                <w:right w:val="none" w:sz="0" w:space="0" w:color="auto"/>
              </w:divBdr>
              <w:divsChild>
                <w:div w:id="1873375563">
                  <w:marLeft w:val="0"/>
                  <w:marRight w:val="0"/>
                  <w:marTop w:val="0"/>
                  <w:marBottom w:val="0"/>
                  <w:divBdr>
                    <w:top w:val="none" w:sz="0" w:space="0" w:color="auto"/>
                    <w:left w:val="none" w:sz="0" w:space="0" w:color="auto"/>
                    <w:bottom w:val="none" w:sz="0" w:space="0" w:color="auto"/>
                    <w:right w:val="none" w:sz="0" w:space="0" w:color="auto"/>
                  </w:divBdr>
                  <w:divsChild>
                    <w:div w:id="1831411106">
                      <w:marLeft w:val="1315"/>
                      <w:marRight w:val="0"/>
                      <w:marTop w:val="0"/>
                      <w:marBottom w:val="0"/>
                      <w:divBdr>
                        <w:top w:val="none" w:sz="0" w:space="0" w:color="auto"/>
                        <w:left w:val="none" w:sz="0" w:space="0" w:color="auto"/>
                        <w:bottom w:val="none" w:sz="0" w:space="0" w:color="auto"/>
                        <w:right w:val="none" w:sz="0" w:space="0" w:color="auto"/>
                      </w:divBdr>
                    </w:div>
                  </w:divsChild>
                </w:div>
                <w:div w:id="1987658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274476">
      <w:bodyDiv w:val="1"/>
      <w:marLeft w:val="0"/>
      <w:marRight w:val="0"/>
      <w:marTop w:val="0"/>
      <w:marBottom w:val="0"/>
      <w:divBdr>
        <w:top w:val="none" w:sz="0" w:space="0" w:color="auto"/>
        <w:left w:val="none" w:sz="0" w:space="0" w:color="auto"/>
        <w:bottom w:val="none" w:sz="0" w:space="0" w:color="auto"/>
        <w:right w:val="none" w:sz="0" w:space="0" w:color="auto"/>
      </w:divBdr>
      <w:divsChild>
        <w:div w:id="261887511">
          <w:marLeft w:val="0"/>
          <w:marRight w:val="0"/>
          <w:marTop w:val="0"/>
          <w:marBottom w:val="0"/>
          <w:divBdr>
            <w:top w:val="none" w:sz="0" w:space="0" w:color="auto"/>
            <w:left w:val="none" w:sz="0" w:space="0" w:color="auto"/>
            <w:bottom w:val="none" w:sz="0" w:space="0" w:color="auto"/>
            <w:right w:val="none" w:sz="0" w:space="0" w:color="auto"/>
          </w:divBdr>
          <w:divsChild>
            <w:div w:id="849610139">
              <w:marLeft w:val="0"/>
              <w:marRight w:val="0"/>
              <w:marTop w:val="0"/>
              <w:marBottom w:val="0"/>
              <w:divBdr>
                <w:top w:val="none" w:sz="0" w:space="0" w:color="auto"/>
                <w:left w:val="none" w:sz="0" w:space="0" w:color="auto"/>
                <w:bottom w:val="none" w:sz="0" w:space="0" w:color="auto"/>
                <w:right w:val="none" w:sz="0" w:space="0" w:color="auto"/>
              </w:divBdr>
              <w:divsChild>
                <w:div w:id="908804718">
                  <w:marLeft w:val="0"/>
                  <w:marRight w:val="0"/>
                  <w:marTop w:val="0"/>
                  <w:marBottom w:val="0"/>
                  <w:divBdr>
                    <w:top w:val="none" w:sz="0" w:space="0" w:color="auto"/>
                    <w:left w:val="none" w:sz="0" w:space="0" w:color="auto"/>
                    <w:bottom w:val="none" w:sz="0" w:space="0" w:color="auto"/>
                    <w:right w:val="none" w:sz="0" w:space="0" w:color="auto"/>
                  </w:divBdr>
                </w:div>
                <w:div w:id="4208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762">
          <w:marLeft w:val="0"/>
          <w:marRight w:val="0"/>
          <w:marTop w:val="0"/>
          <w:marBottom w:val="0"/>
          <w:divBdr>
            <w:top w:val="none" w:sz="0" w:space="0" w:color="auto"/>
            <w:left w:val="none" w:sz="0" w:space="0" w:color="auto"/>
            <w:bottom w:val="none" w:sz="0" w:space="0" w:color="auto"/>
            <w:right w:val="none" w:sz="0" w:space="0" w:color="auto"/>
          </w:divBdr>
          <w:divsChild>
            <w:div w:id="1935285145">
              <w:marLeft w:val="0"/>
              <w:marRight w:val="0"/>
              <w:marTop w:val="0"/>
              <w:marBottom w:val="0"/>
              <w:divBdr>
                <w:top w:val="none" w:sz="0" w:space="0" w:color="auto"/>
                <w:left w:val="none" w:sz="0" w:space="0" w:color="auto"/>
                <w:bottom w:val="none" w:sz="0" w:space="0" w:color="auto"/>
                <w:right w:val="none" w:sz="0" w:space="0" w:color="auto"/>
              </w:divBdr>
              <w:divsChild>
                <w:div w:id="363291214">
                  <w:marLeft w:val="0"/>
                  <w:marRight w:val="0"/>
                  <w:marTop w:val="0"/>
                  <w:marBottom w:val="0"/>
                  <w:divBdr>
                    <w:top w:val="none" w:sz="0" w:space="0" w:color="auto"/>
                    <w:left w:val="none" w:sz="0" w:space="0" w:color="auto"/>
                    <w:bottom w:val="none" w:sz="0" w:space="0" w:color="auto"/>
                    <w:right w:val="none" w:sz="0" w:space="0" w:color="auto"/>
                  </w:divBdr>
                  <w:divsChild>
                    <w:div w:id="1083919059">
                      <w:marLeft w:val="0"/>
                      <w:marRight w:val="0"/>
                      <w:marTop w:val="0"/>
                      <w:marBottom w:val="0"/>
                      <w:divBdr>
                        <w:top w:val="none" w:sz="0" w:space="0" w:color="auto"/>
                        <w:left w:val="none" w:sz="0" w:space="0" w:color="auto"/>
                        <w:bottom w:val="none" w:sz="0" w:space="0" w:color="auto"/>
                        <w:right w:val="none" w:sz="0" w:space="0" w:color="auto"/>
                      </w:divBdr>
                      <w:divsChild>
                        <w:div w:id="1328169640">
                          <w:marLeft w:val="0"/>
                          <w:marRight w:val="0"/>
                          <w:marTop w:val="0"/>
                          <w:marBottom w:val="0"/>
                          <w:divBdr>
                            <w:top w:val="none" w:sz="0" w:space="0" w:color="auto"/>
                            <w:left w:val="none" w:sz="0" w:space="0" w:color="auto"/>
                            <w:bottom w:val="none" w:sz="0" w:space="0" w:color="auto"/>
                            <w:right w:val="none" w:sz="0" w:space="0" w:color="auto"/>
                          </w:divBdr>
                        </w:div>
                      </w:divsChild>
                    </w:div>
                    <w:div w:id="103119817">
                      <w:marLeft w:val="0"/>
                      <w:marRight w:val="0"/>
                      <w:marTop w:val="0"/>
                      <w:marBottom w:val="0"/>
                      <w:divBdr>
                        <w:top w:val="none" w:sz="0" w:space="0" w:color="auto"/>
                        <w:left w:val="none" w:sz="0" w:space="0" w:color="auto"/>
                        <w:bottom w:val="none" w:sz="0" w:space="0" w:color="auto"/>
                        <w:right w:val="none" w:sz="0" w:space="0" w:color="auto"/>
                      </w:divBdr>
                      <w:divsChild>
                        <w:div w:id="2108118549">
                          <w:marLeft w:val="0"/>
                          <w:marRight w:val="0"/>
                          <w:marTop w:val="0"/>
                          <w:marBottom w:val="0"/>
                          <w:divBdr>
                            <w:top w:val="none" w:sz="0" w:space="0" w:color="auto"/>
                            <w:left w:val="none" w:sz="0" w:space="0" w:color="auto"/>
                            <w:bottom w:val="none" w:sz="0" w:space="0" w:color="auto"/>
                            <w:right w:val="none" w:sz="0" w:space="0" w:color="auto"/>
                          </w:divBdr>
                        </w:div>
                      </w:divsChild>
                    </w:div>
                    <w:div w:id="2053994552">
                      <w:marLeft w:val="0"/>
                      <w:marRight w:val="0"/>
                      <w:marTop w:val="0"/>
                      <w:marBottom w:val="0"/>
                      <w:divBdr>
                        <w:top w:val="none" w:sz="0" w:space="0" w:color="auto"/>
                        <w:left w:val="none" w:sz="0" w:space="0" w:color="auto"/>
                        <w:bottom w:val="none" w:sz="0" w:space="0" w:color="auto"/>
                        <w:right w:val="none" w:sz="0" w:space="0" w:color="auto"/>
                      </w:divBdr>
                      <w:divsChild>
                        <w:div w:id="1742169282">
                          <w:marLeft w:val="0"/>
                          <w:marRight w:val="0"/>
                          <w:marTop w:val="0"/>
                          <w:marBottom w:val="0"/>
                          <w:divBdr>
                            <w:top w:val="none" w:sz="0" w:space="0" w:color="auto"/>
                            <w:left w:val="none" w:sz="0" w:space="0" w:color="auto"/>
                            <w:bottom w:val="none" w:sz="0" w:space="0" w:color="auto"/>
                            <w:right w:val="none" w:sz="0" w:space="0" w:color="auto"/>
                          </w:divBdr>
                        </w:div>
                      </w:divsChild>
                    </w:div>
                    <w:div w:id="1146777118">
                      <w:marLeft w:val="0"/>
                      <w:marRight w:val="0"/>
                      <w:marTop w:val="0"/>
                      <w:marBottom w:val="0"/>
                      <w:divBdr>
                        <w:top w:val="none" w:sz="0" w:space="0" w:color="auto"/>
                        <w:left w:val="none" w:sz="0" w:space="0" w:color="auto"/>
                        <w:bottom w:val="none" w:sz="0" w:space="0" w:color="auto"/>
                        <w:right w:val="none" w:sz="0" w:space="0" w:color="auto"/>
                      </w:divBdr>
                      <w:divsChild>
                        <w:div w:id="11507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3497">
          <w:marLeft w:val="0"/>
          <w:marRight w:val="0"/>
          <w:marTop w:val="0"/>
          <w:marBottom w:val="0"/>
          <w:divBdr>
            <w:top w:val="none" w:sz="0" w:space="0" w:color="auto"/>
            <w:left w:val="none" w:sz="0" w:space="0" w:color="auto"/>
            <w:bottom w:val="none" w:sz="0" w:space="0" w:color="auto"/>
            <w:right w:val="none" w:sz="0" w:space="0" w:color="auto"/>
          </w:divBdr>
          <w:divsChild>
            <w:div w:id="227692045">
              <w:marLeft w:val="0"/>
              <w:marRight w:val="0"/>
              <w:marTop w:val="0"/>
              <w:marBottom w:val="0"/>
              <w:divBdr>
                <w:top w:val="none" w:sz="0" w:space="0" w:color="auto"/>
                <w:left w:val="none" w:sz="0" w:space="0" w:color="auto"/>
                <w:bottom w:val="none" w:sz="0" w:space="0" w:color="auto"/>
                <w:right w:val="none" w:sz="0" w:space="0" w:color="auto"/>
              </w:divBdr>
              <w:divsChild>
                <w:div w:id="1999336522">
                  <w:marLeft w:val="0"/>
                  <w:marRight w:val="0"/>
                  <w:marTop w:val="0"/>
                  <w:marBottom w:val="0"/>
                  <w:divBdr>
                    <w:top w:val="none" w:sz="0" w:space="0" w:color="auto"/>
                    <w:left w:val="none" w:sz="0" w:space="0" w:color="auto"/>
                    <w:bottom w:val="none" w:sz="0" w:space="0" w:color="auto"/>
                    <w:right w:val="none" w:sz="0" w:space="0" w:color="auto"/>
                  </w:divBdr>
                  <w:divsChild>
                    <w:div w:id="559097835">
                      <w:marLeft w:val="1315"/>
                      <w:marRight w:val="0"/>
                      <w:marTop w:val="0"/>
                      <w:marBottom w:val="0"/>
                      <w:divBdr>
                        <w:top w:val="none" w:sz="0" w:space="0" w:color="auto"/>
                        <w:left w:val="none" w:sz="0" w:space="0" w:color="auto"/>
                        <w:bottom w:val="none" w:sz="0" w:space="0" w:color="auto"/>
                        <w:right w:val="none" w:sz="0" w:space="0" w:color="auto"/>
                      </w:divBdr>
                    </w:div>
                  </w:divsChild>
                </w:div>
                <w:div w:id="187538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2082103">
      <w:bodyDiv w:val="1"/>
      <w:marLeft w:val="0"/>
      <w:marRight w:val="0"/>
      <w:marTop w:val="0"/>
      <w:marBottom w:val="0"/>
      <w:divBdr>
        <w:top w:val="none" w:sz="0" w:space="0" w:color="auto"/>
        <w:left w:val="none" w:sz="0" w:space="0" w:color="auto"/>
        <w:bottom w:val="none" w:sz="0" w:space="0" w:color="auto"/>
        <w:right w:val="none" w:sz="0" w:space="0" w:color="auto"/>
      </w:divBdr>
      <w:divsChild>
        <w:div w:id="883055672">
          <w:marLeft w:val="0"/>
          <w:marRight w:val="0"/>
          <w:marTop w:val="0"/>
          <w:marBottom w:val="0"/>
          <w:divBdr>
            <w:top w:val="none" w:sz="0" w:space="0" w:color="auto"/>
            <w:left w:val="none" w:sz="0" w:space="0" w:color="auto"/>
            <w:bottom w:val="none" w:sz="0" w:space="0" w:color="auto"/>
            <w:right w:val="none" w:sz="0" w:space="0" w:color="auto"/>
          </w:divBdr>
          <w:divsChild>
            <w:div w:id="1133713688">
              <w:marLeft w:val="0"/>
              <w:marRight w:val="0"/>
              <w:marTop w:val="0"/>
              <w:marBottom w:val="0"/>
              <w:divBdr>
                <w:top w:val="none" w:sz="0" w:space="0" w:color="auto"/>
                <w:left w:val="none" w:sz="0" w:space="0" w:color="auto"/>
                <w:bottom w:val="none" w:sz="0" w:space="0" w:color="auto"/>
                <w:right w:val="none" w:sz="0" w:space="0" w:color="auto"/>
              </w:divBdr>
              <w:divsChild>
                <w:div w:id="1306813175">
                  <w:marLeft w:val="0"/>
                  <w:marRight w:val="0"/>
                  <w:marTop w:val="0"/>
                  <w:marBottom w:val="0"/>
                  <w:divBdr>
                    <w:top w:val="none" w:sz="0" w:space="0" w:color="auto"/>
                    <w:left w:val="none" w:sz="0" w:space="0" w:color="auto"/>
                    <w:bottom w:val="none" w:sz="0" w:space="0" w:color="auto"/>
                    <w:right w:val="none" w:sz="0" w:space="0" w:color="auto"/>
                  </w:divBdr>
                </w:div>
                <w:div w:id="12991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6161">
          <w:marLeft w:val="0"/>
          <w:marRight w:val="0"/>
          <w:marTop w:val="0"/>
          <w:marBottom w:val="0"/>
          <w:divBdr>
            <w:top w:val="none" w:sz="0" w:space="0" w:color="auto"/>
            <w:left w:val="none" w:sz="0" w:space="0" w:color="auto"/>
            <w:bottom w:val="none" w:sz="0" w:space="0" w:color="auto"/>
            <w:right w:val="none" w:sz="0" w:space="0" w:color="auto"/>
          </w:divBdr>
          <w:divsChild>
            <w:div w:id="1180195771">
              <w:marLeft w:val="0"/>
              <w:marRight w:val="0"/>
              <w:marTop w:val="0"/>
              <w:marBottom w:val="0"/>
              <w:divBdr>
                <w:top w:val="none" w:sz="0" w:space="0" w:color="auto"/>
                <w:left w:val="none" w:sz="0" w:space="0" w:color="auto"/>
                <w:bottom w:val="none" w:sz="0" w:space="0" w:color="auto"/>
                <w:right w:val="none" w:sz="0" w:space="0" w:color="auto"/>
              </w:divBdr>
              <w:divsChild>
                <w:div w:id="1019239769">
                  <w:marLeft w:val="0"/>
                  <w:marRight w:val="0"/>
                  <w:marTop w:val="0"/>
                  <w:marBottom w:val="0"/>
                  <w:divBdr>
                    <w:top w:val="none" w:sz="0" w:space="0" w:color="auto"/>
                    <w:left w:val="none" w:sz="0" w:space="0" w:color="auto"/>
                    <w:bottom w:val="none" w:sz="0" w:space="0" w:color="auto"/>
                    <w:right w:val="none" w:sz="0" w:space="0" w:color="auto"/>
                  </w:divBdr>
                  <w:divsChild>
                    <w:div w:id="1543246434">
                      <w:marLeft w:val="0"/>
                      <w:marRight w:val="0"/>
                      <w:marTop w:val="0"/>
                      <w:marBottom w:val="0"/>
                      <w:divBdr>
                        <w:top w:val="none" w:sz="0" w:space="0" w:color="auto"/>
                        <w:left w:val="none" w:sz="0" w:space="0" w:color="auto"/>
                        <w:bottom w:val="none" w:sz="0" w:space="0" w:color="auto"/>
                        <w:right w:val="none" w:sz="0" w:space="0" w:color="auto"/>
                      </w:divBdr>
                      <w:divsChild>
                        <w:div w:id="836648807">
                          <w:marLeft w:val="0"/>
                          <w:marRight w:val="0"/>
                          <w:marTop w:val="0"/>
                          <w:marBottom w:val="0"/>
                          <w:divBdr>
                            <w:top w:val="none" w:sz="0" w:space="0" w:color="auto"/>
                            <w:left w:val="none" w:sz="0" w:space="0" w:color="auto"/>
                            <w:bottom w:val="none" w:sz="0" w:space="0" w:color="auto"/>
                            <w:right w:val="none" w:sz="0" w:space="0" w:color="auto"/>
                          </w:divBdr>
                        </w:div>
                      </w:divsChild>
                    </w:div>
                    <w:div w:id="2054109121">
                      <w:marLeft w:val="0"/>
                      <w:marRight w:val="0"/>
                      <w:marTop w:val="0"/>
                      <w:marBottom w:val="0"/>
                      <w:divBdr>
                        <w:top w:val="none" w:sz="0" w:space="0" w:color="auto"/>
                        <w:left w:val="none" w:sz="0" w:space="0" w:color="auto"/>
                        <w:bottom w:val="none" w:sz="0" w:space="0" w:color="auto"/>
                        <w:right w:val="none" w:sz="0" w:space="0" w:color="auto"/>
                      </w:divBdr>
                      <w:divsChild>
                        <w:div w:id="28772649">
                          <w:marLeft w:val="0"/>
                          <w:marRight w:val="0"/>
                          <w:marTop w:val="0"/>
                          <w:marBottom w:val="0"/>
                          <w:divBdr>
                            <w:top w:val="none" w:sz="0" w:space="0" w:color="auto"/>
                            <w:left w:val="none" w:sz="0" w:space="0" w:color="auto"/>
                            <w:bottom w:val="none" w:sz="0" w:space="0" w:color="auto"/>
                            <w:right w:val="none" w:sz="0" w:space="0" w:color="auto"/>
                          </w:divBdr>
                        </w:div>
                      </w:divsChild>
                    </w:div>
                    <w:div w:id="1918633797">
                      <w:marLeft w:val="0"/>
                      <w:marRight w:val="0"/>
                      <w:marTop w:val="0"/>
                      <w:marBottom w:val="0"/>
                      <w:divBdr>
                        <w:top w:val="none" w:sz="0" w:space="0" w:color="auto"/>
                        <w:left w:val="none" w:sz="0" w:space="0" w:color="auto"/>
                        <w:bottom w:val="none" w:sz="0" w:space="0" w:color="auto"/>
                        <w:right w:val="none" w:sz="0" w:space="0" w:color="auto"/>
                      </w:divBdr>
                      <w:divsChild>
                        <w:div w:id="222562855">
                          <w:marLeft w:val="0"/>
                          <w:marRight w:val="0"/>
                          <w:marTop w:val="0"/>
                          <w:marBottom w:val="0"/>
                          <w:divBdr>
                            <w:top w:val="none" w:sz="0" w:space="0" w:color="auto"/>
                            <w:left w:val="none" w:sz="0" w:space="0" w:color="auto"/>
                            <w:bottom w:val="none" w:sz="0" w:space="0" w:color="auto"/>
                            <w:right w:val="none" w:sz="0" w:space="0" w:color="auto"/>
                          </w:divBdr>
                        </w:div>
                      </w:divsChild>
                    </w:div>
                    <w:div w:id="1797094587">
                      <w:marLeft w:val="0"/>
                      <w:marRight w:val="0"/>
                      <w:marTop w:val="0"/>
                      <w:marBottom w:val="0"/>
                      <w:divBdr>
                        <w:top w:val="none" w:sz="0" w:space="0" w:color="auto"/>
                        <w:left w:val="none" w:sz="0" w:space="0" w:color="auto"/>
                        <w:bottom w:val="none" w:sz="0" w:space="0" w:color="auto"/>
                        <w:right w:val="none" w:sz="0" w:space="0" w:color="auto"/>
                      </w:divBdr>
                      <w:divsChild>
                        <w:div w:id="14340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6688">
          <w:marLeft w:val="0"/>
          <w:marRight w:val="0"/>
          <w:marTop w:val="0"/>
          <w:marBottom w:val="0"/>
          <w:divBdr>
            <w:top w:val="none" w:sz="0" w:space="0" w:color="auto"/>
            <w:left w:val="none" w:sz="0" w:space="0" w:color="auto"/>
            <w:bottom w:val="none" w:sz="0" w:space="0" w:color="auto"/>
            <w:right w:val="none" w:sz="0" w:space="0" w:color="auto"/>
          </w:divBdr>
          <w:divsChild>
            <w:div w:id="1003555601">
              <w:marLeft w:val="0"/>
              <w:marRight w:val="0"/>
              <w:marTop w:val="0"/>
              <w:marBottom w:val="0"/>
              <w:divBdr>
                <w:top w:val="none" w:sz="0" w:space="0" w:color="auto"/>
                <w:left w:val="none" w:sz="0" w:space="0" w:color="auto"/>
                <w:bottom w:val="none" w:sz="0" w:space="0" w:color="auto"/>
                <w:right w:val="none" w:sz="0" w:space="0" w:color="auto"/>
              </w:divBdr>
              <w:divsChild>
                <w:div w:id="1858273369">
                  <w:marLeft w:val="0"/>
                  <w:marRight w:val="0"/>
                  <w:marTop w:val="0"/>
                  <w:marBottom w:val="0"/>
                  <w:divBdr>
                    <w:top w:val="none" w:sz="0" w:space="0" w:color="auto"/>
                    <w:left w:val="none" w:sz="0" w:space="0" w:color="auto"/>
                    <w:bottom w:val="none" w:sz="0" w:space="0" w:color="auto"/>
                    <w:right w:val="none" w:sz="0" w:space="0" w:color="auto"/>
                  </w:divBdr>
                  <w:divsChild>
                    <w:div w:id="170880411">
                      <w:marLeft w:val="1315"/>
                      <w:marRight w:val="0"/>
                      <w:marTop w:val="0"/>
                      <w:marBottom w:val="0"/>
                      <w:divBdr>
                        <w:top w:val="none" w:sz="0" w:space="0" w:color="auto"/>
                        <w:left w:val="none" w:sz="0" w:space="0" w:color="auto"/>
                        <w:bottom w:val="none" w:sz="0" w:space="0" w:color="auto"/>
                        <w:right w:val="none" w:sz="0" w:space="0" w:color="auto"/>
                      </w:divBdr>
                    </w:div>
                  </w:divsChild>
                </w:div>
                <w:div w:id="1747920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0741541">
      <w:bodyDiv w:val="1"/>
      <w:marLeft w:val="0"/>
      <w:marRight w:val="0"/>
      <w:marTop w:val="0"/>
      <w:marBottom w:val="0"/>
      <w:divBdr>
        <w:top w:val="none" w:sz="0" w:space="0" w:color="auto"/>
        <w:left w:val="none" w:sz="0" w:space="0" w:color="auto"/>
        <w:bottom w:val="none" w:sz="0" w:space="0" w:color="auto"/>
        <w:right w:val="none" w:sz="0" w:space="0" w:color="auto"/>
      </w:divBdr>
      <w:divsChild>
        <w:div w:id="1206943034">
          <w:marLeft w:val="0"/>
          <w:marRight w:val="0"/>
          <w:marTop w:val="0"/>
          <w:marBottom w:val="0"/>
          <w:divBdr>
            <w:top w:val="none" w:sz="0" w:space="0" w:color="auto"/>
            <w:left w:val="none" w:sz="0" w:space="0" w:color="auto"/>
            <w:bottom w:val="none" w:sz="0" w:space="0" w:color="auto"/>
            <w:right w:val="none" w:sz="0" w:space="0" w:color="auto"/>
          </w:divBdr>
          <w:divsChild>
            <w:div w:id="257059592">
              <w:marLeft w:val="0"/>
              <w:marRight w:val="0"/>
              <w:marTop w:val="0"/>
              <w:marBottom w:val="0"/>
              <w:divBdr>
                <w:top w:val="none" w:sz="0" w:space="0" w:color="auto"/>
                <w:left w:val="none" w:sz="0" w:space="0" w:color="auto"/>
                <w:bottom w:val="none" w:sz="0" w:space="0" w:color="auto"/>
                <w:right w:val="none" w:sz="0" w:space="0" w:color="auto"/>
              </w:divBdr>
              <w:divsChild>
                <w:div w:id="330182751">
                  <w:marLeft w:val="0"/>
                  <w:marRight w:val="0"/>
                  <w:marTop w:val="0"/>
                  <w:marBottom w:val="0"/>
                  <w:divBdr>
                    <w:top w:val="none" w:sz="0" w:space="0" w:color="auto"/>
                    <w:left w:val="none" w:sz="0" w:space="0" w:color="auto"/>
                    <w:bottom w:val="none" w:sz="0" w:space="0" w:color="auto"/>
                    <w:right w:val="none" w:sz="0" w:space="0" w:color="auto"/>
                  </w:divBdr>
                </w:div>
                <w:div w:id="14157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0880">
          <w:marLeft w:val="0"/>
          <w:marRight w:val="0"/>
          <w:marTop w:val="0"/>
          <w:marBottom w:val="0"/>
          <w:divBdr>
            <w:top w:val="none" w:sz="0" w:space="0" w:color="auto"/>
            <w:left w:val="none" w:sz="0" w:space="0" w:color="auto"/>
            <w:bottom w:val="none" w:sz="0" w:space="0" w:color="auto"/>
            <w:right w:val="none" w:sz="0" w:space="0" w:color="auto"/>
          </w:divBdr>
          <w:divsChild>
            <w:div w:id="1909345348">
              <w:marLeft w:val="0"/>
              <w:marRight w:val="0"/>
              <w:marTop w:val="0"/>
              <w:marBottom w:val="0"/>
              <w:divBdr>
                <w:top w:val="none" w:sz="0" w:space="0" w:color="auto"/>
                <w:left w:val="none" w:sz="0" w:space="0" w:color="auto"/>
                <w:bottom w:val="none" w:sz="0" w:space="0" w:color="auto"/>
                <w:right w:val="none" w:sz="0" w:space="0" w:color="auto"/>
              </w:divBdr>
              <w:divsChild>
                <w:div w:id="593438469">
                  <w:marLeft w:val="0"/>
                  <w:marRight w:val="0"/>
                  <w:marTop w:val="0"/>
                  <w:marBottom w:val="0"/>
                  <w:divBdr>
                    <w:top w:val="none" w:sz="0" w:space="0" w:color="auto"/>
                    <w:left w:val="none" w:sz="0" w:space="0" w:color="auto"/>
                    <w:bottom w:val="none" w:sz="0" w:space="0" w:color="auto"/>
                    <w:right w:val="none" w:sz="0" w:space="0" w:color="auto"/>
                  </w:divBdr>
                  <w:divsChild>
                    <w:div w:id="782385238">
                      <w:marLeft w:val="0"/>
                      <w:marRight w:val="0"/>
                      <w:marTop w:val="0"/>
                      <w:marBottom w:val="0"/>
                      <w:divBdr>
                        <w:top w:val="none" w:sz="0" w:space="0" w:color="auto"/>
                        <w:left w:val="none" w:sz="0" w:space="0" w:color="auto"/>
                        <w:bottom w:val="none" w:sz="0" w:space="0" w:color="auto"/>
                        <w:right w:val="none" w:sz="0" w:space="0" w:color="auto"/>
                      </w:divBdr>
                      <w:divsChild>
                        <w:div w:id="277683880">
                          <w:marLeft w:val="0"/>
                          <w:marRight w:val="0"/>
                          <w:marTop w:val="0"/>
                          <w:marBottom w:val="0"/>
                          <w:divBdr>
                            <w:top w:val="none" w:sz="0" w:space="0" w:color="auto"/>
                            <w:left w:val="none" w:sz="0" w:space="0" w:color="auto"/>
                            <w:bottom w:val="none" w:sz="0" w:space="0" w:color="auto"/>
                            <w:right w:val="none" w:sz="0" w:space="0" w:color="auto"/>
                          </w:divBdr>
                        </w:div>
                      </w:divsChild>
                    </w:div>
                    <w:div w:id="1960912873">
                      <w:marLeft w:val="0"/>
                      <w:marRight w:val="0"/>
                      <w:marTop w:val="0"/>
                      <w:marBottom w:val="0"/>
                      <w:divBdr>
                        <w:top w:val="none" w:sz="0" w:space="0" w:color="auto"/>
                        <w:left w:val="none" w:sz="0" w:space="0" w:color="auto"/>
                        <w:bottom w:val="none" w:sz="0" w:space="0" w:color="auto"/>
                        <w:right w:val="none" w:sz="0" w:space="0" w:color="auto"/>
                      </w:divBdr>
                      <w:divsChild>
                        <w:div w:id="741877435">
                          <w:marLeft w:val="0"/>
                          <w:marRight w:val="0"/>
                          <w:marTop w:val="0"/>
                          <w:marBottom w:val="0"/>
                          <w:divBdr>
                            <w:top w:val="none" w:sz="0" w:space="0" w:color="auto"/>
                            <w:left w:val="none" w:sz="0" w:space="0" w:color="auto"/>
                            <w:bottom w:val="none" w:sz="0" w:space="0" w:color="auto"/>
                            <w:right w:val="none" w:sz="0" w:space="0" w:color="auto"/>
                          </w:divBdr>
                        </w:div>
                      </w:divsChild>
                    </w:div>
                    <w:div w:id="396317271">
                      <w:marLeft w:val="0"/>
                      <w:marRight w:val="0"/>
                      <w:marTop w:val="0"/>
                      <w:marBottom w:val="0"/>
                      <w:divBdr>
                        <w:top w:val="none" w:sz="0" w:space="0" w:color="auto"/>
                        <w:left w:val="none" w:sz="0" w:space="0" w:color="auto"/>
                        <w:bottom w:val="none" w:sz="0" w:space="0" w:color="auto"/>
                        <w:right w:val="none" w:sz="0" w:space="0" w:color="auto"/>
                      </w:divBdr>
                      <w:divsChild>
                        <w:div w:id="897979000">
                          <w:marLeft w:val="0"/>
                          <w:marRight w:val="0"/>
                          <w:marTop w:val="0"/>
                          <w:marBottom w:val="0"/>
                          <w:divBdr>
                            <w:top w:val="none" w:sz="0" w:space="0" w:color="auto"/>
                            <w:left w:val="none" w:sz="0" w:space="0" w:color="auto"/>
                            <w:bottom w:val="none" w:sz="0" w:space="0" w:color="auto"/>
                            <w:right w:val="none" w:sz="0" w:space="0" w:color="auto"/>
                          </w:divBdr>
                        </w:div>
                      </w:divsChild>
                    </w:div>
                    <w:div w:id="701444697">
                      <w:marLeft w:val="0"/>
                      <w:marRight w:val="0"/>
                      <w:marTop w:val="0"/>
                      <w:marBottom w:val="0"/>
                      <w:divBdr>
                        <w:top w:val="none" w:sz="0" w:space="0" w:color="auto"/>
                        <w:left w:val="none" w:sz="0" w:space="0" w:color="auto"/>
                        <w:bottom w:val="none" w:sz="0" w:space="0" w:color="auto"/>
                        <w:right w:val="none" w:sz="0" w:space="0" w:color="auto"/>
                      </w:divBdr>
                      <w:divsChild>
                        <w:div w:id="10184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5903">
          <w:marLeft w:val="0"/>
          <w:marRight w:val="0"/>
          <w:marTop w:val="0"/>
          <w:marBottom w:val="0"/>
          <w:divBdr>
            <w:top w:val="none" w:sz="0" w:space="0" w:color="auto"/>
            <w:left w:val="none" w:sz="0" w:space="0" w:color="auto"/>
            <w:bottom w:val="none" w:sz="0" w:space="0" w:color="auto"/>
            <w:right w:val="none" w:sz="0" w:space="0" w:color="auto"/>
          </w:divBdr>
          <w:divsChild>
            <w:div w:id="537935680">
              <w:marLeft w:val="0"/>
              <w:marRight w:val="0"/>
              <w:marTop w:val="0"/>
              <w:marBottom w:val="0"/>
              <w:divBdr>
                <w:top w:val="none" w:sz="0" w:space="0" w:color="auto"/>
                <w:left w:val="none" w:sz="0" w:space="0" w:color="auto"/>
                <w:bottom w:val="none" w:sz="0" w:space="0" w:color="auto"/>
                <w:right w:val="none" w:sz="0" w:space="0" w:color="auto"/>
              </w:divBdr>
              <w:divsChild>
                <w:div w:id="2132279560">
                  <w:marLeft w:val="0"/>
                  <w:marRight w:val="0"/>
                  <w:marTop w:val="0"/>
                  <w:marBottom w:val="0"/>
                  <w:divBdr>
                    <w:top w:val="none" w:sz="0" w:space="0" w:color="auto"/>
                    <w:left w:val="none" w:sz="0" w:space="0" w:color="auto"/>
                    <w:bottom w:val="none" w:sz="0" w:space="0" w:color="auto"/>
                    <w:right w:val="none" w:sz="0" w:space="0" w:color="auto"/>
                  </w:divBdr>
                  <w:divsChild>
                    <w:div w:id="411050436">
                      <w:marLeft w:val="1315"/>
                      <w:marRight w:val="0"/>
                      <w:marTop w:val="0"/>
                      <w:marBottom w:val="0"/>
                      <w:divBdr>
                        <w:top w:val="none" w:sz="0" w:space="0" w:color="auto"/>
                        <w:left w:val="none" w:sz="0" w:space="0" w:color="auto"/>
                        <w:bottom w:val="none" w:sz="0" w:space="0" w:color="auto"/>
                        <w:right w:val="none" w:sz="0" w:space="0" w:color="auto"/>
                      </w:divBdr>
                    </w:div>
                  </w:divsChild>
                </w:div>
                <w:div w:id="64914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996959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167951">
      <w:bodyDiv w:val="1"/>
      <w:marLeft w:val="0"/>
      <w:marRight w:val="0"/>
      <w:marTop w:val="0"/>
      <w:marBottom w:val="0"/>
      <w:divBdr>
        <w:top w:val="none" w:sz="0" w:space="0" w:color="auto"/>
        <w:left w:val="none" w:sz="0" w:space="0" w:color="auto"/>
        <w:bottom w:val="none" w:sz="0" w:space="0" w:color="auto"/>
        <w:right w:val="none" w:sz="0" w:space="0" w:color="auto"/>
      </w:divBdr>
      <w:divsChild>
        <w:div w:id="1556962557">
          <w:marLeft w:val="0"/>
          <w:marRight w:val="0"/>
          <w:marTop w:val="0"/>
          <w:marBottom w:val="0"/>
          <w:divBdr>
            <w:top w:val="none" w:sz="0" w:space="0" w:color="auto"/>
            <w:left w:val="none" w:sz="0" w:space="0" w:color="auto"/>
            <w:bottom w:val="none" w:sz="0" w:space="0" w:color="auto"/>
            <w:right w:val="none" w:sz="0" w:space="0" w:color="auto"/>
          </w:divBdr>
          <w:divsChild>
            <w:div w:id="1798138573">
              <w:marLeft w:val="0"/>
              <w:marRight w:val="0"/>
              <w:marTop w:val="0"/>
              <w:marBottom w:val="0"/>
              <w:divBdr>
                <w:top w:val="none" w:sz="0" w:space="0" w:color="auto"/>
                <w:left w:val="none" w:sz="0" w:space="0" w:color="auto"/>
                <w:bottom w:val="none" w:sz="0" w:space="0" w:color="auto"/>
                <w:right w:val="none" w:sz="0" w:space="0" w:color="auto"/>
              </w:divBdr>
              <w:divsChild>
                <w:div w:id="967128996">
                  <w:marLeft w:val="0"/>
                  <w:marRight w:val="0"/>
                  <w:marTop w:val="0"/>
                  <w:marBottom w:val="0"/>
                  <w:divBdr>
                    <w:top w:val="none" w:sz="0" w:space="0" w:color="auto"/>
                    <w:left w:val="none" w:sz="0" w:space="0" w:color="auto"/>
                    <w:bottom w:val="none" w:sz="0" w:space="0" w:color="auto"/>
                    <w:right w:val="none" w:sz="0" w:space="0" w:color="auto"/>
                  </w:divBdr>
                </w:div>
                <w:div w:id="8775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87926">
          <w:marLeft w:val="0"/>
          <w:marRight w:val="0"/>
          <w:marTop w:val="0"/>
          <w:marBottom w:val="0"/>
          <w:divBdr>
            <w:top w:val="none" w:sz="0" w:space="0" w:color="auto"/>
            <w:left w:val="none" w:sz="0" w:space="0" w:color="auto"/>
            <w:bottom w:val="none" w:sz="0" w:space="0" w:color="auto"/>
            <w:right w:val="none" w:sz="0" w:space="0" w:color="auto"/>
          </w:divBdr>
          <w:divsChild>
            <w:div w:id="1108352828">
              <w:marLeft w:val="0"/>
              <w:marRight w:val="0"/>
              <w:marTop w:val="0"/>
              <w:marBottom w:val="0"/>
              <w:divBdr>
                <w:top w:val="none" w:sz="0" w:space="0" w:color="auto"/>
                <w:left w:val="none" w:sz="0" w:space="0" w:color="auto"/>
                <w:bottom w:val="none" w:sz="0" w:space="0" w:color="auto"/>
                <w:right w:val="none" w:sz="0" w:space="0" w:color="auto"/>
              </w:divBdr>
              <w:divsChild>
                <w:div w:id="2025285294">
                  <w:marLeft w:val="0"/>
                  <w:marRight w:val="0"/>
                  <w:marTop w:val="0"/>
                  <w:marBottom w:val="0"/>
                  <w:divBdr>
                    <w:top w:val="none" w:sz="0" w:space="0" w:color="auto"/>
                    <w:left w:val="none" w:sz="0" w:space="0" w:color="auto"/>
                    <w:bottom w:val="none" w:sz="0" w:space="0" w:color="auto"/>
                    <w:right w:val="none" w:sz="0" w:space="0" w:color="auto"/>
                  </w:divBdr>
                  <w:divsChild>
                    <w:div w:id="684406723">
                      <w:marLeft w:val="0"/>
                      <w:marRight w:val="0"/>
                      <w:marTop w:val="0"/>
                      <w:marBottom w:val="0"/>
                      <w:divBdr>
                        <w:top w:val="none" w:sz="0" w:space="0" w:color="auto"/>
                        <w:left w:val="none" w:sz="0" w:space="0" w:color="auto"/>
                        <w:bottom w:val="none" w:sz="0" w:space="0" w:color="auto"/>
                        <w:right w:val="none" w:sz="0" w:space="0" w:color="auto"/>
                      </w:divBdr>
                      <w:divsChild>
                        <w:div w:id="1251502215">
                          <w:marLeft w:val="0"/>
                          <w:marRight w:val="0"/>
                          <w:marTop w:val="0"/>
                          <w:marBottom w:val="0"/>
                          <w:divBdr>
                            <w:top w:val="none" w:sz="0" w:space="0" w:color="auto"/>
                            <w:left w:val="none" w:sz="0" w:space="0" w:color="auto"/>
                            <w:bottom w:val="none" w:sz="0" w:space="0" w:color="auto"/>
                            <w:right w:val="none" w:sz="0" w:space="0" w:color="auto"/>
                          </w:divBdr>
                        </w:div>
                      </w:divsChild>
                    </w:div>
                    <w:div w:id="1905990133">
                      <w:marLeft w:val="0"/>
                      <w:marRight w:val="0"/>
                      <w:marTop w:val="0"/>
                      <w:marBottom w:val="0"/>
                      <w:divBdr>
                        <w:top w:val="none" w:sz="0" w:space="0" w:color="auto"/>
                        <w:left w:val="none" w:sz="0" w:space="0" w:color="auto"/>
                        <w:bottom w:val="none" w:sz="0" w:space="0" w:color="auto"/>
                        <w:right w:val="none" w:sz="0" w:space="0" w:color="auto"/>
                      </w:divBdr>
                      <w:divsChild>
                        <w:div w:id="1580598705">
                          <w:marLeft w:val="0"/>
                          <w:marRight w:val="0"/>
                          <w:marTop w:val="0"/>
                          <w:marBottom w:val="0"/>
                          <w:divBdr>
                            <w:top w:val="none" w:sz="0" w:space="0" w:color="auto"/>
                            <w:left w:val="none" w:sz="0" w:space="0" w:color="auto"/>
                            <w:bottom w:val="none" w:sz="0" w:space="0" w:color="auto"/>
                            <w:right w:val="none" w:sz="0" w:space="0" w:color="auto"/>
                          </w:divBdr>
                        </w:div>
                      </w:divsChild>
                    </w:div>
                    <w:div w:id="576745502">
                      <w:marLeft w:val="0"/>
                      <w:marRight w:val="0"/>
                      <w:marTop w:val="0"/>
                      <w:marBottom w:val="0"/>
                      <w:divBdr>
                        <w:top w:val="none" w:sz="0" w:space="0" w:color="auto"/>
                        <w:left w:val="none" w:sz="0" w:space="0" w:color="auto"/>
                        <w:bottom w:val="none" w:sz="0" w:space="0" w:color="auto"/>
                        <w:right w:val="none" w:sz="0" w:space="0" w:color="auto"/>
                      </w:divBdr>
                      <w:divsChild>
                        <w:div w:id="1424296861">
                          <w:marLeft w:val="0"/>
                          <w:marRight w:val="0"/>
                          <w:marTop w:val="0"/>
                          <w:marBottom w:val="0"/>
                          <w:divBdr>
                            <w:top w:val="none" w:sz="0" w:space="0" w:color="auto"/>
                            <w:left w:val="none" w:sz="0" w:space="0" w:color="auto"/>
                            <w:bottom w:val="none" w:sz="0" w:space="0" w:color="auto"/>
                            <w:right w:val="none" w:sz="0" w:space="0" w:color="auto"/>
                          </w:divBdr>
                        </w:div>
                      </w:divsChild>
                    </w:div>
                    <w:div w:id="88627192">
                      <w:marLeft w:val="0"/>
                      <w:marRight w:val="0"/>
                      <w:marTop w:val="0"/>
                      <w:marBottom w:val="0"/>
                      <w:divBdr>
                        <w:top w:val="none" w:sz="0" w:space="0" w:color="auto"/>
                        <w:left w:val="none" w:sz="0" w:space="0" w:color="auto"/>
                        <w:bottom w:val="none" w:sz="0" w:space="0" w:color="auto"/>
                        <w:right w:val="none" w:sz="0" w:space="0" w:color="auto"/>
                      </w:divBdr>
                      <w:divsChild>
                        <w:div w:id="181051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9857">
          <w:marLeft w:val="0"/>
          <w:marRight w:val="0"/>
          <w:marTop w:val="0"/>
          <w:marBottom w:val="0"/>
          <w:divBdr>
            <w:top w:val="none" w:sz="0" w:space="0" w:color="auto"/>
            <w:left w:val="none" w:sz="0" w:space="0" w:color="auto"/>
            <w:bottom w:val="none" w:sz="0" w:space="0" w:color="auto"/>
            <w:right w:val="none" w:sz="0" w:space="0" w:color="auto"/>
          </w:divBdr>
          <w:divsChild>
            <w:div w:id="1652830689">
              <w:marLeft w:val="0"/>
              <w:marRight w:val="0"/>
              <w:marTop w:val="0"/>
              <w:marBottom w:val="0"/>
              <w:divBdr>
                <w:top w:val="none" w:sz="0" w:space="0" w:color="auto"/>
                <w:left w:val="none" w:sz="0" w:space="0" w:color="auto"/>
                <w:bottom w:val="none" w:sz="0" w:space="0" w:color="auto"/>
                <w:right w:val="none" w:sz="0" w:space="0" w:color="auto"/>
              </w:divBdr>
              <w:divsChild>
                <w:div w:id="253051972">
                  <w:marLeft w:val="0"/>
                  <w:marRight w:val="0"/>
                  <w:marTop w:val="0"/>
                  <w:marBottom w:val="0"/>
                  <w:divBdr>
                    <w:top w:val="none" w:sz="0" w:space="0" w:color="auto"/>
                    <w:left w:val="none" w:sz="0" w:space="0" w:color="auto"/>
                    <w:bottom w:val="none" w:sz="0" w:space="0" w:color="auto"/>
                    <w:right w:val="none" w:sz="0" w:space="0" w:color="auto"/>
                  </w:divBdr>
                  <w:divsChild>
                    <w:div w:id="1134712958">
                      <w:marLeft w:val="1121"/>
                      <w:marRight w:val="0"/>
                      <w:marTop w:val="0"/>
                      <w:marBottom w:val="0"/>
                      <w:divBdr>
                        <w:top w:val="none" w:sz="0" w:space="0" w:color="auto"/>
                        <w:left w:val="none" w:sz="0" w:space="0" w:color="auto"/>
                        <w:bottom w:val="none" w:sz="0" w:space="0" w:color="auto"/>
                        <w:right w:val="none" w:sz="0" w:space="0" w:color="auto"/>
                      </w:divBdr>
                    </w:div>
                  </w:divsChild>
                </w:div>
                <w:div w:id="212789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15143</Words>
  <Characters>86320</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2024-09-17T14:00:00Z</dcterms:created>
  <dcterms:modified xsi:type="dcterms:W3CDTF">2024-09-17T14:00:00Z</dcterms:modified>
</cp:coreProperties>
</file>