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E05F0" w14:textId="77777777" w:rsidR="003015FD" w:rsidRDefault="003015FD" w:rsidP="003015FD">
      <w:pPr>
        <w:pStyle w:val="Heading1"/>
        <w:shd w:val="clear" w:color="auto" w:fill="FFFFFF"/>
        <w:spacing w:before="0" w:beforeAutospacing="0" w:after="0" w:afterAutospacing="0" w:line="336" w:lineRule="atLeast"/>
        <w:jc w:val="center"/>
        <w:rPr>
          <w:color w:val="2F2F2F"/>
          <w:spacing w:val="3"/>
          <w:sz w:val="31"/>
          <w:szCs w:val="31"/>
        </w:rPr>
      </w:pPr>
      <w:r w:rsidRPr="00087CCA">
        <w:rPr>
          <w:color w:val="2F2F2F"/>
          <w:spacing w:val="3"/>
          <w:sz w:val="31"/>
          <w:szCs w:val="31"/>
        </w:rPr>
        <w:t>Rock v. Pickleman</w:t>
      </w:r>
      <w:r>
        <w:rPr>
          <w:color w:val="2F2F2F"/>
          <w:spacing w:val="3"/>
          <w:sz w:val="31"/>
          <w:szCs w:val="31"/>
        </w:rPr>
        <w:t>, 214 Ill. App. 3d 368 (1991)</w:t>
      </w:r>
    </w:p>
    <w:p w14:paraId="5A5E05F1" w14:textId="77777777" w:rsidR="003015FD" w:rsidRDefault="003015FD" w:rsidP="003015FD">
      <w:pPr>
        <w:shd w:val="clear" w:color="auto" w:fill="FFFFFF"/>
        <w:jc w:val="center"/>
        <w:rPr>
          <w:color w:val="2F2F2F"/>
          <w:spacing w:val="3"/>
          <w:sz w:val="24"/>
          <w:szCs w:val="24"/>
        </w:rPr>
      </w:pPr>
      <w:r>
        <w:rPr>
          <w:rStyle w:val="decision-date"/>
          <w:color w:val="2F2F2F"/>
          <w:spacing w:val="3"/>
        </w:rPr>
        <w:t>Feb. 1, 1991</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1—90—0427</w:t>
      </w:r>
    </w:p>
    <w:p w14:paraId="5A5E05F2" w14:textId="77777777" w:rsidR="003015FD" w:rsidRDefault="003015FD" w:rsidP="003015FD">
      <w:pPr>
        <w:shd w:val="clear" w:color="auto" w:fill="FFFFFF"/>
        <w:spacing w:line="480" w:lineRule="atLeast"/>
        <w:jc w:val="center"/>
        <w:rPr>
          <w:color w:val="2F2F2F"/>
          <w:spacing w:val="3"/>
        </w:rPr>
      </w:pPr>
      <w:r>
        <w:rPr>
          <w:color w:val="2F2F2F"/>
          <w:spacing w:val="3"/>
        </w:rPr>
        <w:t>214 Ill. App. 3d 368</w:t>
      </w:r>
    </w:p>
    <w:p w14:paraId="5A5E05F3" w14:textId="77777777" w:rsidR="003015FD" w:rsidRDefault="00E01535" w:rsidP="003015FD">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5A5E063A">
          <v:rect id="_x0000_i1025" style="width:218.05pt;height:0" o:hrpct="0" o:hralign="center" o:hrstd="t" o:hr="t" fillcolor="#a0a0a0" stroked="f"/>
        </w:pict>
      </w:r>
    </w:p>
    <w:p w14:paraId="5A5E05F4" w14:textId="77777777" w:rsidR="003015FD" w:rsidRDefault="003015FD" w:rsidP="003015F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5A5E05F5" w14:textId="77777777" w:rsidR="003015FD" w:rsidRDefault="003015FD" w:rsidP="003015FD">
      <w:pPr>
        <w:numPr>
          <w:ilvl w:val="0"/>
          <w:numId w:val="17"/>
        </w:numPr>
        <w:shd w:val="clear" w:color="auto" w:fill="FFFFFF"/>
        <w:spacing w:before="100" w:beforeAutospacing="1" w:after="100" w:afterAutospacing="1" w:line="240" w:lineRule="auto"/>
        <w:ind w:left="0"/>
        <w:rPr>
          <w:rFonts w:ascii="Arial" w:hAnsi="Arial" w:cs="Arial"/>
          <w:color w:val="2F2F2F"/>
          <w:spacing w:val="3"/>
          <w:sz w:val="27"/>
          <w:szCs w:val="27"/>
        </w:rPr>
      </w:pPr>
      <w:r w:rsidRPr="007706F7">
        <w:rPr>
          <w:rFonts w:ascii="Arial" w:hAnsi="Arial" w:cs="Arial"/>
          <w:spacing w:val="3"/>
          <w:sz w:val="27"/>
          <w:szCs w:val="27"/>
        </w:rPr>
        <w:t>Majority</w:t>
      </w:r>
      <w:r>
        <w:rPr>
          <w:rFonts w:ascii="Arial" w:hAnsi="Arial" w:cs="Arial"/>
          <w:color w:val="2F2F2F"/>
          <w:spacing w:val="3"/>
          <w:sz w:val="27"/>
          <w:szCs w:val="27"/>
        </w:rPr>
        <w:t> — Justice Mcnamara</w:t>
      </w:r>
    </w:p>
    <w:p w14:paraId="5A5E05F6" w14:textId="77777777" w:rsidR="003015FD" w:rsidRDefault="003015FD" w:rsidP="003015FD">
      <w:pPr>
        <w:numPr>
          <w:ilvl w:val="0"/>
          <w:numId w:val="17"/>
        </w:numPr>
        <w:shd w:val="clear" w:color="auto" w:fill="FFFFFF"/>
        <w:spacing w:before="100" w:beforeAutospacing="1" w:after="100" w:afterAutospacing="1" w:line="240" w:lineRule="auto"/>
        <w:ind w:left="0"/>
        <w:rPr>
          <w:rFonts w:ascii="Arial" w:hAnsi="Arial" w:cs="Arial"/>
          <w:color w:val="2F2F2F"/>
          <w:spacing w:val="3"/>
          <w:sz w:val="27"/>
          <w:szCs w:val="27"/>
        </w:rPr>
      </w:pPr>
      <w:r w:rsidRPr="007706F7">
        <w:rPr>
          <w:rFonts w:ascii="Arial" w:hAnsi="Arial" w:cs="Arial"/>
          <w:spacing w:val="3"/>
          <w:sz w:val="27"/>
          <w:szCs w:val="27"/>
        </w:rPr>
        <w:t>Concurrence</w:t>
      </w:r>
      <w:r>
        <w:rPr>
          <w:rFonts w:ascii="Arial" w:hAnsi="Arial" w:cs="Arial"/>
          <w:color w:val="2F2F2F"/>
          <w:spacing w:val="3"/>
          <w:sz w:val="27"/>
          <w:szCs w:val="27"/>
        </w:rPr>
        <w:t> — Presiding Justice Rakowski</w:t>
      </w:r>
    </w:p>
    <w:p w14:paraId="5A5E05F7" w14:textId="77777777" w:rsidR="003015FD" w:rsidRDefault="003015FD" w:rsidP="003015F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5A5E05F8" w14:textId="77777777" w:rsidR="003015FD" w:rsidRDefault="003015FD" w:rsidP="003015FD">
      <w:pPr>
        <w:numPr>
          <w:ilvl w:val="0"/>
          <w:numId w:val="18"/>
        </w:numPr>
        <w:shd w:val="clear" w:color="auto" w:fill="FFFFFF"/>
        <w:spacing w:before="100" w:beforeAutospacing="1" w:after="100" w:afterAutospacing="1" w:line="240" w:lineRule="auto"/>
        <w:ind w:left="0"/>
        <w:rPr>
          <w:rFonts w:ascii="Arial" w:hAnsi="Arial" w:cs="Arial"/>
          <w:color w:val="2F2F2F"/>
          <w:spacing w:val="3"/>
          <w:sz w:val="27"/>
          <w:szCs w:val="27"/>
        </w:rPr>
      </w:pPr>
      <w:r w:rsidRPr="007706F7">
        <w:rPr>
          <w:rFonts w:ascii="Arial" w:hAnsi="Arial" w:cs="Arial"/>
          <w:caps/>
          <w:spacing w:val="3"/>
          <w:bdr w:val="none" w:sz="0" w:space="0" w:color="auto" w:frame="1"/>
        </w:rPr>
        <w:t>PDF</w:t>
      </w:r>
    </w:p>
    <w:p w14:paraId="5A5E05F9" w14:textId="77777777" w:rsidR="003015FD" w:rsidRDefault="003015FD" w:rsidP="003015FD">
      <w:pPr>
        <w:numPr>
          <w:ilvl w:val="0"/>
          <w:numId w:val="18"/>
        </w:numPr>
        <w:shd w:val="clear" w:color="auto" w:fill="FFFFFF"/>
        <w:spacing w:before="100" w:beforeAutospacing="1" w:after="100" w:afterAutospacing="1" w:line="240" w:lineRule="auto"/>
        <w:ind w:left="0"/>
        <w:rPr>
          <w:rFonts w:ascii="Arial" w:hAnsi="Arial" w:cs="Arial"/>
          <w:color w:val="2F2F2F"/>
          <w:spacing w:val="3"/>
          <w:sz w:val="27"/>
          <w:szCs w:val="27"/>
        </w:rPr>
      </w:pPr>
      <w:r w:rsidRPr="007706F7">
        <w:rPr>
          <w:rFonts w:ascii="Arial" w:hAnsi="Arial" w:cs="Arial"/>
          <w:caps/>
          <w:spacing w:val="3"/>
          <w:bdr w:val="none" w:sz="0" w:space="0" w:color="auto" w:frame="1"/>
        </w:rPr>
        <w:t>API</w:t>
      </w:r>
    </w:p>
    <w:p w14:paraId="5A5E05FA" w14:textId="77777777" w:rsidR="003015FD" w:rsidRDefault="003015FD" w:rsidP="003015F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5A5E05FB" w14:textId="77777777" w:rsidR="003015FD" w:rsidRDefault="003015FD" w:rsidP="003015FD">
      <w:pPr>
        <w:shd w:val="clear" w:color="auto" w:fill="FFFFFF"/>
        <w:rPr>
          <w:rFonts w:ascii="Arial" w:hAnsi="Arial" w:cs="Arial"/>
          <w:color w:val="2F2F2F"/>
          <w:spacing w:val="3"/>
          <w:sz w:val="27"/>
          <w:szCs w:val="27"/>
        </w:rPr>
      </w:pPr>
      <w:r w:rsidRPr="007706F7">
        <w:rPr>
          <w:rFonts w:ascii="Arial" w:hAnsi="Arial" w:cs="Arial"/>
          <w:spacing w:val="3"/>
          <w:sz w:val="27"/>
          <w:szCs w:val="27"/>
        </w:rPr>
        <w:t>9 cases cite to this case</w:t>
      </w:r>
      <w:r>
        <w:rPr>
          <w:rFonts w:ascii="Arial" w:hAnsi="Arial" w:cs="Arial"/>
          <w:color w:val="2F2F2F"/>
          <w:spacing w:val="3"/>
          <w:sz w:val="27"/>
          <w:szCs w:val="27"/>
        </w:rPr>
        <w:br/>
      </w:r>
      <w:r w:rsidRPr="007706F7">
        <w:rPr>
          <w:rFonts w:ascii="Arial" w:hAnsi="Arial" w:cs="Arial"/>
          <w:spacing w:val="3"/>
          <w:sz w:val="27"/>
          <w:szCs w:val="27"/>
        </w:rPr>
        <w:t>View citation history in trends</w:t>
      </w:r>
    </w:p>
    <w:p w14:paraId="5A5E05FC" w14:textId="77777777" w:rsidR="003015FD" w:rsidRDefault="003015FD" w:rsidP="003015F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5A5E05FD" w14:textId="77777777" w:rsidR="003015FD" w:rsidRDefault="003015FD" w:rsidP="003015FD">
      <w:pPr>
        <w:numPr>
          <w:ilvl w:val="0"/>
          <w:numId w:val="19"/>
        </w:numPr>
        <w:shd w:val="clear" w:color="auto" w:fill="FFFFFF"/>
        <w:spacing w:before="100" w:beforeAutospacing="1" w:after="100" w:afterAutospacing="1" w:line="240" w:lineRule="auto"/>
        <w:ind w:left="0"/>
        <w:rPr>
          <w:rFonts w:ascii="Arial" w:hAnsi="Arial" w:cs="Arial"/>
          <w:color w:val="2F2F2F"/>
          <w:spacing w:val="3"/>
          <w:sz w:val="27"/>
          <w:szCs w:val="27"/>
        </w:rPr>
      </w:pPr>
      <w:r w:rsidRPr="007706F7">
        <w:rPr>
          <w:rFonts w:ascii="Arial" w:hAnsi="Arial" w:cs="Arial"/>
          <w:b/>
          <w:bCs/>
          <w:caps/>
          <w:spacing w:val="3"/>
          <w:bdr w:val="none" w:sz="0" w:space="0" w:color="auto" w:frame="1"/>
        </w:rPr>
        <w:t>COURTLISTENER</w:t>
      </w:r>
    </w:p>
    <w:p w14:paraId="5A5E05FE" w14:textId="77777777" w:rsidR="003015FD" w:rsidRDefault="00E01535" w:rsidP="003015FD">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5A5E063B">
          <v:rect id="_x0000_i1026" style="width:218.05pt;height:0" o:hrpct="0" o:hralign="center" o:hrstd="t" o:hr="t" fillcolor="#a0a0a0" stroked="f"/>
        </w:pict>
      </w:r>
    </w:p>
    <w:p w14:paraId="5A5E05FF" w14:textId="77777777" w:rsidR="003015FD" w:rsidRDefault="003015FD" w:rsidP="003015FD">
      <w:pPr>
        <w:shd w:val="clear" w:color="auto" w:fill="FFFFFF"/>
        <w:rPr>
          <w:rFonts w:ascii="Georgia" w:hAnsi="Georgia" w:cs="Arial"/>
          <w:color w:val="2F2F2F"/>
          <w:spacing w:val="3"/>
          <w:sz w:val="27"/>
          <w:szCs w:val="27"/>
        </w:rPr>
      </w:pPr>
      <w:r>
        <w:rPr>
          <w:rFonts w:ascii="Georgia" w:hAnsi="Georgia" w:cs="Arial"/>
          <w:color w:val="2F2F2F"/>
          <w:spacing w:val="3"/>
          <w:sz w:val="27"/>
          <w:szCs w:val="27"/>
        </w:rPr>
        <w:t>JOSEPH ROCK,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JACK R. PICKLEMAN, Defendant-Appellee</w:t>
      </w:r>
    </w:p>
    <w:p w14:paraId="5A5E0600" w14:textId="77777777" w:rsidR="003015FD" w:rsidRDefault="003015FD" w:rsidP="003015FD">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First District (6th Division)</w:t>
      </w:r>
    </w:p>
    <w:p w14:paraId="5A5E0601" w14:textId="77777777" w:rsidR="003015FD" w:rsidRDefault="003015FD" w:rsidP="003015FD">
      <w:pPr>
        <w:pStyle w:val="otherdate"/>
        <w:shd w:val="clear" w:color="auto" w:fill="FFFFFF"/>
        <w:rPr>
          <w:rFonts w:ascii="Georgia" w:hAnsi="Georgia" w:cs="Arial"/>
          <w:color w:val="2F2F2F"/>
          <w:spacing w:val="3"/>
          <w:sz w:val="27"/>
          <w:szCs w:val="27"/>
        </w:rPr>
      </w:pPr>
      <w:r>
        <w:rPr>
          <w:rFonts w:ascii="Georgia" w:hAnsi="Georgia" w:cs="Arial"/>
          <w:color w:val="2F2F2F"/>
          <w:spacing w:val="3"/>
          <w:sz w:val="27"/>
          <w:szCs w:val="27"/>
        </w:rPr>
        <w:t>Modified on denial of rehearing June 21, 1991.</w:t>
      </w:r>
    </w:p>
    <w:p w14:paraId="5A5E0602" w14:textId="77777777" w:rsidR="003015FD" w:rsidRDefault="003015FD" w:rsidP="003015FD">
      <w:pPr>
        <w:pStyle w:val="NormalWeb"/>
        <w:shd w:val="clear" w:color="auto" w:fill="FFFFFF"/>
        <w:rPr>
          <w:rFonts w:ascii="Georgia" w:hAnsi="Georgia" w:cs="Arial"/>
          <w:color w:val="2F2F2F"/>
          <w:spacing w:val="3"/>
          <w:sz w:val="27"/>
          <w:szCs w:val="27"/>
        </w:rPr>
      </w:pPr>
      <w:r w:rsidRPr="007706F7">
        <w:rPr>
          <w:rFonts w:ascii="Georgia" w:hAnsi="Georgia" w:cs="Arial"/>
          <w:i/>
          <w:iCs/>
          <w:spacing w:val="3"/>
          <w:sz w:val="22"/>
          <w:szCs w:val="22"/>
        </w:rPr>
        <w:t>*370</w:t>
      </w:r>
      <w:r>
        <w:rPr>
          <w:rFonts w:ascii="Georgia" w:hAnsi="Georgia" w:cs="Arial"/>
          <w:color w:val="2F2F2F"/>
          <w:spacing w:val="3"/>
          <w:sz w:val="27"/>
          <w:szCs w:val="27"/>
        </w:rPr>
        <w:t>RAKOWSKI, P.J., specially concurring.</w:t>
      </w:r>
    </w:p>
    <w:p w14:paraId="5A5E0603" w14:textId="77777777" w:rsidR="003015FD" w:rsidRDefault="003015FD" w:rsidP="003015FD">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Lisco &amp; Field, of Chicago (Robert F. Lisco, of counsel), for appellant.</w:t>
      </w:r>
    </w:p>
    <w:p w14:paraId="5A5E0604" w14:textId="77777777" w:rsidR="003015FD" w:rsidRDefault="003015FD" w:rsidP="003015FD">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Baker &amp; McKenzie, of Chicago (Francis D. Morrissey, J. Patrick Herald, and Michael A. Pollard, of counsel), for appellee.</w:t>
      </w:r>
    </w:p>
    <w:p w14:paraId="5A5E0605" w14:textId="77777777" w:rsidR="003015FD" w:rsidRDefault="003015FD" w:rsidP="003015FD">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McNAMARA</w:t>
      </w:r>
    </w:p>
    <w:p w14:paraId="5A5E0606"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5A5E0607"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sidRPr="007706F7">
        <w:rPr>
          <w:rFonts w:ascii="Georgia" w:hAnsi="Georgia" w:cs="Arial"/>
          <w:color w:val="2F2F2F"/>
          <w:spacing w:val="3"/>
          <w:sz w:val="27"/>
          <w:szCs w:val="27"/>
          <w:highlight w:val="magenta"/>
        </w:rPr>
        <w:t xml:space="preserve">Plaintiff, Joseph Rock, filed a medical malpractice suit against defendant, Dr. Jack Pickleman, alleging that defendant negligently administered </w:t>
      </w:r>
      <w:r w:rsidRPr="007706F7">
        <w:rPr>
          <w:rFonts w:ascii="Georgia" w:hAnsi="Georgia" w:cs="Arial"/>
          <w:color w:val="2F2F2F"/>
          <w:spacing w:val="3"/>
          <w:sz w:val="27"/>
          <w:szCs w:val="27"/>
          <w:highlight w:val="magenta"/>
        </w:rPr>
        <w:lastRenderedPageBreak/>
        <w:t>multiple enemas which caused plaintiff to sustain a heart attack.</w:t>
      </w:r>
      <w:r>
        <w:rPr>
          <w:rFonts w:ascii="Georgia" w:hAnsi="Georgia" w:cs="Arial"/>
          <w:color w:val="2F2F2F"/>
          <w:spacing w:val="3"/>
          <w:sz w:val="27"/>
          <w:szCs w:val="27"/>
        </w:rPr>
        <w:t xml:space="preserve"> Upon defendant’s motion made the morning of trial, the trial court barred plaintiff from presenting Dr. Milner’s expert testimony on the applicable standard of care, then granted defendant’s motion for summary judgment after plaintiff’s counsel stated that without his expert’s testimony, he would be unable to establish the standard of care. Plaintiff filed a post-judgment motion to vacate the summary judgment and for additional time to substitute a new expert. The trial court denied both motions. Plaintiff appeals, contending that barring his expert’s testimony and denying his motion to vacate were erroneous rulings.</w:t>
      </w:r>
    </w:p>
    <w:p w14:paraId="5A5E0608"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According to </w:t>
      </w:r>
      <w:r w:rsidRPr="007706F7">
        <w:rPr>
          <w:rFonts w:ascii="Georgia" w:hAnsi="Georgia" w:cs="Arial"/>
          <w:color w:val="2F2F2F"/>
          <w:spacing w:val="3"/>
          <w:sz w:val="27"/>
          <w:szCs w:val="27"/>
          <w:highlight w:val="yellow"/>
        </w:rPr>
        <w:t>plaintiff</w:t>
      </w:r>
      <w:r>
        <w:rPr>
          <w:rFonts w:ascii="Georgia" w:hAnsi="Georgia" w:cs="Arial"/>
          <w:color w:val="2F2F2F"/>
          <w:spacing w:val="3"/>
          <w:sz w:val="27"/>
          <w:szCs w:val="27"/>
        </w:rPr>
        <w:t xml:space="preserve">’s complaint, </w:t>
      </w:r>
      <w:r w:rsidRPr="007706F7">
        <w:rPr>
          <w:rFonts w:ascii="Georgia" w:hAnsi="Georgia" w:cs="Arial"/>
          <w:color w:val="2F2F2F"/>
          <w:spacing w:val="3"/>
          <w:sz w:val="27"/>
          <w:szCs w:val="27"/>
          <w:highlight w:val="yellow"/>
        </w:rPr>
        <w:t>in early August 1982</w:t>
      </w:r>
      <w:r>
        <w:rPr>
          <w:rFonts w:ascii="Georgia" w:hAnsi="Georgia" w:cs="Arial"/>
          <w:color w:val="2F2F2F"/>
          <w:spacing w:val="3"/>
          <w:sz w:val="27"/>
          <w:szCs w:val="27"/>
        </w:rPr>
        <w:t xml:space="preserve">, he </w:t>
      </w:r>
      <w:r w:rsidRPr="007706F7">
        <w:rPr>
          <w:rFonts w:ascii="Georgia" w:hAnsi="Georgia" w:cs="Arial"/>
          <w:color w:val="2F2F2F"/>
          <w:spacing w:val="3"/>
          <w:sz w:val="27"/>
          <w:szCs w:val="27"/>
          <w:highlight w:val="yellow"/>
        </w:rPr>
        <w:t>underwent triple bypass heart surgery at Foster McGaw Hospital. A few weeks later, while recovering at home, plaintiff inadvertently swallowed a toothpick, which lodged in his rectum and caused an ischiorectal abscess. On August 23, 1982, plaintiff was again admitted to Foster McGaw Hospital, where defendant performed ischiorectal repair surgery. During plaintiff’s postoperative recovery, defendant ordered that plaintiff receive three or four enemas or “until clear.” On August 25, 1982, plaintiff received five enemas. While the enemas were being administered, plaintiff developed pain in the left side of his chest and his enzyme level increased, indicating myocardial damage.</w:t>
      </w:r>
      <w:r>
        <w:rPr>
          <w:rFonts w:ascii="Georgia" w:hAnsi="Georgia" w:cs="Arial"/>
          <w:color w:val="2F2F2F"/>
          <w:spacing w:val="3"/>
          <w:sz w:val="27"/>
          <w:szCs w:val="27"/>
        </w:rPr>
        <w:t xml:space="preserve"> The complaint alleged that </w:t>
      </w:r>
      <w:r w:rsidRPr="007706F7">
        <w:rPr>
          <w:rFonts w:ascii="Georgia" w:hAnsi="Georgia" w:cs="Arial"/>
          <w:color w:val="2F2F2F"/>
          <w:spacing w:val="3"/>
          <w:sz w:val="27"/>
          <w:szCs w:val="27"/>
          <w:highlight w:val="yellow"/>
        </w:rPr>
        <w:t>plaintiff suffered a heart attack</w:t>
      </w:r>
      <w:r>
        <w:rPr>
          <w:rFonts w:ascii="Georgia" w:hAnsi="Georgia" w:cs="Arial"/>
          <w:color w:val="2F2F2F"/>
          <w:spacing w:val="3"/>
          <w:sz w:val="27"/>
          <w:szCs w:val="27"/>
        </w:rPr>
        <w:t xml:space="preserve"> which resulted from the stress caused by the multiple enemas. </w:t>
      </w:r>
      <w:r w:rsidRPr="007706F7">
        <w:rPr>
          <w:rFonts w:ascii="Georgia" w:hAnsi="Georgia" w:cs="Arial"/>
          <w:color w:val="2F2F2F"/>
          <w:spacing w:val="3"/>
          <w:sz w:val="27"/>
          <w:szCs w:val="27"/>
          <w:highlight w:val="yellow"/>
        </w:rPr>
        <w:t>Plaintiff was </w:t>
      </w:r>
      <w:r w:rsidRPr="007706F7">
        <w:rPr>
          <w:rFonts w:ascii="Georgia" w:hAnsi="Georgia" w:cs="Arial"/>
          <w:i/>
          <w:iCs/>
          <w:spacing w:val="3"/>
          <w:sz w:val="22"/>
          <w:szCs w:val="22"/>
          <w:highlight w:val="yellow"/>
        </w:rPr>
        <w:t>*371</w:t>
      </w:r>
      <w:r w:rsidRPr="007706F7">
        <w:rPr>
          <w:rFonts w:ascii="Georgia" w:hAnsi="Georgia" w:cs="Arial"/>
          <w:color w:val="2F2F2F"/>
          <w:spacing w:val="3"/>
          <w:sz w:val="27"/>
          <w:szCs w:val="27"/>
          <w:highlight w:val="yellow"/>
        </w:rPr>
        <w:t>transferred to the coronary unit on August 26 and remained in the hospital until September 4, 1982.</w:t>
      </w:r>
    </w:p>
    <w:p w14:paraId="5A5E0609"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sidRPr="007706F7">
        <w:rPr>
          <w:rFonts w:ascii="Georgia" w:hAnsi="Georgia" w:cs="Arial"/>
          <w:color w:val="2F2F2F"/>
          <w:spacing w:val="3"/>
          <w:sz w:val="27"/>
          <w:szCs w:val="27"/>
          <w:highlight w:val="magenta"/>
        </w:rPr>
        <w:t>Plaintiff filed this suit in April 1983.</w:t>
      </w:r>
      <w:r>
        <w:rPr>
          <w:rFonts w:ascii="Georgia" w:hAnsi="Georgia" w:cs="Arial"/>
          <w:color w:val="2F2F2F"/>
          <w:spacing w:val="3"/>
          <w:sz w:val="27"/>
          <w:szCs w:val="27"/>
        </w:rPr>
        <w:t xml:space="preserve"> On January 21, 1985, the motion judge ordered plaintiff to disclose his experts by March 20, 1985. After several continuances which allowed plaintiff additional time to disclose his expert, defendant filed a motion on August 3, 1987, to bar plaintiff from calling any expert at trial. By August 26, 1987, however, plaintiff identified Dr. Larry Milner as his expert under Supreme Court Rule 220 (134 Ill. 2d R. 220), and the court entered and continued the motion to bar.</w:t>
      </w:r>
    </w:p>
    <w:p w14:paraId="5A5E060A"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sidRPr="007706F7">
        <w:rPr>
          <w:rFonts w:ascii="Georgia" w:hAnsi="Georgia" w:cs="Arial"/>
          <w:color w:val="2F2F2F"/>
          <w:spacing w:val="3"/>
          <w:sz w:val="27"/>
          <w:szCs w:val="27"/>
        </w:rPr>
        <w:t>Dr. Milner, a board-certified internist with subspecialties in hematology and oncology,</w:t>
      </w:r>
      <w:r>
        <w:rPr>
          <w:rFonts w:ascii="Georgia" w:hAnsi="Georgia" w:cs="Arial"/>
          <w:color w:val="2F2F2F"/>
          <w:spacing w:val="3"/>
          <w:sz w:val="27"/>
          <w:szCs w:val="27"/>
        </w:rPr>
        <w:t xml:space="preserve"> never performed surgery. He had, however, treated many patients with rectal abscesses and regularly treated cardiac patients. In his response to interrogatories, plaintiff indicated Dr. Milner’s conclusion:</w:t>
      </w:r>
    </w:p>
    <w:p w14:paraId="5A5E060B" w14:textId="77777777" w:rsidR="003015FD" w:rsidRDefault="003015FD" w:rsidP="003015FD">
      <w:pPr>
        <w:shd w:val="clear" w:color="auto" w:fill="FFFFFF"/>
        <w:rPr>
          <w:rFonts w:ascii="Georgia" w:hAnsi="Georgia" w:cs="Arial"/>
          <w:color w:val="004FB3"/>
          <w:spacing w:val="3"/>
          <w:sz w:val="27"/>
          <w:szCs w:val="27"/>
        </w:rPr>
      </w:pPr>
      <w:r>
        <w:rPr>
          <w:rFonts w:ascii="Georgia" w:hAnsi="Georgia" w:cs="Arial"/>
          <w:color w:val="004FB3"/>
          <w:spacing w:val="3"/>
          <w:sz w:val="27"/>
          <w:szCs w:val="27"/>
        </w:rPr>
        <w:t xml:space="preserve">“There was a breach of the standard of care by the attending physicians and surgeons caring for the plaintiff herein in that enemas should not have been prescribed for the patient who had suffered a recent myocardial infarction and the plaintiff was already at high risk for </w:t>
      </w:r>
      <w:r>
        <w:rPr>
          <w:rFonts w:ascii="Georgia" w:hAnsi="Georgia" w:cs="Arial"/>
          <w:color w:val="004FB3"/>
          <w:spacing w:val="3"/>
          <w:sz w:val="27"/>
          <w:szCs w:val="27"/>
        </w:rPr>
        <w:lastRenderedPageBreak/>
        <w:t>another myocardial infarction and a dilation of the rectum is known as an inciting factor for precipitating another myocardial infarction.”</w:t>
      </w:r>
    </w:p>
    <w:p w14:paraId="5A5E060C"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At Dr. Milner’s deposition in June 1988, he testified that he asked plaintiff’s counsel to obtain a surgeon’s consultation prior to being deposed and completing his review in order to confirm his preexisting opinion that defendant was negligent. Indeed, according to Dr. Milner, without the surgeon’s opinion, he would not have felt qualified to give his own opinion. Dr. Milner specifically stated that he “would not consider [himself] as expert witness with relation to whether, from a surgical standpoint, [tap water enemas] are indicated or not.” For that reason, he requested a surgeon’s opinion.</w:t>
      </w:r>
    </w:p>
    <w:p w14:paraId="5A5E060D" w14:textId="77777777" w:rsidR="003015FD" w:rsidRPr="007706F7" w:rsidRDefault="003015FD" w:rsidP="003015FD">
      <w:pPr>
        <w:pStyle w:val="NormalWeb"/>
        <w:shd w:val="clear" w:color="auto" w:fill="FFFFFF"/>
        <w:spacing w:after="225" w:afterAutospacing="0"/>
        <w:rPr>
          <w:rFonts w:ascii="Georgia" w:hAnsi="Georgia" w:cs="Arial"/>
          <w:color w:val="2F2F2F"/>
          <w:spacing w:val="3"/>
          <w:sz w:val="27"/>
          <w:szCs w:val="27"/>
          <w:highlight w:val="yellow"/>
        </w:rPr>
      </w:pPr>
      <w:r>
        <w:rPr>
          <w:rFonts w:ascii="Georgia" w:hAnsi="Georgia" w:cs="Arial"/>
          <w:color w:val="2F2F2F"/>
          <w:spacing w:val="3"/>
          <w:sz w:val="27"/>
          <w:szCs w:val="27"/>
        </w:rPr>
        <w:t xml:space="preserve">Dr. Milner stated that in formulating his opinion, he relied upon a letter to plaintiff’s attorney from Dr. Mark Pomerantz. </w:t>
      </w:r>
      <w:r w:rsidRPr="007706F7">
        <w:rPr>
          <w:rFonts w:ascii="Georgia" w:hAnsi="Georgia" w:cs="Arial"/>
          <w:color w:val="2F2F2F"/>
          <w:spacing w:val="3"/>
          <w:sz w:val="27"/>
          <w:szCs w:val="27"/>
          <w:highlight w:val="yellow"/>
        </w:rPr>
        <w:t>After reviewing plaintiff’s hospital records, Dr. Pomerantz, a board-certified surgeon, wrote:</w:t>
      </w:r>
    </w:p>
    <w:p w14:paraId="5A5E060E" w14:textId="77777777" w:rsidR="003015FD" w:rsidRDefault="003015FD" w:rsidP="003015FD">
      <w:pPr>
        <w:shd w:val="clear" w:color="auto" w:fill="FFFFFF"/>
        <w:rPr>
          <w:rFonts w:ascii="Georgia" w:hAnsi="Georgia" w:cs="Arial"/>
          <w:color w:val="004FB3"/>
          <w:spacing w:val="3"/>
          <w:sz w:val="27"/>
          <w:szCs w:val="27"/>
        </w:rPr>
      </w:pPr>
      <w:r w:rsidRPr="007706F7">
        <w:rPr>
          <w:rFonts w:ascii="Georgia" w:hAnsi="Georgia" w:cs="Arial"/>
          <w:color w:val="004FB3"/>
          <w:spacing w:val="3"/>
          <w:sz w:val="27"/>
          <w:szCs w:val="27"/>
          <w:highlight w:val="yellow"/>
        </w:rPr>
        <w:t>“It is my considered surgical opinion that it was below the standard of care for the surgeons involved in this case to have administered enemas to this patient immediately after his rectal surgery in view of his recent myocardial infarction. He was already at high risk for another infarct, and dilation of the rectum was a known inciting factor for another infarction.”</w:t>
      </w:r>
    </w:p>
    <w:p w14:paraId="5A5E060F"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sidRPr="007706F7">
        <w:rPr>
          <w:rFonts w:ascii="Georgia" w:hAnsi="Georgia" w:cs="Arial"/>
          <w:i/>
          <w:iCs/>
          <w:spacing w:val="3"/>
          <w:sz w:val="22"/>
          <w:szCs w:val="22"/>
        </w:rPr>
        <w:t>*372</w:t>
      </w:r>
      <w:r w:rsidRPr="007706F7">
        <w:rPr>
          <w:rFonts w:ascii="Georgia" w:hAnsi="Georgia" w:cs="Arial"/>
          <w:color w:val="2F2F2F"/>
          <w:spacing w:val="3"/>
          <w:sz w:val="27"/>
          <w:szCs w:val="27"/>
          <w:highlight w:val="yellow"/>
        </w:rPr>
        <w:t>Dr. George Block, defendant’s expert witness, testified at his deposition that defendant acted prudently in ordering enemas and that the enemas had a “miniscule” effect on plaintiff.</w:t>
      </w:r>
    </w:p>
    <w:p w14:paraId="5A5E0610"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When the trial began on December 6, 1989, 18 months after Dr. Milner’s deposition, defendant for the first time made a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to bar Dr. Milner from testifying at trial, contending that: the doctor admitted in his deposition that he was not qualified to testify as to an expert surgical standard of care; and Dr. Pomerantz’s letter was not a proper basis for Dr. Milner’s expert opinion. Plaintiff responded that postoperative care, not surgical care, was the central issue, that Dr. Milner was properly qualified to render an expert opinion, and that Dr. Pomerantz’s letter merely confirmed Dr. Milner’s own opinion. Plaintiff’s counsel also informed the trial court that without the testimony of Dr. Milner, plaintiff’s case would be effectively terminated.</w:t>
      </w:r>
    </w:p>
    <w:p w14:paraId="5A5E0611"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trial court granted defendant’s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barring Dr. Milner’s testimony. The trial court referred to Dr. Milner as “a surrogate of Dr. Pomerantz” and concluded that all Dr. Milner offered was his opinion that he himself was unqualified and Dr. Pomerantz’s opinion that defendant did not meet the applicable standard of care. The trial court apparently agreed that Dr. Milner was qualified as an expert in the treatment of patients with rectal abscesses and cardiac conditions in nonoperative settings.</w:t>
      </w:r>
    </w:p>
    <w:p w14:paraId="5A5E0612"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again reminded the court that without Dr. Milner’s testimony, he would not have an expert available to establish the standard of care. Defendant therefore immediately presented a summary judgment motion, supported by Dr. Block’s deposition and defense counsel’s affidavit. In the absence of any evidence to contradict defendant’s expert, the trial court granted summary judgment in favor of defendant.</w:t>
      </w:r>
    </w:p>
    <w:p w14:paraId="5A5E0613"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thereafter moved to vacate the summary judgment order and requested additional time to substitute a new expert. Plaintiff’s counsel argued, among other things, that he was taken by surprise by the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filed on the morning of trial 18 months after Dr. Milner’s deposition. The trial court denied the motion after a hearing on January 22,1990.</w:t>
      </w:r>
    </w:p>
    <w:p w14:paraId="5A5E0614"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first contends that the trial court erred in finding Dr. Milner unqualified to render an expert medical opinion on the applicable standard of medical care. Plaintiff asserts that Dr. Milner established at his deposition sufficient experience and knowledge to qualify him as an expert. Plaintiff states that although Dr. Milner is not a surgeon, the disputed medical procedure was not surgical, as the trial </w:t>
      </w:r>
      <w:r w:rsidRPr="007706F7">
        <w:rPr>
          <w:rFonts w:ascii="Georgia" w:hAnsi="Georgia" w:cs="Arial"/>
          <w:i/>
          <w:iCs/>
          <w:spacing w:val="3"/>
          <w:sz w:val="22"/>
          <w:szCs w:val="22"/>
        </w:rPr>
        <w:t>*373</w:t>
      </w:r>
      <w:r>
        <w:rPr>
          <w:rFonts w:ascii="Georgia" w:hAnsi="Georgia" w:cs="Arial"/>
          <w:color w:val="2F2F2F"/>
          <w:spacing w:val="3"/>
          <w:sz w:val="27"/>
          <w:szCs w:val="27"/>
        </w:rPr>
        <w:t>court expressly recognized. Further, plaintiff maintains that although Dr. Milner relied on Dr. Pomerantz’s letter, he formulated his own opinion and used the letter merely to “buttress his preexisting opinion.” Defendant responds that Dr. Milner’s admitted lack of expertise on the issue in the case required the court to find him unqualified, relying on </w:t>
      </w:r>
      <w:r>
        <w:rPr>
          <w:rStyle w:val="Emphasis"/>
          <w:rFonts w:ascii="Georgia" w:hAnsi="Georgia" w:cs="Arial"/>
          <w:color w:val="2F2F2F"/>
          <w:spacing w:val="3"/>
          <w:sz w:val="27"/>
          <w:szCs w:val="27"/>
        </w:rPr>
        <w:t>Landers v. Ghosh </w:t>
      </w:r>
      <w:r>
        <w:rPr>
          <w:rFonts w:ascii="Georgia" w:hAnsi="Georgia" w:cs="Arial"/>
          <w:color w:val="2F2F2F"/>
          <w:spacing w:val="3"/>
          <w:sz w:val="27"/>
          <w:szCs w:val="27"/>
        </w:rPr>
        <w:t>(1986), </w:t>
      </w:r>
      <w:r w:rsidRPr="007706F7">
        <w:rPr>
          <w:rFonts w:ascii="Georgia" w:hAnsi="Georgia" w:cs="Arial"/>
          <w:spacing w:val="3"/>
          <w:sz w:val="27"/>
          <w:szCs w:val="27"/>
        </w:rPr>
        <w:t>143 Ill. App. 3d 94</w:t>
      </w:r>
      <w:r>
        <w:rPr>
          <w:rFonts w:ascii="Georgia" w:hAnsi="Georgia" w:cs="Arial"/>
          <w:color w:val="2F2F2F"/>
          <w:spacing w:val="3"/>
          <w:sz w:val="27"/>
          <w:szCs w:val="27"/>
        </w:rPr>
        <w:t>, </w:t>
      </w:r>
      <w:r w:rsidRPr="007706F7">
        <w:rPr>
          <w:rFonts w:ascii="Georgia" w:hAnsi="Georgia" w:cs="Arial"/>
          <w:spacing w:val="3"/>
          <w:sz w:val="27"/>
          <w:szCs w:val="27"/>
        </w:rPr>
        <w:t>491 N.E.2d 950</w:t>
      </w:r>
      <w:r>
        <w:rPr>
          <w:rFonts w:ascii="Georgia" w:hAnsi="Georgia" w:cs="Arial"/>
          <w:color w:val="2F2F2F"/>
          <w:spacing w:val="3"/>
          <w:sz w:val="27"/>
          <w:szCs w:val="27"/>
        </w:rPr>
        <w:t>.</w:t>
      </w:r>
    </w:p>
    <w:p w14:paraId="5A5E0615"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believe that the trial court erroneously concluded that Dr. Milner was unqualified.</w:t>
      </w:r>
    </w:p>
    <w:p w14:paraId="5A5E0616"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order for an expert medical witness to render an opinion on the proper standards of diagnosis, care and treatment, the party offering the expert must affirmatively establish the expert’s qualifications and competence to testify. </w:t>
      </w:r>
      <w:r>
        <w:rPr>
          <w:rStyle w:val="Emphasis"/>
          <w:rFonts w:ascii="Georgia" w:hAnsi="Georgia" w:cs="Arial"/>
          <w:color w:val="2F2F2F"/>
          <w:spacing w:val="3"/>
          <w:sz w:val="27"/>
          <w:szCs w:val="27"/>
        </w:rPr>
        <w:t>(Purtill v. Hess </w:t>
      </w:r>
      <w:r>
        <w:rPr>
          <w:rFonts w:ascii="Georgia" w:hAnsi="Georgia" w:cs="Arial"/>
          <w:color w:val="2F2F2F"/>
          <w:spacing w:val="3"/>
          <w:sz w:val="27"/>
          <w:szCs w:val="27"/>
        </w:rPr>
        <w:t>(1986), </w:t>
      </w:r>
      <w:r w:rsidRPr="007706F7">
        <w:rPr>
          <w:rFonts w:ascii="Georgia" w:hAnsi="Georgia" w:cs="Arial"/>
          <w:spacing w:val="3"/>
          <w:sz w:val="27"/>
          <w:szCs w:val="27"/>
        </w:rPr>
        <w:t>111 Ill. 2d 229</w:t>
      </w:r>
      <w:r>
        <w:rPr>
          <w:rFonts w:ascii="Georgia" w:hAnsi="Georgia" w:cs="Arial"/>
          <w:color w:val="2F2F2F"/>
          <w:spacing w:val="3"/>
          <w:sz w:val="27"/>
          <w:szCs w:val="27"/>
        </w:rPr>
        <w:t>, </w:t>
      </w:r>
      <w:r w:rsidRPr="007706F7">
        <w:rPr>
          <w:rFonts w:ascii="Georgia" w:hAnsi="Georgia" w:cs="Arial"/>
          <w:spacing w:val="3"/>
          <w:sz w:val="27"/>
          <w:szCs w:val="27"/>
        </w:rPr>
        <w:t>489 N.E.2d 867</w:t>
      </w:r>
      <w:r>
        <w:rPr>
          <w:rFonts w:ascii="Georgia" w:hAnsi="Georgia" w:cs="Arial"/>
          <w:color w:val="2F2F2F"/>
          <w:spacing w:val="3"/>
          <w:sz w:val="27"/>
          <w:szCs w:val="27"/>
        </w:rPr>
        <w:t>.) An expert’s opinion is allowed on the basis of his knowledge or experience which may aid the trier of fact, and “the weight and value of expert testimony *** largely depends on the foundations of fact and reason upon which the opinion stands.” </w:t>
      </w:r>
      <w:r>
        <w:rPr>
          <w:rStyle w:val="Emphasis"/>
          <w:rFonts w:ascii="Georgia" w:hAnsi="Georgia" w:cs="Arial"/>
          <w:color w:val="2F2F2F"/>
          <w:spacing w:val="3"/>
          <w:sz w:val="27"/>
          <w:szCs w:val="27"/>
        </w:rPr>
        <w:t>Skaug v. Johnson </w:t>
      </w:r>
      <w:r>
        <w:rPr>
          <w:rFonts w:ascii="Georgia" w:hAnsi="Georgia" w:cs="Arial"/>
          <w:color w:val="2F2F2F"/>
          <w:spacing w:val="3"/>
          <w:sz w:val="27"/>
          <w:szCs w:val="27"/>
        </w:rPr>
        <w:t>(1975), </w:t>
      </w:r>
      <w:r w:rsidRPr="007706F7">
        <w:rPr>
          <w:rFonts w:ascii="Georgia" w:hAnsi="Georgia" w:cs="Arial"/>
          <w:spacing w:val="3"/>
          <w:sz w:val="27"/>
          <w:szCs w:val="27"/>
        </w:rPr>
        <w:t>29 Ill. App. 3d 238</w:t>
      </w:r>
      <w:r>
        <w:rPr>
          <w:rFonts w:ascii="Georgia" w:hAnsi="Georgia" w:cs="Arial"/>
          <w:color w:val="2F2F2F"/>
          <w:spacing w:val="3"/>
          <w:sz w:val="27"/>
          <w:szCs w:val="27"/>
        </w:rPr>
        <w:t>, 242, </w:t>
      </w:r>
      <w:r w:rsidRPr="007706F7">
        <w:rPr>
          <w:rFonts w:ascii="Georgia" w:hAnsi="Georgia" w:cs="Arial"/>
          <w:spacing w:val="3"/>
          <w:sz w:val="27"/>
          <w:szCs w:val="27"/>
        </w:rPr>
        <w:t>330 N.E.2d 265</w:t>
      </w:r>
      <w:r>
        <w:rPr>
          <w:rFonts w:ascii="Georgia" w:hAnsi="Georgia" w:cs="Arial"/>
          <w:color w:val="2F2F2F"/>
          <w:spacing w:val="3"/>
          <w:sz w:val="27"/>
          <w:szCs w:val="27"/>
        </w:rPr>
        <w:t>, 268.</w:t>
      </w:r>
    </w:p>
    <w:p w14:paraId="5A5E0617"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Here, the trial court based its decision to bar Dr. Milner’s testimony on the doctor’s supposed “admission” that he was not qualified. The doctor’s statements, however, must not be taken out of context. A complete reading of the deposition shows that Dr. Milner unequivocally questioned the propriety of ordering multiple enemas for plaintiff, who was already at risk for another heart attack. Although Dr. Milner requested a surgeon’s input before presenting his opinion, he relied upon the surgeon only to confirm his independently formed opinion. Indeed, he distinctly and unmistakeably expressed his disagreement with defendant’s judgment in ordering the enemas, stating at his deposition:</w:t>
      </w:r>
    </w:p>
    <w:p w14:paraId="5A5E0618" w14:textId="77777777" w:rsidR="003015FD" w:rsidRDefault="003015FD" w:rsidP="003015FD">
      <w:pPr>
        <w:shd w:val="clear" w:color="auto" w:fill="FFFFFF"/>
        <w:rPr>
          <w:rFonts w:ascii="Georgia" w:hAnsi="Georgia" w:cs="Arial"/>
          <w:color w:val="004FB3"/>
          <w:spacing w:val="3"/>
          <w:sz w:val="27"/>
          <w:szCs w:val="27"/>
        </w:rPr>
      </w:pPr>
      <w:r>
        <w:rPr>
          <w:rFonts w:ascii="Georgia" w:hAnsi="Georgia" w:cs="Arial"/>
          <w:color w:val="004FB3"/>
          <w:spacing w:val="3"/>
          <w:sz w:val="27"/>
          <w:szCs w:val="27"/>
        </w:rPr>
        <w:t>“My criticism was that an enema was ordered that was not, according to me, necessary. And that since the patient had had recent heart surgery there should have been an awareness that this would have put him at risk of recurrent MI and I felt that the MI that developed did occur from the incident of the enemas. And therefore, I felt that there was a deficiency in the standard of care in ordering the enemas in the first place.”</w:t>
      </w:r>
    </w:p>
    <w:p w14:paraId="5A5E0619"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mischaracterizes the doctor’s testimony, attempting to show that Dr. Milner relied entirely upon the surgeon’s letter in forming his opinion. However, a thorough reading of Dr. Milner’s deposition shows that he plainly and repeatedly articulated his opinion that defendant’s care was negligent. Our review of the deposition does not indicate that Dr. Milner was a surrogate of Dr. Pomerantz.</w:t>
      </w:r>
    </w:p>
    <w:p w14:paraId="5A5E061A"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sidRPr="007706F7">
        <w:rPr>
          <w:rFonts w:ascii="Georgia" w:hAnsi="Georgia" w:cs="Arial"/>
          <w:i/>
          <w:iCs/>
          <w:spacing w:val="3"/>
          <w:sz w:val="22"/>
          <w:szCs w:val="22"/>
        </w:rPr>
        <w:t>*374</w:t>
      </w:r>
      <w:r>
        <w:rPr>
          <w:rFonts w:ascii="Georgia" w:hAnsi="Georgia" w:cs="Arial"/>
          <w:color w:val="2F2F2F"/>
          <w:spacing w:val="3"/>
          <w:sz w:val="27"/>
          <w:szCs w:val="27"/>
        </w:rPr>
        <w:t>Defendant relies principally on </w:t>
      </w:r>
      <w:r>
        <w:rPr>
          <w:rStyle w:val="Emphasis"/>
          <w:rFonts w:ascii="Georgia" w:hAnsi="Georgia" w:cs="Arial"/>
          <w:color w:val="2F2F2F"/>
          <w:spacing w:val="3"/>
          <w:sz w:val="27"/>
          <w:szCs w:val="27"/>
        </w:rPr>
        <w:t>Landers v. Ghosh </w:t>
      </w:r>
      <w:r>
        <w:rPr>
          <w:rFonts w:ascii="Georgia" w:hAnsi="Georgia" w:cs="Arial"/>
          <w:color w:val="2F2F2F"/>
          <w:spacing w:val="3"/>
          <w:sz w:val="27"/>
          <w:szCs w:val="27"/>
        </w:rPr>
        <w:t>to support his argument that Dr. Milner’s alleged “admissions” disqualified him as an expert. In </w:t>
      </w:r>
      <w:r>
        <w:rPr>
          <w:rStyle w:val="Emphasis"/>
          <w:rFonts w:ascii="Georgia" w:hAnsi="Georgia" w:cs="Arial"/>
          <w:color w:val="2F2F2F"/>
          <w:spacing w:val="3"/>
          <w:sz w:val="27"/>
          <w:szCs w:val="27"/>
        </w:rPr>
        <w:t>Landers, </w:t>
      </w:r>
      <w:r>
        <w:rPr>
          <w:rFonts w:ascii="Georgia" w:hAnsi="Georgia" w:cs="Arial"/>
          <w:color w:val="2F2F2F"/>
          <w:spacing w:val="3"/>
          <w:sz w:val="27"/>
          <w:szCs w:val="27"/>
        </w:rPr>
        <w:t>the trial court excluded the testimony of plaintiff’s expert, a pathologist, on the reparability of a wound. Based upon the pathologist’s statements that he was not qualified to state whether one wound was reparable and another not, the court concluded that the witness did not believe that he was qualified and, as such, was, in fact, not qualified. This court affirmed, concluding that the trial court did not abuse its discretion.</w:t>
      </w:r>
    </w:p>
    <w:p w14:paraId="5A5E061B"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find </w:t>
      </w:r>
      <w:r>
        <w:rPr>
          <w:rStyle w:val="Emphasis"/>
          <w:rFonts w:ascii="Georgia" w:hAnsi="Georgia" w:cs="Arial"/>
          <w:color w:val="2F2F2F"/>
          <w:spacing w:val="3"/>
          <w:sz w:val="27"/>
          <w:szCs w:val="27"/>
        </w:rPr>
        <w:t>Landers </w:t>
      </w:r>
      <w:r>
        <w:rPr>
          <w:rFonts w:ascii="Georgia" w:hAnsi="Georgia" w:cs="Arial"/>
          <w:color w:val="2F2F2F"/>
          <w:spacing w:val="3"/>
          <w:sz w:val="27"/>
          <w:szCs w:val="27"/>
        </w:rPr>
        <w:t>distinguishable. In </w:t>
      </w:r>
      <w:r>
        <w:rPr>
          <w:rStyle w:val="Emphasis"/>
          <w:rFonts w:ascii="Georgia" w:hAnsi="Georgia" w:cs="Arial"/>
          <w:color w:val="2F2F2F"/>
          <w:spacing w:val="3"/>
          <w:sz w:val="27"/>
          <w:szCs w:val="27"/>
        </w:rPr>
        <w:t>Landers, </w:t>
      </w:r>
      <w:r>
        <w:rPr>
          <w:rFonts w:ascii="Georgia" w:hAnsi="Georgia" w:cs="Arial"/>
          <w:color w:val="2F2F2F"/>
          <w:spacing w:val="3"/>
          <w:sz w:val="27"/>
          <w:szCs w:val="27"/>
        </w:rPr>
        <w:t>the plaintiff imprudently offered a pathologist to testify about a surgical procedure, the likelihood of the reparability of a wound. By contrast, in the present case, plaintiff offered Dr. Milner, an internist, to testify about a nonsurgical procedure. The trial court here explicitly recognized that the alleged malpractice related to the attendant medical care and that the proper standard of care was not surgical. Because the care of an infection, like plaintiff’s, is not exclusively within the domain of surgery, a pathologist or internist may be sufficiently qualified to testify on the issue. Unlike this case, in </w:t>
      </w:r>
      <w:r>
        <w:rPr>
          <w:rStyle w:val="Emphasis"/>
          <w:rFonts w:ascii="Georgia" w:hAnsi="Georgia" w:cs="Arial"/>
          <w:color w:val="2F2F2F"/>
          <w:spacing w:val="3"/>
          <w:sz w:val="27"/>
          <w:szCs w:val="27"/>
        </w:rPr>
        <w:t>Landers, </w:t>
      </w:r>
      <w:r>
        <w:rPr>
          <w:rFonts w:ascii="Georgia" w:hAnsi="Georgia" w:cs="Arial"/>
          <w:color w:val="2F2F2F"/>
          <w:spacing w:val="3"/>
          <w:sz w:val="27"/>
          <w:szCs w:val="27"/>
        </w:rPr>
        <w:t>the defendant offered a pathologist to testify as to an obviously surgical procedure, the reparability of a wound.</w:t>
      </w:r>
    </w:p>
    <w:p w14:paraId="5A5E061C"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also believe that Dr. Milner could properly rely on Dr. Pomerantz’s letter in forming his opinion. Under Rule 703 of the Federal Rules of Evidence (Fed. R. Evid. 703), as adopted by our supreme court in </w:t>
      </w:r>
      <w:r>
        <w:rPr>
          <w:rStyle w:val="Emphasis"/>
          <w:rFonts w:ascii="Georgia" w:hAnsi="Georgia" w:cs="Arial"/>
          <w:color w:val="2F2F2F"/>
          <w:spacing w:val="3"/>
          <w:sz w:val="27"/>
          <w:szCs w:val="27"/>
        </w:rPr>
        <w:t>Wilson v. Clark </w:t>
      </w:r>
      <w:r>
        <w:rPr>
          <w:rFonts w:ascii="Georgia" w:hAnsi="Georgia" w:cs="Arial"/>
          <w:color w:val="2F2F2F"/>
          <w:spacing w:val="3"/>
          <w:sz w:val="27"/>
          <w:szCs w:val="27"/>
        </w:rPr>
        <w:t>(1981), </w:t>
      </w:r>
      <w:r w:rsidRPr="007706F7">
        <w:rPr>
          <w:rFonts w:ascii="Georgia" w:hAnsi="Georgia" w:cs="Arial"/>
          <w:spacing w:val="3"/>
          <w:sz w:val="27"/>
          <w:szCs w:val="27"/>
        </w:rPr>
        <w:t>84 Ill. 2d 186</w:t>
      </w:r>
      <w:r>
        <w:rPr>
          <w:rFonts w:ascii="Georgia" w:hAnsi="Georgia" w:cs="Arial"/>
          <w:color w:val="2F2F2F"/>
          <w:spacing w:val="3"/>
          <w:sz w:val="27"/>
          <w:szCs w:val="27"/>
        </w:rPr>
        <w:t>, 196, </w:t>
      </w:r>
      <w:r w:rsidRPr="007706F7">
        <w:rPr>
          <w:rFonts w:ascii="Georgia" w:hAnsi="Georgia" w:cs="Arial"/>
          <w:spacing w:val="3"/>
          <w:sz w:val="27"/>
          <w:szCs w:val="27"/>
        </w:rPr>
        <w:t>417 N.E.2d 1322</w:t>
      </w:r>
      <w:r>
        <w:rPr>
          <w:rFonts w:ascii="Georgia" w:hAnsi="Georgia" w:cs="Arial"/>
          <w:color w:val="2F2F2F"/>
          <w:spacing w:val="3"/>
          <w:sz w:val="27"/>
          <w:szCs w:val="27"/>
        </w:rPr>
        <w:t>, 1327, an expert may rely on data presented to him “outside of court and other than by his perception,” so long as it is of a type ordinarily relied upon by experts in the field in forming their opinions. (Fed. R. Evid. 703.) Further, the Federal Advisory Committee’s note further recognizes:</w:t>
      </w:r>
    </w:p>
    <w:p w14:paraId="5A5E061D" w14:textId="77777777" w:rsidR="003015FD" w:rsidRDefault="003015FD" w:rsidP="003015FD">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rule is designed to broaden the basis for expert opinions beyond that current in many jurisdictions and to bring the judicial practice into line with the practice of the experts themselves when not in court. Thus a physician in his own practice bases his diagnosis on information from numerous sources and of considerable variety, including statements by patients and relatives, reports and </w:t>
      </w:r>
      <w:r>
        <w:rPr>
          <w:rStyle w:val="Emphasis"/>
          <w:rFonts w:ascii="Georgia" w:hAnsi="Georgia" w:cs="Arial"/>
          <w:color w:val="004FB3"/>
          <w:spacing w:val="3"/>
          <w:sz w:val="27"/>
          <w:szCs w:val="27"/>
        </w:rPr>
        <w:t>opinions </w:t>
      </w:r>
      <w:r>
        <w:rPr>
          <w:rFonts w:ascii="Georgia" w:hAnsi="Georgia" w:cs="Arial"/>
          <w:color w:val="004FB3"/>
          <w:spacing w:val="3"/>
          <w:sz w:val="27"/>
          <w:szCs w:val="27"/>
        </w:rPr>
        <w:t>from nurses, technicians and </w:t>
      </w:r>
      <w:r>
        <w:rPr>
          <w:rStyle w:val="Emphasis"/>
          <w:rFonts w:ascii="Georgia" w:hAnsi="Georgia" w:cs="Arial"/>
          <w:color w:val="004FB3"/>
          <w:spacing w:val="3"/>
          <w:sz w:val="27"/>
          <w:szCs w:val="27"/>
        </w:rPr>
        <w:t>other doctors, </w:t>
      </w:r>
      <w:r>
        <w:rPr>
          <w:rFonts w:ascii="Georgia" w:hAnsi="Georgia" w:cs="Arial"/>
          <w:color w:val="004FB3"/>
          <w:spacing w:val="3"/>
          <w:sz w:val="27"/>
          <w:szCs w:val="27"/>
        </w:rPr>
        <w:t>hospital records, and X rays.” (Emphasis added.) Fed. R. Evid. 703, advisory committee note.</w:t>
      </w:r>
    </w:p>
    <w:p w14:paraId="5A5E061E"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find that the holding in </w:t>
      </w:r>
      <w:r>
        <w:rPr>
          <w:rStyle w:val="Emphasis"/>
          <w:rFonts w:ascii="Georgia" w:hAnsi="Georgia" w:cs="Arial"/>
          <w:color w:val="2F2F2F"/>
          <w:spacing w:val="3"/>
          <w:sz w:val="27"/>
          <w:szCs w:val="27"/>
        </w:rPr>
        <w:t>Melecosky v. McCarthy Brothers Co. </w:t>
      </w:r>
      <w:r>
        <w:rPr>
          <w:rFonts w:ascii="Georgia" w:hAnsi="Georgia" w:cs="Arial"/>
          <w:color w:val="2F2F2F"/>
          <w:spacing w:val="3"/>
          <w:sz w:val="27"/>
          <w:szCs w:val="27"/>
        </w:rPr>
        <w:t>(1986), </w:t>
      </w:r>
      <w:r w:rsidRPr="007706F7">
        <w:rPr>
          <w:rFonts w:ascii="Georgia" w:hAnsi="Georgia" w:cs="Arial"/>
          <w:spacing w:val="3"/>
          <w:sz w:val="27"/>
          <w:szCs w:val="27"/>
        </w:rPr>
        <w:t>115 Ill. 2d 209</w:t>
      </w:r>
      <w:r>
        <w:rPr>
          <w:rFonts w:ascii="Georgia" w:hAnsi="Georgia" w:cs="Arial"/>
          <w:color w:val="2F2F2F"/>
          <w:spacing w:val="3"/>
          <w:sz w:val="27"/>
          <w:szCs w:val="27"/>
        </w:rPr>
        <w:t>, </w:t>
      </w:r>
      <w:r w:rsidRPr="007706F7">
        <w:rPr>
          <w:rFonts w:ascii="Georgia" w:hAnsi="Georgia" w:cs="Arial"/>
          <w:spacing w:val="3"/>
          <w:sz w:val="27"/>
          <w:szCs w:val="27"/>
        </w:rPr>
        <w:t>503 N.E.2d 355</w:t>
      </w:r>
      <w:r>
        <w:rPr>
          <w:rFonts w:ascii="Georgia" w:hAnsi="Georgia" w:cs="Arial"/>
          <w:color w:val="2F2F2F"/>
          <w:spacing w:val="3"/>
          <w:sz w:val="27"/>
          <w:szCs w:val="27"/>
        </w:rPr>
        <w:t>, is instructive. In </w:t>
      </w:r>
      <w:r>
        <w:rPr>
          <w:rStyle w:val="Emphasis"/>
          <w:rFonts w:ascii="Georgia" w:hAnsi="Georgia" w:cs="Arial"/>
          <w:color w:val="2F2F2F"/>
          <w:spacing w:val="3"/>
          <w:sz w:val="27"/>
          <w:szCs w:val="27"/>
        </w:rPr>
        <w:t>Melecosky, </w:t>
      </w:r>
      <w:r>
        <w:rPr>
          <w:rFonts w:ascii="Georgia" w:hAnsi="Georgia" w:cs="Arial"/>
          <w:color w:val="2F2F2F"/>
          <w:spacing w:val="3"/>
          <w:sz w:val="27"/>
          <w:szCs w:val="27"/>
        </w:rPr>
        <w:t>the trial court excluded the expert testimony of a nontreating </w:t>
      </w:r>
      <w:r w:rsidRPr="007706F7">
        <w:rPr>
          <w:rFonts w:ascii="Georgia" w:hAnsi="Georgia" w:cs="Arial"/>
          <w:i/>
          <w:iCs/>
          <w:spacing w:val="3"/>
          <w:sz w:val="22"/>
          <w:szCs w:val="22"/>
        </w:rPr>
        <w:t>*375</w:t>
      </w:r>
      <w:r>
        <w:rPr>
          <w:rFonts w:ascii="Georgia" w:hAnsi="Georgia" w:cs="Arial"/>
          <w:color w:val="2F2F2F"/>
          <w:spacing w:val="3"/>
          <w:sz w:val="27"/>
          <w:szCs w:val="27"/>
        </w:rPr>
        <w:t>doctor consulted solely to render an opinion at trial because the expert relied in part on plaintiff’s unsworn subjective statements about his injuries. The supreme court reversed the trial court’s exclusion of the expert’s opinions, concluding that because a doctor in his own practice ordinarily relies on a patient’s statements, then so too could a testifying expert. The court recognized the value of cross-examination and the role of the jury, stating:</w:t>
      </w:r>
    </w:p>
    <w:p w14:paraId="5A5E061F" w14:textId="77777777" w:rsidR="003015FD" w:rsidRDefault="003015FD" w:rsidP="003015FD">
      <w:pPr>
        <w:shd w:val="clear" w:color="auto" w:fill="FFFFFF"/>
        <w:rPr>
          <w:rFonts w:ascii="Georgia" w:hAnsi="Georgia" w:cs="Arial"/>
          <w:color w:val="004FB3"/>
          <w:spacing w:val="3"/>
          <w:sz w:val="27"/>
          <w:szCs w:val="27"/>
        </w:rPr>
      </w:pPr>
      <w:r>
        <w:rPr>
          <w:rFonts w:ascii="Georgia" w:hAnsi="Georgia" w:cs="Arial"/>
          <w:color w:val="004FB3"/>
          <w:spacing w:val="3"/>
          <w:sz w:val="27"/>
          <w:szCs w:val="27"/>
        </w:rPr>
        <w:t>“[Defendants would have been free to bring out the fact that [the expert’s] opinion was based upon plaintiff’s subjective statements and could have suggested to the jury that plaintiff had reason to exaggerate his symptoms. It would have then, been up to the jury to decide what weight to give to [the expert’s] opinion.” </w:t>
      </w:r>
      <w:r>
        <w:rPr>
          <w:rStyle w:val="Emphasis"/>
          <w:rFonts w:ascii="Georgia" w:hAnsi="Georgia" w:cs="Arial"/>
          <w:color w:val="004FB3"/>
          <w:spacing w:val="3"/>
          <w:sz w:val="27"/>
          <w:szCs w:val="27"/>
        </w:rPr>
        <w:t>(Melecosky, </w:t>
      </w:r>
      <w:r w:rsidRPr="007706F7">
        <w:rPr>
          <w:rFonts w:ascii="Georgia" w:hAnsi="Georgia" w:cs="Arial"/>
          <w:spacing w:val="3"/>
          <w:sz w:val="27"/>
          <w:szCs w:val="27"/>
        </w:rPr>
        <w:t>115 Ill. 2d at 216-17</w:t>
      </w:r>
      <w:r>
        <w:rPr>
          <w:rFonts w:ascii="Georgia" w:hAnsi="Georgia" w:cs="Arial"/>
          <w:color w:val="004FB3"/>
          <w:spacing w:val="3"/>
          <w:sz w:val="27"/>
          <w:szCs w:val="27"/>
        </w:rPr>
        <w:t>, </w:t>
      </w:r>
      <w:r w:rsidRPr="007706F7">
        <w:rPr>
          <w:rFonts w:ascii="Georgia" w:hAnsi="Georgia" w:cs="Arial"/>
          <w:spacing w:val="3"/>
          <w:sz w:val="27"/>
          <w:szCs w:val="27"/>
        </w:rPr>
        <w:t>503 N.E.2d at 358</w:t>
      </w:r>
      <w:r>
        <w:rPr>
          <w:rFonts w:ascii="Georgia" w:hAnsi="Georgia" w:cs="Arial"/>
          <w:color w:val="004FB3"/>
          <w:spacing w:val="3"/>
          <w:sz w:val="27"/>
          <w:szCs w:val="27"/>
        </w:rPr>
        <w:t>.)</w:t>
      </w:r>
    </w:p>
    <w:p w14:paraId="5A5E0620"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so deciding, the </w:t>
      </w:r>
      <w:r>
        <w:rPr>
          <w:rStyle w:val="Emphasis"/>
          <w:rFonts w:ascii="Georgia" w:hAnsi="Georgia" w:cs="Arial"/>
          <w:color w:val="2F2F2F"/>
          <w:spacing w:val="3"/>
          <w:sz w:val="27"/>
          <w:szCs w:val="27"/>
        </w:rPr>
        <w:t>Melecosky </w:t>
      </w:r>
      <w:r>
        <w:rPr>
          <w:rFonts w:ascii="Georgia" w:hAnsi="Georgia" w:cs="Arial"/>
          <w:color w:val="2F2F2F"/>
          <w:spacing w:val="3"/>
          <w:sz w:val="27"/>
          <w:szCs w:val="27"/>
        </w:rPr>
        <w:t>court quoted with approval the statement of the circuit court of appeals that “ ‘[g]reat liberality is allowed the expert in determining the basis of his opinions under Rule 703. Whether an opinion should be accepted is not for the trial judge. That is for the finder of fact.’” </w:t>
      </w:r>
      <w:r>
        <w:rPr>
          <w:rStyle w:val="Emphasis"/>
          <w:rFonts w:ascii="Georgia" w:hAnsi="Georgia" w:cs="Arial"/>
          <w:color w:val="2F2F2F"/>
          <w:spacing w:val="3"/>
          <w:sz w:val="27"/>
          <w:szCs w:val="27"/>
        </w:rPr>
        <w:t>Melecosky, </w:t>
      </w:r>
      <w:r w:rsidRPr="007706F7">
        <w:rPr>
          <w:rFonts w:ascii="Georgia" w:hAnsi="Georgia" w:cs="Arial"/>
          <w:spacing w:val="3"/>
          <w:sz w:val="27"/>
          <w:szCs w:val="27"/>
        </w:rPr>
        <w:t>115 Ill. 2d at 216</w:t>
      </w:r>
      <w:r>
        <w:rPr>
          <w:rFonts w:ascii="Georgia" w:hAnsi="Georgia" w:cs="Arial"/>
          <w:color w:val="2F2F2F"/>
          <w:spacing w:val="3"/>
          <w:sz w:val="27"/>
          <w:szCs w:val="27"/>
        </w:rPr>
        <w:t>, </w:t>
      </w:r>
      <w:r w:rsidRPr="007706F7">
        <w:rPr>
          <w:rFonts w:ascii="Georgia" w:hAnsi="Georgia" w:cs="Arial"/>
          <w:spacing w:val="3"/>
          <w:sz w:val="27"/>
          <w:szCs w:val="27"/>
        </w:rPr>
        <w:t>503 N.E.2d at 358</w:t>
      </w:r>
      <w:r>
        <w:rPr>
          <w:rFonts w:ascii="Georgia" w:hAnsi="Georgia" w:cs="Arial"/>
          <w:color w:val="2F2F2F"/>
          <w:spacing w:val="3"/>
          <w:sz w:val="27"/>
          <w:szCs w:val="27"/>
        </w:rPr>
        <w:t>, quoting </w:t>
      </w:r>
      <w:r>
        <w:rPr>
          <w:rStyle w:val="Emphasis"/>
          <w:rFonts w:ascii="Georgia" w:hAnsi="Georgia" w:cs="Arial"/>
          <w:color w:val="2F2F2F"/>
          <w:spacing w:val="3"/>
          <w:sz w:val="27"/>
          <w:szCs w:val="27"/>
        </w:rPr>
        <w:t>Mannino v. International Manufacturing Co. </w:t>
      </w:r>
      <w:r>
        <w:rPr>
          <w:rFonts w:ascii="Georgia" w:hAnsi="Georgia" w:cs="Arial"/>
          <w:color w:val="2F2F2F"/>
          <w:spacing w:val="3"/>
          <w:sz w:val="27"/>
          <w:szCs w:val="27"/>
        </w:rPr>
        <w:t>(6th Cir. 1981), </w:t>
      </w:r>
      <w:r w:rsidRPr="007706F7">
        <w:rPr>
          <w:rFonts w:ascii="Georgia" w:hAnsi="Georgia" w:cs="Arial"/>
          <w:spacing w:val="3"/>
          <w:sz w:val="27"/>
          <w:szCs w:val="27"/>
        </w:rPr>
        <w:t>650 F.2d 846</w:t>
      </w:r>
      <w:r>
        <w:rPr>
          <w:rFonts w:ascii="Georgia" w:hAnsi="Georgia" w:cs="Arial"/>
          <w:color w:val="2F2F2F"/>
          <w:spacing w:val="3"/>
          <w:sz w:val="27"/>
          <w:szCs w:val="27"/>
        </w:rPr>
        <w:t>, 853.</w:t>
      </w:r>
    </w:p>
    <w:p w14:paraId="5A5E0621"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Here, Dr. Pomerantz’s statement is similar to the statements in </w:t>
      </w:r>
      <w:r>
        <w:rPr>
          <w:rStyle w:val="Emphasis"/>
          <w:rFonts w:ascii="Georgia" w:hAnsi="Georgia" w:cs="Arial"/>
          <w:color w:val="2F2F2F"/>
          <w:spacing w:val="3"/>
          <w:sz w:val="27"/>
          <w:szCs w:val="27"/>
        </w:rPr>
        <w:t>Melecosky </w:t>
      </w:r>
      <w:r>
        <w:rPr>
          <w:rFonts w:ascii="Georgia" w:hAnsi="Georgia" w:cs="Arial"/>
          <w:color w:val="2F2F2F"/>
          <w:spacing w:val="3"/>
          <w:sz w:val="27"/>
          <w:szCs w:val="27"/>
        </w:rPr>
        <w:t>because both are ordinarily relied upon by doctors in forming opinions. Just as doctors commonly rely upon their patients’ statements, doctors frequently consult other doctors, often specialists, and find them reliable in forming opinions. (See </w:t>
      </w:r>
      <w:r>
        <w:rPr>
          <w:rStyle w:val="Emphasis"/>
          <w:rFonts w:ascii="Georgia" w:hAnsi="Georgia" w:cs="Arial"/>
          <w:color w:val="2F2F2F"/>
          <w:spacing w:val="3"/>
          <w:sz w:val="27"/>
          <w:szCs w:val="27"/>
        </w:rPr>
        <w:t>Piano v. Davison </w:t>
      </w:r>
      <w:r>
        <w:rPr>
          <w:rFonts w:ascii="Georgia" w:hAnsi="Georgia" w:cs="Arial"/>
          <w:color w:val="2F2F2F"/>
          <w:spacing w:val="3"/>
          <w:sz w:val="27"/>
          <w:szCs w:val="27"/>
        </w:rPr>
        <w:t>(1987), </w:t>
      </w:r>
      <w:r w:rsidRPr="007706F7">
        <w:rPr>
          <w:rFonts w:ascii="Georgia" w:hAnsi="Georgia" w:cs="Arial"/>
          <w:spacing w:val="3"/>
          <w:sz w:val="27"/>
          <w:szCs w:val="27"/>
        </w:rPr>
        <w:t>157 Ill. App. 3d 649</w:t>
      </w:r>
      <w:r>
        <w:rPr>
          <w:rFonts w:ascii="Georgia" w:hAnsi="Georgia" w:cs="Arial"/>
          <w:color w:val="2F2F2F"/>
          <w:spacing w:val="3"/>
          <w:sz w:val="27"/>
          <w:szCs w:val="27"/>
        </w:rPr>
        <w:t>, 672, </w:t>
      </w:r>
      <w:r w:rsidRPr="007706F7">
        <w:rPr>
          <w:rFonts w:ascii="Georgia" w:hAnsi="Georgia" w:cs="Arial"/>
          <w:spacing w:val="3"/>
          <w:sz w:val="27"/>
          <w:szCs w:val="27"/>
        </w:rPr>
        <w:t>510 N.E.2d 1066</w:t>
      </w:r>
      <w:r>
        <w:rPr>
          <w:rFonts w:ascii="Georgia" w:hAnsi="Georgia" w:cs="Arial"/>
          <w:color w:val="2F2F2F"/>
          <w:spacing w:val="3"/>
          <w:sz w:val="27"/>
          <w:szCs w:val="27"/>
        </w:rPr>
        <w:t>, 1082 (“Reports and opinions from other doctors are considered facts or data reasonably relied upon by experts in the field”).) Moreover, as the committee’s note shows, the drafters of Rule 703 explicitly envisioned that a testifying expert would rely on other doctors’ opinions. Thus, Dr. Milner’s reliance on Dr. Pomerantz’s opinion was reasonable and sufficiently trustworthy.</w:t>
      </w:r>
    </w:p>
    <w:p w14:paraId="5A5E0622"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relies primarily on </w:t>
      </w:r>
      <w:r>
        <w:rPr>
          <w:rStyle w:val="Emphasis"/>
          <w:rFonts w:ascii="Georgia" w:hAnsi="Georgia" w:cs="Arial"/>
          <w:color w:val="2F2F2F"/>
          <w:spacing w:val="3"/>
          <w:sz w:val="27"/>
          <w:szCs w:val="27"/>
        </w:rPr>
        <w:t>Dugan v. Weber </w:t>
      </w:r>
      <w:r>
        <w:rPr>
          <w:rFonts w:ascii="Georgia" w:hAnsi="Georgia" w:cs="Arial"/>
          <w:color w:val="2F2F2F"/>
          <w:spacing w:val="3"/>
          <w:sz w:val="27"/>
          <w:szCs w:val="27"/>
        </w:rPr>
        <w:t>(1988), </w:t>
      </w:r>
      <w:r w:rsidRPr="007706F7">
        <w:rPr>
          <w:rFonts w:ascii="Georgia" w:hAnsi="Georgia" w:cs="Arial"/>
          <w:spacing w:val="3"/>
          <w:sz w:val="27"/>
          <w:szCs w:val="27"/>
        </w:rPr>
        <w:t>175 Ill. App. 3d 1088</w:t>
      </w:r>
      <w:r>
        <w:rPr>
          <w:rFonts w:ascii="Georgia" w:hAnsi="Georgia" w:cs="Arial"/>
          <w:color w:val="2F2F2F"/>
          <w:spacing w:val="3"/>
          <w:sz w:val="27"/>
          <w:szCs w:val="27"/>
        </w:rPr>
        <w:t>, </w:t>
      </w:r>
      <w:r w:rsidRPr="007706F7">
        <w:rPr>
          <w:rFonts w:ascii="Georgia" w:hAnsi="Georgia" w:cs="Arial"/>
          <w:spacing w:val="3"/>
          <w:sz w:val="27"/>
          <w:szCs w:val="27"/>
        </w:rPr>
        <w:t>530 N.E.2d 1007</w:t>
      </w:r>
      <w:r>
        <w:rPr>
          <w:rFonts w:ascii="Georgia" w:hAnsi="Georgia" w:cs="Arial"/>
          <w:color w:val="2F2F2F"/>
          <w:spacing w:val="3"/>
          <w:sz w:val="27"/>
          <w:szCs w:val="27"/>
        </w:rPr>
        <w:t>, to support his argument that Dr. Pomerantz’s letter is not the type of information reasonably relied upon by experts. In </w:t>
      </w:r>
      <w:r>
        <w:rPr>
          <w:rStyle w:val="Emphasis"/>
          <w:rFonts w:ascii="Georgia" w:hAnsi="Georgia" w:cs="Arial"/>
          <w:color w:val="2F2F2F"/>
          <w:spacing w:val="3"/>
          <w:sz w:val="27"/>
          <w:szCs w:val="27"/>
        </w:rPr>
        <w:t>Dugan, </w:t>
      </w:r>
      <w:r>
        <w:rPr>
          <w:rFonts w:ascii="Georgia" w:hAnsi="Georgia" w:cs="Arial"/>
          <w:color w:val="2F2F2F"/>
          <w:spacing w:val="3"/>
          <w:sz w:val="27"/>
          <w:szCs w:val="27"/>
        </w:rPr>
        <w:t>the trial court precluded defendant’s expert, Dr. Weil, from relying on the report of another doctor, Dr. Sheinkop, as a basis for his opinion. This court affirmed, concluding that the medical report prepared by Dr. Sheinkop was not of the type normally relied upon by experts in their own practice. Rather, the </w:t>
      </w:r>
      <w:r>
        <w:rPr>
          <w:rStyle w:val="Emphasis"/>
          <w:rFonts w:ascii="Georgia" w:hAnsi="Georgia" w:cs="Arial"/>
          <w:color w:val="2F2F2F"/>
          <w:spacing w:val="3"/>
          <w:sz w:val="27"/>
          <w:szCs w:val="27"/>
        </w:rPr>
        <w:t>Dugan </w:t>
      </w:r>
      <w:r>
        <w:rPr>
          <w:rFonts w:ascii="Georgia" w:hAnsi="Georgia" w:cs="Arial"/>
          <w:color w:val="2F2F2F"/>
          <w:spacing w:val="3"/>
          <w:sz w:val="27"/>
          <w:szCs w:val="27"/>
        </w:rPr>
        <w:t>court wrote that “the reports envisioned by the [supreme] court as provid</w:t>
      </w:r>
      <w:r w:rsidRPr="007706F7">
        <w:rPr>
          <w:rFonts w:ascii="Georgia" w:hAnsi="Georgia" w:cs="Arial"/>
          <w:i/>
          <w:iCs/>
          <w:color w:val="2F2F2F"/>
          <w:spacing w:val="3"/>
          <w:sz w:val="22"/>
          <w:szCs w:val="22"/>
        </w:rPr>
        <w:t>*376</w:t>
      </w:r>
      <w:r>
        <w:rPr>
          <w:rFonts w:ascii="Georgia" w:hAnsi="Georgia" w:cs="Arial"/>
          <w:color w:val="2F2F2F"/>
          <w:spacing w:val="3"/>
          <w:sz w:val="27"/>
          <w:szCs w:val="27"/>
        </w:rPr>
        <w:t>ing reliability were reports made and utilized during the course of medical practice, not reports formed for litigation purposes.” </w:t>
      </w:r>
      <w:r>
        <w:rPr>
          <w:rStyle w:val="Emphasis"/>
          <w:rFonts w:ascii="Georgia" w:hAnsi="Georgia" w:cs="Arial"/>
          <w:color w:val="2F2F2F"/>
          <w:spacing w:val="3"/>
          <w:sz w:val="27"/>
          <w:szCs w:val="27"/>
        </w:rPr>
        <w:t>Dugan, </w:t>
      </w:r>
      <w:r w:rsidRPr="007706F7">
        <w:rPr>
          <w:rFonts w:ascii="Georgia" w:hAnsi="Georgia" w:cs="Arial"/>
          <w:spacing w:val="3"/>
          <w:sz w:val="27"/>
          <w:szCs w:val="27"/>
        </w:rPr>
        <w:t>175 Ill. App. 3d at 1098</w:t>
      </w:r>
      <w:r>
        <w:rPr>
          <w:rFonts w:ascii="Georgia" w:hAnsi="Georgia" w:cs="Arial"/>
          <w:color w:val="2F2F2F"/>
          <w:spacing w:val="3"/>
          <w:sz w:val="27"/>
          <w:szCs w:val="27"/>
        </w:rPr>
        <w:t>, </w:t>
      </w:r>
      <w:r w:rsidRPr="007706F7">
        <w:rPr>
          <w:rFonts w:ascii="Georgia" w:hAnsi="Georgia" w:cs="Arial"/>
          <w:spacing w:val="3"/>
          <w:sz w:val="27"/>
          <w:szCs w:val="27"/>
        </w:rPr>
        <w:t>530 N.E.2d at 1013</w:t>
      </w:r>
      <w:r>
        <w:rPr>
          <w:rFonts w:ascii="Georgia" w:hAnsi="Georgia" w:cs="Arial"/>
          <w:color w:val="2F2F2F"/>
          <w:spacing w:val="3"/>
          <w:sz w:val="27"/>
          <w:szCs w:val="27"/>
        </w:rPr>
        <w:t>.</w:t>
      </w:r>
    </w:p>
    <w:p w14:paraId="5A5E0623"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find </w:t>
      </w:r>
      <w:r>
        <w:rPr>
          <w:rStyle w:val="Emphasis"/>
          <w:rFonts w:ascii="Georgia" w:hAnsi="Georgia" w:cs="Arial"/>
          <w:color w:val="2F2F2F"/>
          <w:spacing w:val="3"/>
          <w:sz w:val="27"/>
          <w:szCs w:val="27"/>
        </w:rPr>
        <w:t>Dugan </w:t>
      </w:r>
      <w:r>
        <w:rPr>
          <w:rFonts w:ascii="Georgia" w:hAnsi="Georgia" w:cs="Arial"/>
          <w:color w:val="2F2F2F"/>
          <w:spacing w:val="3"/>
          <w:sz w:val="27"/>
          <w:szCs w:val="27"/>
        </w:rPr>
        <w:t>to be distinguishable for several reasons. First, in </w:t>
      </w:r>
      <w:r>
        <w:rPr>
          <w:rStyle w:val="Emphasis"/>
          <w:rFonts w:ascii="Georgia" w:hAnsi="Georgia" w:cs="Arial"/>
          <w:color w:val="2F2F2F"/>
          <w:spacing w:val="3"/>
          <w:sz w:val="27"/>
          <w:szCs w:val="27"/>
        </w:rPr>
        <w:t>Dugan </w:t>
      </w:r>
      <w:r>
        <w:rPr>
          <w:rFonts w:ascii="Georgia" w:hAnsi="Georgia" w:cs="Arial"/>
          <w:color w:val="2F2F2F"/>
          <w:spacing w:val="3"/>
          <w:sz w:val="27"/>
          <w:szCs w:val="27"/>
        </w:rPr>
        <w:t>the expert at issue, Dr. Weil, relied not only upon another doctor’s report, but also upon the doctor’s deposition. Unlike a deposition, which is secured solely for litigation purposes, a doctor’s brief oral or written consulting opinion may be used simply to assist a doctor in formulating his own diagnosis. In fact, consults by nontreating doctors are so customary that such opinions are sufficiently trustworthy and credible to make reliance reasonable. Further, although informal oral consults may be more common, a brief, written consult does not differ in substance from an oral consult. The writing itself may, in fact, enhance the opinion’s reliability.</w:t>
      </w:r>
    </w:p>
    <w:p w14:paraId="5A5E0624"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Second, in </w:t>
      </w:r>
      <w:r>
        <w:rPr>
          <w:rStyle w:val="Emphasis"/>
          <w:rFonts w:ascii="Georgia" w:hAnsi="Georgia" w:cs="Arial"/>
          <w:color w:val="2F2F2F"/>
          <w:spacing w:val="3"/>
          <w:sz w:val="27"/>
          <w:szCs w:val="27"/>
        </w:rPr>
        <w:t>Dugan, </w:t>
      </w:r>
      <w:r>
        <w:rPr>
          <w:rFonts w:ascii="Georgia" w:hAnsi="Georgia" w:cs="Arial"/>
          <w:color w:val="2F2F2F"/>
          <w:spacing w:val="3"/>
          <w:sz w:val="27"/>
          <w:szCs w:val="27"/>
        </w:rPr>
        <w:t>the expert doctor relied upon another doctor’s report made after a physical examination of plaintiff and a transcript of the doctor’s subsequent deposition. By contrast, Dr. Milner relied only upon a five-sentence letter from Dr. Pomerantz.</w:t>
      </w:r>
    </w:p>
    <w:p w14:paraId="5A5E0625"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Third, in </w:t>
      </w:r>
      <w:r>
        <w:rPr>
          <w:rStyle w:val="Emphasis"/>
          <w:rFonts w:ascii="Georgia" w:hAnsi="Georgia" w:cs="Arial"/>
          <w:color w:val="2F2F2F"/>
          <w:spacing w:val="3"/>
          <w:sz w:val="27"/>
          <w:szCs w:val="27"/>
        </w:rPr>
        <w:t>Dugan, </w:t>
      </w:r>
      <w:r>
        <w:rPr>
          <w:rFonts w:ascii="Georgia" w:hAnsi="Georgia" w:cs="Arial"/>
          <w:color w:val="2F2F2F"/>
          <w:spacing w:val="3"/>
          <w:sz w:val="27"/>
          <w:szCs w:val="27"/>
        </w:rPr>
        <w:t>before trial, Dr. Weil indicated at his deposition that he had no opinion on plaintiff’s disability or on the findings in Dr. Sheinkop’s report. This court noted that the expert’s later use of Dr. Sheinkop’s report would be inconsistent with his deposition statement. Unlike the expert in </w:t>
      </w:r>
      <w:r>
        <w:rPr>
          <w:rStyle w:val="Emphasis"/>
          <w:rFonts w:ascii="Georgia" w:hAnsi="Georgia" w:cs="Arial"/>
          <w:color w:val="2F2F2F"/>
          <w:spacing w:val="3"/>
          <w:sz w:val="27"/>
          <w:szCs w:val="27"/>
        </w:rPr>
        <w:t>Dugan, </w:t>
      </w:r>
      <w:r>
        <w:rPr>
          <w:rFonts w:ascii="Georgia" w:hAnsi="Georgia" w:cs="Arial"/>
          <w:color w:val="2F2F2F"/>
          <w:spacing w:val="3"/>
          <w:sz w:val="27"/>
          <w:szCs w:val="27"/>
        </w:rPr>
        <w:t>Dr. Milner at his deposition unambiguously and without hesitation stated his opinion as to defendant’s negligence and openly indicated his reliance upon and agreement with Dr. Pomerantz. Thus, the </w:t>
      </w:r>
      <w:r>
        <w:rPr>
          <w:rStyle w:val="Emphasis"/>
          <w:rFonts w:ascii="Georgia" w:hAnsi="Georgia" w:cs="Arial"/>
          <w:color w:val="2F2F2F"/>
          <w:spacing w:val="3"/>
          <w:sz w:val="27"/>
          <w:szCs w:val="27"/>
        </w:rPr>
        <w:t>Dugan </w:t>
      </w:r>
      <w:r>
        <w:rPr>
          <w:rFonts w:ascii="Georgia" w:hAnsi="Georgia" w:cs="Arial"/>
          <w:color w:val="2F2F2F"/>
          <w:spacing w:val="3"/>
          <w:sz w:val="27"/>
          <w:szCs w:val="27"/>
        </w:rPr>
        <w:t>court’s concern about the expert’s inconsistent statements is absent here. The </w:t>
      </w:r>
      <w:r>
        <w:rPr>
          <w:rStyle w:val="Emphasis"/>
          <w:rFonts w:ascii="Georgia" w:hAnsi="Georgia" w:cs="Arial"/>
          <w:color w:val="2F2F2F"/>
          <w:spacing w:val="3"/>
          <w:sz w:val="27"/>
          <w:szCs w:val="27"/>
        </w:rPr>
        <w:t>Dugan </w:t>
      </w:r>
      <w:r>
        <w:rPr>
          <w:rFonts w:ascii="Georgia" w:hAnsi="Georgia" w:cs="Arial"/>
          <w:color w:val="2F2F2F"/>
          <w:spacing w:val="3"/>
          <w:sz w:val="27"/>
          <w:szCs w:val="27"/>
        </w:rPr>
        <w:t>court was also troubled by the fact that the defendant originally engaged Dr. Sheinkop as his expert and later refused to produce him, despite numerous opportunities to do so. The court believed that Dr. Sheinkop’s report was, in fact; unfavorable to defendant’s position. Such situation also distinguishes </w:t>
      </w:r>
      <w:r>
        <w:rPr>
          <w:rStyle w:val="Emphasis"/>
          <w:rFonts w:ascii="Georgia" w:hAnsi="Georgia" w:cs="Arial"/>
          <w:color w:val="2F2F2F"/>
          <w:spacing w:val="3"/>
          <w:sz w:val="27"/>
          <w:szCs w:val="27"/>
        </w:rPr>
        <w:t>Dugan </w:t>
      </w:r>
      <w:r>
        <w:rPr>
          <w:rFonts w:ascii="Georgia" w:hAnsi="Georgia" w:cs="Arial"/>
          <w:color w:val="2F2F2F"/>
          <w:spacing w:val="3"/>
          <w:sz w:val="27"/>
          <w:szCs w:val="27"/>
        </w:rPr>
        <w:t>from this case.</w:t>
      </w:r>
    </w:p>
    <w:p w14:paraId="5A5E0626"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Nor do we believe that </w:t>
      </w:r>
      <w:r>
        <w:rPr>
          <w:rStyle w:val="Emphasis"/>
          <w:rFonts w:ascii="Georgia" w:hAnsi="Georgia" w:cs="Arial"/>
          <w:color w:val="2F2F2F"/>
          <w:spacing w:val="3"/>
          <w:sz w:val="27"/>
          <w:szCs w:val="27"/>
        </w:rPr>
        <w:t>Denny v. Burpo </w:t>
      </w:r>
      <w:r>
        <w:rPr>
          <w:rFonts w:ascii="Georgia" w:hAnsi="Georgia" w:cs="Arial"/>
          <w:color w:val="2F2F2F"/>
          <w:spacing w:val="3"/>
          <w:sz w:val="27"/>
          <w:szCs w:val="27"/>
        </w:rPr>
        <w:t>(1984), </w:t>
      </w:r>
      <w:r w:rsidRPr="007706F7">
        <w:rPr>
          <w:rFonts w:ascii="Georgia" w:hAnsi="Georgia" w:cs="Arial"/>
          <w:spacing w:val="3"/>
          <w:sz w:val="27"/>
          <w:szCs w:val="27"/>
        </w:rPr>
        <w:t>124 Ill. App. 3d 73</w:t>
      </w:r>
      <w:r>
        <w:rPr>
          <w:rFonts w:ascii="Georgia" w:hAnsi="Georgia" w:cs="Arial"/>
          <w:color w:val="2F2F2F"/>
          <w:spacing w:val="3"/>
          <w:sz w:val="27"/>
          <w:szCs w:val="27"/>
        </w:rPr>
        <w:t>, </w:t>
      </w:r>
      <w:r w:rsidRPr="007706F7">
        <w:rPr>
          <w:rFonts w:ascii="Georgia" w:hAnsi="Georgia" w:cs="Arial"/>
          <w:spacing w:val="3"/>
          <w:sz w:val="27"/>
          <w:szCs w:val="27"/>
        </w:rPr>
        <w:t>463 N.E.2d 1074</w:t>
      </w:r>
      <w:r>
        <w:rPr>
          <w:rFonts w:ascii="Georgia" w:hAnsi="Georgia" w:cs="Arial"/>
          <w:color w:val="2F2F2F"/>
          <w:spacing w:val="3"/>
          <w:sz w:val="27"/>
          <w:szCs w:val="27"/>
        </w:rPr>
        <w:t>, requires us to conclude that Dr. Milner could not reasonably rely upon Dr. Pomerantz’s letter. In </w:t>
      </w:r>
      <w:r>
        <w:rPr>
          <w:rStyle w:val="Emphasis"/>
          <w:rFonts w:ascii="Georgia" w:hAnsi="Georgia" w:cs="Arial"/>
          <w:color w:val="2F2F2F"/>
          <w:spacing w:val="3"/>
          <w:sz w:val="27"/>
          <w:szCs w:val="27"/>
        </w:rPr>
        <w:t>Denny, </w:t>
      </w:r>
      <w:r>
        <w:rPr>
          <w:rFonts w:ascii="Georgia" w:hAnsi="Georgia" w:cs="Arial"/>
          <w:color w:val="2F2F2F"/>
          <w:spacing w:val="3"/>
          <w:sz w:val="27"/>
          <w:szCs w:val="27"/>
        </w:rPr>
        <w:t>on cross-examination, plaintiff’s counsel asked defendant’s expert witness, Dr. Scrivner, whether he agreed with statements published in a medical journal about the origin of the medical condition at issue. Dr. Scrivner responded that several days before he “posed this very case to [Dr. Fair, the head of the hospital urology department],” and then recited the specifics of Dr. Fair’s contrary opinion. (</w:t>
      </w:r>
      <w:r w:rsidRPr="007706F7">
        <w:rPr>
          <w:rFonts w:ascii="Georgia" w:hAnsi="Georgia" w:cs="Arial"/>
          <w:spacing w:val="3"/>
          <w:sz w:val="27"/>
          <w:szCs w:val="27"/>
        </w:rPr>
        <w:t>124 Ill. App. 3d at 77</w:t>
      </w:r>
      <w:r>
        <w:rPr>
          <w:rFonts w:ascii="Georgia" w:hAnsi="Georgia" w:cs="Arial"/>
          <w:color w:val="2F2F2F"/>
          <w:spacing w:val="3"/>
          <w:sz w:val="27"/>
          <w:szCs w:val="27"/>
        </w:rPr>
        <w:t>.) The </w:t>
      </w:r>
      <w:r>
        <w:rPr>
          <w:rStyle w:val="Emphasis"/>
          <w:rFonts w:ascii="Georgia" w:hAnsi="Georgia" w:cs="Arial"/>
          <w:color w:val="2F2F2F"/>
          <w:spacing w:val="3"/>
          <w:sz w:val="27"/>
          <w:szCs w:val="27"/>
        </w:rPr>
        <w:t>Denny </w:t>
      </w:r>
      <w:r>
        <w:rPr>
          <w:rFonts w:ascii="Georgia" w:hAnsi="Georgia" w:cs="Arial"/>
          <w:color w:val="2F2F2F"/>
          <w:spacing w:val="3"/>
          <w:sz w:val="27"/>
          <w:szCs w:val="27"/>
        </w:rPr>
        <w:t>court, in a split decision, found Dr. Scrivner’s report of </w:t>
      </w:r>
      <w:r w:rsidRPr="007706F7">
        <w:rPr>
          <w:rFonts w:ascii="Georgia" w:hAnsi="Georgia" w:cs="Arial"/>
          <w:i/>
          <w:iCs/>
          <w:spacing w:val="3"/>
          <w:sz w:val="22"/>
          <w:szCs w:val="22"/>
        </w:rPr>
        <w:t>*377</w:t>
      </w:r>
      <w:r>
        <w:rPr>
          <w:rFonts w:ascii="Georgia" w:hAnsi="Georgia" w:cs="Arial"/>
          <w:color w:val="2F2F2F"/>
          <w:spacing w:val="3"/>
          <w:sz w:val="27"/>
          <w:szCs w:val="27"/>
        </w:rPr>
        <w:t>Dr. Fair’s statement inamissible hearsay because it related to the origin of plaintiff’s specific claim, not the journal article, and was “unresponsive” to the question asked. We find </w:t>
      </w:r>
      <w:r>
        <w:rPr>
          <w:rStyle w:val="Emphasis"/>
          <w:rFonts w:ascii="Georgia" w:hAnsi="Georgia" w:cs="Arial"/>
          <w:color w:val="2F2F2F"/>
          <w:spacing w:val="3"/>
          <w:sz w:val="27"/>
          <w:szCs w:val="27"/>
        </w:rPr>
        <w:t>Denny </w:t>
      </w:r>
      <w:r>
        <w:rPr>
          <w:rFonts w:ascii="Georgia" w:hAnsi="Georgia" w:cs="Arial"/>
          <w:color w:val="2F2F2F"/>
          <w:spacing w:val="3"/>
          <w:sz w:val="27"/>
          <w:szCs w:val="27"/>
        </w:rPr>
        <w:t>distinguishable. Unlike plaintiff in </w:t>
      </w:r>
      <w:r>
        <w:rPr>
          <w:rStyle w:val="Emphasis"/>
          <w:rFonts w:ascii="Georgia" w:hAnsi="Georgia" w:cs="Arial"/>
          <w:color w:val="2F2F2F"/>
          <w:spacing w:val="3"/>
          <w:sz w:val="27"/>
          <w:szCs w:val="27"/>
        </w:rPr>
        <w:t>Denny, </w:t>
      </w:r>
      <w:r>
        <w:rPr>
          <w:rFonts w:ascii="Georgia" w:hAnsi="Georgia" w:cs="Arial"/>
          <w:color w:val="2F2F2F"/>
          <w:spacing w:val="3"/>
          <w:sz w:val="27"/>
          <w:szCs w:val="27"/>
        </w:rPr>
        <w:t>who did not learn of Dr. Scrivner’s reliance on Dr. Fair’s opinion until cross-examination, defendant here knew about Dr. Pomerantz’s opinion 18 months before trial was to begin. He, therefore, had extensive access through discovery to information comprising the foundation of Dr. Milner’s opinion and would have had the ability to challenge that foundation during cross-examination. The extent to which defendant actually availed himself of discovery measures is of no import. We also believe that the supreme court’s decision in </w:t>
      </w:r>
      <w:r>
        <w:rPr>
          <w:rStyle w:val="Emphasis"/>
          <w:rFonts w:ascii="Georgia" w:hAnsi="Georgia" w:cs="Arial"/>
          <w:color w:val="2F2F2F"/>
          <w:spacing w:val="3"/>
          <w:sz w:val="27"/>
          <w:szCs w:val="27"/>
        </w:rPr>
        <w:t>Melecosky v. McCarthy Brothers Co. </w:t>
      </w:r>
      <w:r>
        <w:rPr>
          <w:rFonts w:ascii="Georgia" w:hAnsi="Georgia" w:cs="Arial"/>
          <w:color w:val="2F2F2F"/>
          <w:spacing w:val="3"/>
          <w:sz w:val="27"/>
          <w:szCs w:val="27"/>
        </w:rPr>
        <w:t>(1986), </w:t>
      </w:r>
      <w:r w:rsidRPr="007706F7">
        <w:rPr>
          <w:rFonts w:ascii="Georgia" w:hAnsi="Georgia" w:cs="Arial"/>
          <w:spacing w:val="3"/>
          <w:sz w:val="27"/>
          <w:szCs w:val="27"/>
        </w:rPr>
        <w:t>115 Ill. 2d 209</w:t>
      </w:r>
      <w:r>
        <w:rPr>
          <w:rFonts w:ascii="Georgia" w:hAnsi="Georgia" w:cs="Arial"/>
          <w:color w:val="2F2F2F"/>
          <w:spacing w:val="3"/>
          <w:sz w:val="27"/>
          <w:szCs w:val="27"/>
        </w:rPr>
        <w:t>, </w:t>
      </w:r>
      <w:r w:rsidRPr="007706F7">
        <w:rPr>
          <w:rFonts w:ascii="Georgia" w:hAnsi="Georgia" w:cs="Arial"/>
          <w:spacing w:val="3"/>
          <w:sz w:val="27"/>
          <w:szCs w:val="27"/>
        </w:rPr>
        <w:t>503 N.E.2d 355</w:t>
      </w:r>
      <w:r>
        <w:rPr>
          <w:rFonts w:ascii="Georgia" w:hAnsi="Georgia" w:cs="Arial"/>
          <w:color w:val="2F2F2F"/>
          <w:spacing w:val="3"/>
          <w:sz w:val="27"/>
          <w:szCs w:val="27"/>
        </w:rPr>
        <w:t>, effectively rejects the holding of </w:t>
      </w:r>
      <w:r>
        <w:rPr>
          <w:rStyle w:val="Emphasis"/>
          <w:rFonts w:ascii="Georgia" w:hAnsi="Georgia" w:cs="Arial"/>
          <w:color w:val="2F2F2F"/>
          <w:spacing w:val="3"/>
          <w:sz w:val="27"/>
          <w:szCs w:val="27"/>
        </w:rPr>
        <w:t>Denny.</w:t>
      </w:r>
    </w:p>
    <w:p w14:paraId="5A5E0627"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sum, we believe the trial court erred in precluding Dr. Milner from testifying as an expert because he relied on Dr. Pomerantz’s opinion in forming his own opinion as to defendant’s negligence. We thus reverse the trial court’s order granting defendant’s motion </w:t>
      </w:r>
      <w:r>
        <w:rPr>
          <w:rStyle w:val="Emphasis"/>
          <w:rFonts w:ascii="Georgia" w:hAnsi="Georgia" w:cs="Arial"/>
          <w:color w:val="2F2F2F"/>
          <w:spacing w:val="3"/>
          <w:sz w:val="27"/>
          <w:szCs w:val="27"/>
        </w:rPr>
        <w:t>in limine.</w:t>
      </w:r>
    </w:p>
    <w:p w14:paraId="5A5E0628"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It follows that the summary judgment order must also be reversed. The trial court granted summary judgment based upon defendant’s expert’s deposition and the complete lack of any expert testimony by plaintiff to contradict defendant’s expert. </w:t>
      </w:r>
      <w:r w:rsidRPr="007706F7">
        <w:rPr>
          <w:rFonts w:ascii="Georgia" w:hAnsi="Georgia" w:cs="Arial"/>
          <w:color w:val="2F2F2F"/>
          <w:spacing w:val="3"/>
          <w:sz w:val="27"/>
          <w:szCs w:val="27"/>
          <w:highlight w:val="green"/>
        </w:rPr>
        <w:t xml:space="preserve">If the trial court had allowed Dr. Milner’s testimony, as we have concluded that it should have, the </w:t>
      </w:r>
      <w:r w:rsidRPr="00F11669">
        <w:rPr>
          <w:rFonts w:ascii="Georgia" w:hAnsi="Georgia" w:cs="Arial"/>
          <w:color w:val="2F2F2F"/>
          <w:spacing w:val="3"/>
          <w:sz w:val="27"/>
          <w:szCs w:val="27"/>
          <w:highlight w:val="green"/>
        </w:rPr>
        <w:t>experts’ conflicting testimony on the standard of care</w:t>
      </w:r>
      <w:r>
        <w:rPr>
          <w:rFonts w:ascii="Georgia" w:hAnsi="Georgia" w:cs="Arial"/>
          <w:color w:val="2F2F2F"/>
          <w:spacing w:val="3"/>
          <w:sz w:val="27"/>
          <w:szCs w:val="27"/>
        </w:rPr>
        <w:t xml:space="preserve"> would have </w:t>
      </w:r>
      <w:r w:rsidRPr="00F11669">
        <w:rPr>
          <w:rFonts w:ascii="Georgia" w:hAnsi="Georgia" w:cs="Arial"/>
          <w:color w:val="2F2F2F"/>
          <w:spacing w:val="3"/>
          <w:sz w:val="27"/>
          <w:szCs w:val="27"/>
          <w:highlight w:val="green"/>
        </w:rPr>
        <w:t>adequately established reasonability on a key issue of fact sufficient to preclude summary judgment for defendant.</w:t>
      </w:r>
      <w:r>
        <w:rPr>
          <w:rFonts w:ascii="Georgia" w:hAnsi="Georgia" w:cs="Arial"/>
          <w:color w:val="2F2F2F"/>
          <w:spacing w:val="3"/>
          <w:sz w:val="27"/>
          <w:szCs w:val="27"/>
        </w:rPr>
        <w:t> </w:t>
      </w:r>
      <w:r w:rsidRPr="007706F7">
        <w:rPr>
          <w:rStyle w:val="Emphasis"/>
          <w:rFonts w:ascii="Georgia" w:hAnsi="Georgia" w:cs="Arial"/>
          <w:color w:val="2F2F2F"/>
          <w:spacing w:val="3"/>
          <w:sz w:val="27"/>
          <w:szCs w:val="27"/>
          <w:highlight w:val="cyan"/>
        </w:rPr>
        <w:t>Mahrenholz v. County Board of School Trustees </w:t>
      </w:r>
      <w:r w:rsidRPr="007706F7">
        <w:rPr>
          <w:rFonts w:ascii="Georgia" w:hAnsi="Georgia" w:cs="Arial"/>
          <w:color w:val="2F2F2F"/>
          <w:spacing w:val="3"/>
          <w:sz w:val="27"/>
          <w:szCs w:val="27"/>
          <w:highlight w:val="cyan"/>
        </w:rPr>
        <w:t>(1984), </w:t>
      </w:r>
      <w:r w:rsidRPr="007706F7">
        <w:rPr>
          <w:rFonts w:ascii="Georgia" w:hAnsi="Georgia" w:cs="Arial"/>
          <w:spacing w:val="3"/>
          <w:sz w:val="27"/>
          <w:szCs w:val="27"/>
          <w:highlight w:val="cyan"/>
        </w:rPr>
        <w:t>125 Ill. App. 3d 619</w:t>
      </w:r>
      <w:r w:rsidRPr="007706F7">
        <w:rPr>
          <w:rFonts w:ascii="Georgia" w:hAnsi="Georgia" w:cs="Arial"/>
          <w:color w:val="2F2F2F"/>
          <w:spacing w:val="3"/>
          <w:sz w:val="27"/>
          <w:szCs w:val="27"/>
          <w:highlight w:val="cyan"/>
        </w:rPr>
        <w:t>, </w:t>
      </w:r>
      <w:r w:rsidRPr="007706F7">
        <w:rPr>
          <w:rFonts w:ascii="Georgia" w:hAnsi="Georgia" w:cs="Arial"/>
          <w:spacing w:val="3"/>
          <w:sz w:val="27"/>
          <w:szCs w:val="27"/>
          <w:highlight w:val="cyan"/>
        </w:rPr>
        <w:t>466 N.E.2d 322</w:t>
      </w:r>
      <w:r w:rsidRPr="007706F7">
        <w:rPr>
          <w:rFonts w:ascii="Georgia" w:hAnsi="Georgia" w:cs="Arial"/>
          <w:color w:val="2F2F2F"/>
          <w:spacing w:val="3"/>
          <w:sz w:val="27"/>
          <w:szCs w:val="27"/>
          <w:highlight w:val="cyan"/>
        </w:rPr>
        <w:t>.</w:t>
      </w:r>
    </w:p>
    <w:p w14:paraId="5A5E0629"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Although in view of the above holding, it is not necessary to consider plaintiff’s other contention on appeal, we shall briefly discuss the issue. Plaintiff maintains that the trial court erred in denying his motion to vacate the summary judgment in order to give him time to obtain another expert opinion. Plaintiff filed the timely motion to vacate two weeks after the court granted summary judgment in favor of defendant.</w:t>
      </w:r>
    </w:p>
    <w:p w14:paraId="5A5E062A"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This case is unlike many other decided cases where summary judgment was granted after plaintiff failed to offer an opinion critical of defendant’s care despite ample time and numerous continuances. (See </w:t>
      </w:r>
      <w:r>
        <w:rPr>
          <w:rStyle w:val="Emphasis"/>
          <w:rFonts w:ascii="Georgia" w:hAnsi="Georgia" w:cs="Arial"/>
          <w:color w:val="2F2F2F"/>
          <w:spacing w:val="3"/>
          <w:sz w:val="27"/>
          <w:szCs w:val="27"/>
        </w:rPr>
        <w:t>Brandeis v. Salafsky </w:t>
      </w:r>
      <w:r>
        <w:rPr>
          <w:rFonts w:ascii="Georgia" w:hAnsi="Georgia" w:cs="Arial"/>
          <w:color w:val="2F2F2F"/>
          <w:spacing w:val="3"/>
          <w:sz w:val="27"/>
          <w:szCs w:val="27"/>
        </w:rPr>
        <w:t>(1990), </w:t>
      </w:r>
      <w:r w:rsidRPr="007706F7">
        <w:rPr>
          <w:rFonts w:ascii="Georgia" w:hAnsi="Georgia" w:cs="Arial"/>
          <w:spacing w:val="3"/>
          <w:sz w:val="27"/>
          <w:szCs w:val="27"/>
        </w:rPr>
        <w:t>206 Ill. App. 3d 31</w:t>
      </w:r>
      <w:r>
        <w:rPr>
          <w:rFonts w:ascii="Georgia" w:hAnsi="Georgia" w:cs="Arial"/>
          <w:color w:val="2F2F2F"/>
          <w:spacing w:val="3"/>
          <w:sz w:val="27"/>
          <w:szCs w:val="27"/>
        </w:rPr>
        <w:t>, </w:t>
      </w:r>
      <w:r w:rsidRPr="007706F7">
        <w:rPr>
          <w:rFonts w:ascii="Georgia" w:hAnsi="Georgia" w:cs="Arial"/>
          <w:spacing w:val="3"/>
          <w:sz w:val="27"/>
          <w:szCs w:val="27"/>
        </w:rPr>
        <w:t>563 N.E.2d 1026</w:t>
      </w:r>
      <w:r>
        <w:rPr>
          <w:rFonts w:ascii="Georgia" w:hAnsi="Georgia" w:cs="Arial"/>
          <w:color w:val="2F2F2F"/>
          <w:spacing w:val="3"/>
          <w:sz w:val="27"/>
          <w:szCs w:val="27"/>
        </w:rPr>
        <w:t>; </w:t>
      </w:r>
      <w:r>
        <w:rPr>
          <w:rStyle w:val="Emphasis"/>
          <w:rFonts w:ascii="Georgia" w:hAnsi="Georgia" w:cs="Arial"/>
          <w:color w:val="2F2F2F"/>
          <w:spacing w:val="3"/>
          <w:sz w:val="27"/>
          <w:szCs w:val="27"/>
        </w:rPr>
        <w:t>Smith v. South Shore Hospital </w:t>
      </w:r>
      <w:r>
        <w:rPr>
          <w:rFonts w:ascii="Georgia" w:hAnsi="Georgia" w:cs="Arial"/>
          <w:color w:val="2F2F2F"/>
          <w:spacing w:val="3"/>
          <w:sz w:val="27"/>
          <w:szCs w:val="27"/>
        </w:rPr>
        <w:t>(1989), </w:t>
      </w:r>
      <w:r w:rsidRPr="007706F7">
        <w:rPr>
          <w:rFonts w:ascii="Georgia" w:hAnsi="Georgia" w:cs="Arial"/>
          <w:spacing w:val="3"/>
          <w:sz w:val="27"/>
          <w:szCs w:val="27"/>
        </w:rPr>
        <w:t>187 Ill. App. 3d 847</w:t>
      </w:r>
      <w:r>
        <w:rPr>
          <w:rFonts w:ascii="Georgia" w:hAnsi="Georgia" w:cs="Arial"/>
          <w:color w:val="2F2F2F"/>
          <w:spacing w:val="3"/>
          <w:sz w:val="27"/>
          <w:szCs w:val="27"/>
        </w:rPr>
        <w:t>, </w:t>
      </w:r>
      <w:r w:rsidRPr="007706F7">
        <w:rPr>
          <w:rFonts w:ascii="Georgia" w:hAnsi="Georgia" w:cs="Arial"/>
          <w:spacing w:val="3"/>
          <w:sz w:val="27"/>
          <w:szCs w:val="27"/>
        </w:rPr>
        <w:t>543 N.E.2d 868</w:t>
      </w:r>
      <w:r>
        <w:rPr>
          <w:rFonts w:ascii="Georgia" w:hAnsi="Georgia" w:cs="Arial"/>
          <w:color w:val="2F2F2F"/>
          <w:spacing w:val="3"/>
          <w:sz w:val="27"/>
          <w:szCs w:val="27"/>
        </w:rPr>
        <w:t>; </w:t>
      </w:r>
      <w:r>
        <w:rPr>
          <w:rStyle w:val="Emphasis"/>
          <w:rFonts w:ascii="Georgia" w:hAnsi="Georgia" w:cs="Arial"/>
          <w:color w:val="2F2F2F"/>
          <w:spacing w:val="3"/>
          <w:sz w:val="27"/>
          <w:szCs w:val="27"/>
        </w:rPr>
        <w:t>Gordon v. Nasr </w:t>
      </w:r>
      <w:r>
        <w:rPr>
          <w:rFonts w:ascii="Georgia" w:hAnsi="Georgia" w:cs="Arial"/>
          <w:color w:val="2F2F2F"/>
          <w:spacing w:val="3"/>
          <w:sz w:val="27"/>
          <w:szCs w:val="27"/>
        </w:rPr>
        <w:t>(1989), </w:t>
      </w:r>
      <w:r w:rsidRPr="007706F7">
        <w:rPr>
          <w:rFonts w:ascii="Georgia" w:hAnsi="Georgia" w:cs="Arial"/>
          <w:spacing w:val="3"/>
          <w:sz w:val="27"/>
          <w:szCs w:val="27"/>
        </w:rPr>
        <w:t>182 Ill. App. 3d 964</w:t>
      </w:r>
      <w:r>
        <w:rPr>
          <w:rFonts w:ascii="Georgia" w:hAnsi="Georgia" w:cs="Arial"/>
          <w:color w:val="2F2F2F"/>
          <w:spacing w:val="3"/>
          <w:sz w:val="27"/>
          <w:szCs w:val="27"/>
        </w:rPr>
        <w:t>, </w:t>
      </w:r>
      <w:r w:rsidRPr="007706F7">
        <w:rPr>
          <w:rFonts w:ascii="Georgia" w:hAnsi="Georgia" w:cs="Arial"/>
          <w:spacing w:val="3"/>
          <w:sz w:val="27"/>
          <w:szCs w:val="27"/>
        </w:rPr>
        <w:t>538 N.E.2d 843</w:t>
      </w:r>
      <w:r>
        <w:rPr>
          <w:rFonts w:ascii="Georgia" w:hAnsi="Georgia" w:cs="Arial"/>
          <w:color w:val="2F2F2F"/>
          <w:spacing w:val="3"/>
          <w:sz w:val="27"/>
          <w:szCs w:val="27"/>
        </w:rPr>
        <w:t>; </w:t>
      </w:r>
      <w:r>
        <w:rPr>
          <w:rStyle w:val="Emphasis"/>
          <w:rFonts w:ascii="Georgia" w:hAnsi="Georgia" w:cs="Arial"/>
          <w:color w:val="2F2F2F"/>
          <w:spacing w:val="3"/>
          <w:sz w:val="27"/>
          <w:szCs w:val="27"/>
        </w:rPr>
        <w:t>Bennett v. Raag </w:t>
      </w:r>
      <w:r>
        <w:rPr>
          <w:rFonts w:ascii="Georgia" w:hAnsi="Georgia" w:cs="Arial"/>
          <w:color w:val="2F2F2F"/>
          <w:spacing w:val="3"/>
          <w:sz w:val="27"/>
          <w:szCs w:val="27"/>
        </w:rPr>
        <w:t>(1982), </w:t>
      </w:r>
      <w:r w:rsidRPr="007706F7">
        <w:rPr>
          <w:rFonts w:ascii="Georgia" w:hAnsi="Georgia" w:cs="Arial"/>
          <w:spacing w:val="3"/>
          <w:sz w:val="27"/>
          <w:szCs w:val="27"/>
        </w:rPr>
        <w:t>103 Ill. App. 3d 321</w:t>
      </w:r>
      <w:r>
        <w:rPr>
          <w:rFonts w:ascii="Georgia" w:hAnsi="Georgia" w:cs="Arial"/>
          <w:color w:val="2F2F2F"/>
          <w:spacing w:val="3"/>
          <w:sz w:val="27"/>
          <w:szCs w:val="27"/>
        </w:rPr>
        <w:t>, </w:t>
      </w:r>
      <w:r w:rsidRPr="007706F7">
        <w:rPr>
          <w:rFonts w:ascii="Georgia" w:hAnsi="Georgia" w:cs="Arial"/>
          <w:spacing w:val="3"/>
          <w:sz w:val="27"/>
          <w:szCs w:val="27"/>
        </w:rPr>
        <w:t>431 N.E.2d 48</w:t>
      </w:r>
      <w:r>
        <w:rPr>
          <w:rFonts w:ascii="Georgia" w:hAnsi="Georgia" w:cs="Arial"/>
          <w:color w:val="2F2F2F"/>
          <w:spacing w:val="3"/>
          <w:sz w:val="27"/>
          <w:szCs w:val="27"/>
        </w:rPr>
        <w:t>.) </w:t>
      </w:r>
      <w:r w:rsidRPr="007706F7">
        <w:rPr>
          <w:rFonts w:ascii="Georgia" w:hAnsi="Georgia" w:cs="Arial"/>
          <w:i/>
          <w:iCs/>
          <w:spacing w:val="3"/>
          <w:sz w:val="22"/>
          <w:szCs w:val="22"/>
        </w:rPr>
        <w:t>*378</w:t>
      </w:r>
      <w:r>
        <w:rPr>
          <w:rFonts w:ascii="Georgia" w:hAnsi="Georgia" w:cs="Arial"/>
          <w:color w:val="2F2F2F"/>
          <w:spacing w:val="3"/>
          <w:sz w:val="27"/>
          <w:szCs w:val="27"/>
        </w:rPr>
        <w:t>Here, plaintiff retained Dr. Milner well in advance of trial and submitted him for deposition 18 months before trial. Moreover, as previously noted, Dr. Milner’s deposition testimony unambiguously criticized defendant’s care.</w:t>
      </w:r>
    </w:p>
    <w:p w14:paraId="5A5E062B"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defendant correctly states, a summary judgment motion may be brought at any time (Ill. Rev. Stat. 1989, ch. 110, par. 2—1005(b)), even on the first day of trial. However, plaintiff’s surprise at having to defend Dr. Milner’s qualifications at the start of trial was understandable given that defendant knew for so long about Dr. Milner’s reliance on Dr. Pomerantz without ever indicating an objection. Therefore, plaintiff could not reasonably anticipate Dr. Milner’s disqualification and after his timely request should have been allowed additional time to obtain a new expert.</w:t>
      </w:r>
    </w:p>
    <w:p w14:paraId="5A5E062C"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adequately demonstrated that, given a reasonable amount of time, he would be able to present such expert medical testimony. It is evident that he could obtain the requisite expert opinion either through Dr. Milner or Dr. Pomerantz, possibly even offering Dr. Pomerantz as that expert "witness.</w:t>
      </w:r>
    </w:p>
    <w:p w14:paraId="5A5E062D"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cannot see sufficient prejudice to defendant in this case to justify overriding plaintiff’s right to proceed to trial on the merits. We believe that presented with the motion to vacate, the trial court should have balanced the interests of the parties by fashioning an order allowing plaintiff a reasonable period of time to obtain a new expert.</w:t>
      </w:r>
    </w:p>
    <w:p w14:paraId="5A5E062E"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For the foregoing reasons, </w:t>
      </w:r>
      <w:r w:rsidRPr="007706F7">
        <w:rPr>
          <w:rFonts w:ascii="Georgia" w:hAnsi="Georgia" w:cs="Arial"/>
          <w:color w:val="2F2F2F"/>
          <w:spacing w:val="3"/>
          <w:sz w:val="27"/>
          <w:szCs w:val="27"/>
          <w:highlight w:val="red"/>
        </w:rPr>
        <w:t>the judgment of the circuit court of Cook County</w:t>
      </w:r>
      <w:r>
        <w:rPr>
          <w:rFonts w:ascii="Georgia" w:hAnsi="Georgia" w:cs="Arial"/>
          <w:color w:val="2F2F2F"/>
          <w:spacing w:val="3"/>
          <w:sz w:val="27"/>
          <w:szCs w:val="27"/>
        </w:rPr>
        <w:t xml:space="preserve"> barring Dr. Milner from testifying and </w:t>
      </w:r>
      <w:r w:rsidRPr="007706F7">
        <w:rPr>
          <w:rFonts w:ascii="Georgia" w:hAnsi="Georgia" w:cs="Arial"/>
          <w:color w:val="2F2F2F"/>
          <w:spacing w:val="3"/>
          <w:sz w:val="27"/>
          <w:szCs w:val="27"/>
          <w:highlight w:val="red"/>
        </w:rPr>
        <w:t>granting summary judgment in favor of defendant is reversed, and the cause is remanded for further proceedings consistent with this opinion.</w:t>
      </w:r>
    </w:p>
    <w:p w14:paraId="5A5E062F"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sidRPr="007706F7">
        <w:rPr>
          <w:rFonts w:ascii="Georgia" w:hAnsi="Georgia" w:cs="Arial"/>
          <w:color w:val="2F2F2F"/>
          <w:spacing w:val="3"/>
          <w:sz w:val="27"/>
          <w:szCs w:val="27"/>
          <w:highlight w:val="red"/>
        </w:rPr>
        <w:t>Reversed and remanded.</w:t>
      </w:r>
    </w:p>
    <w:p w14:paraId="5A5E0630"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LaPORTA, J., concurs.</w:t>
      </w:r>
    </w:p>
    <w:p w14:paraId="5A5E0631" w14:textId="77777777" w:rsidR="003015FD" w:rsidRDefault="003015FD" w:rsidP="003015FD">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PRESIDING JUSTICE RAKOWSKI,</w:t>
      </w:r>
    </w:p>
    <w:p w14:paraId="5A5E0632"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specially concurring:</w:t>
      </w:r>
    </w:p>
    <w:p w14:paraId="5A5E0633"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concur, for reasons set forth in the majority opinion, that Dr. Milner was qualified to testify as an expert with respect to a post-operative standard of care. For this reason I agree that the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should have been denied.</w:t>
      </w:r>
    </w:p>
    <w:p w14:paraId="5A5E0634"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Where the majority and I differ is with respect to whether Dr. Milner could properly rely upon and utilize Dr. Pomerantz’s letter in the formulation of his opinion. I respectfully submit that he could not. While it is true that Dr. Milner had an opinion that there was a </w:t>
      </w:r>
      <w:r w:rsidRPr="007706F7">
        <w:rPr>
          <w:rFonts w:ascii="Georgia" w:hAnsi="Georgia" w:cs="Arial"/>
          <w:i/>
          <w:iCs/>
          <w:spacing w:val="3"/>
          <w:sz w:val="22"/>
          <w:szCs w:val="22"/>
        </w:rPr>
        <w:t>*379</w:t>
      </w:r>
      <w:r>
        <w:rPr>
          <w:rFonts w:ascii="Georgia" w:hAnsi="Georgia" w:cs="Arial"/>
          <w:color w:val="2F2F2F"/>
          <w:spacing w:val="3"/>
          <w:sz w:val="27"/>
          <w:szCs w:val="27"/>
        </w:rPr>
        <w:t>breach of the applicable standard of care in a post-operative setting, he had no opinion whatsoever as to whether defendant’s actions were proper in a surgical setting; he relied exclusively upon the Pomerantz letter. In effect, rather than utilize the Pomerantz letter in the formulation of his own opinion, Dr. Milner is expressing Dr. Pomerantz’s opinion with respect to an area (surgery) in which he (Milner) has no expertise. It is for this reason that the Pomerantz letter is not the type of outside data “reasonably relied upon by experts in the particular field in forming their opinions.” See Fed. R. Evid. 703; </w:t>
      </w:r>
      <w:r>
        <w:rPr>
          <w:rStyle w:val="Emphasis"/>
          <w:rFonts w:ascii="Georgia" w:hAnsi="Georgia" w:cs="Arial"/>
          <w:color w:val="2F2F2F"/>
          <w:spacing w:val="3"/>
          <w:sz w:val="27"/>
          <w:szCs w:val="27"/>
        </w:rPr>
        <w:t>Wilson v. Clark </w:t>
      </w:r>
      <w:r>
        <w:rPr>
          <w:rFonts w:ascii="Georgia" w:hAnsi="Georgia" w:cs="Arial"/>
          <w:color w:val="2F2F2F"/>
          <w:spacing w:val="3"/>
          <w:sz w:val="27"/>
          <w:szCs w:val="27"/>
        </w:rPr>
        <w:t>(1981), </w:t>
      </w:r>
      <w:r w:rsidRPr="007706F7">
        <w:rPr>
          <w:rFonts w:ascii="Georgia" w:hAnsi="Georgia" w:cs="Arial"/>
          <w:spacing w:val="3"/>
          <w:sz w:val="27"/>
          <w:szCs w:val="27"/>
        </w:rPr>
        <w:t>84 Ill. 2d 186</w:t>
      </w:r>
      <w:r>
        <w:rPr>
          <w:rFonts w:ascii="Georgia" w:hAnsi="Georgia" w:cs="Arial"/>
          <w:color w:val="2F2F2F"/>
          <w:spacing w:val="3"/>
          <w:sz w:val="27"/>
          <w:szCs w:val="27"/>
        </w:rPr>
        <w:t>, </w:t>
      </w:r>
      <w:r w:rsidRPr="007706F7">
        <w:rPr>
          <w:rFonts w:ascii="Georgia" w:hAnsi="Georgia" w:cs="Arial"/>
          <w:spacing w:val="3"/>
          <w:sz w:val="27"/>
          <w:szCs w:val="27"/>
        </w:rPr>
        <w:t>417 N.E.2d 1322</w:t>
      </w:r>
      <w:r>
        <w:rPr>
          <w:rFonts w:ascii="Georgia" w:hAnsi="Georgia" w:cs="Arial"/>
          <w:color w:val="2F2F2F"/>
          <w:spacing w:val="3"/>
          <w:sz w:val="27"/>
          <w:szCs w:val="27"/>
        </w:rPr>
        <w:t>.</w:t>
      </w:r>
    </w:p>
    <w:p w14:paraId="5A5E0635" w14:textId="77777777" w:rsidR="003015FD" w:rsidRDefault="003015FD" w:rsidP="003015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Thus, while I agree that a doctor may consider opinions of other doctors in the formulation of his own opinion, he should not be allowed to adopt another doctor’s opinion as his own with respect to an area in which he has no expertise. Contrary to the majority, I find nothing in </w:t>
      </w:r>
      <w:r>
        <w:rPr>
          <w:rStyle w:val="Emphasis"/>
          <w:rFonts w:ascii="Georgia" w:hAnsi="Georgia" w:cs="Arial"/>
          <w:color w:val="2F2F2F"/>
          <w:spacing w:val="3"/>
          <w:sz w:val="27"/>
          <w:szCs w:val="27"/>
        </w:rPr>
        <w:t>Melecosky v. McCarthy Brothers Co. </w:t>
      </w:r>
      <w:r>
        <w:rPr>
          <w:rFonts w:ascii="Georgia" w:hAnsi="Georgia" w:cs="Arial"/>
          <w:color w:val="2F2F2F"/>
          <w:spacing w:val="3"/>
          <w:sz w:val="27"/>
          <w:szCs w:val="27"/>
        </w:rPr>
        <w:t>(1986), </w:t>
      </w:r>
      <w:r w:rsidRPr="007706F7">
        <w:rPr>
          <w:rFonts w:ascii="Georgia" w:hAnsi="Georgia" w:cs="Arial"/>
          <w:spacing w:val="3"/>
          <w:sz w:val="27"/>
          <w:szCs w:val="27"/>
        </w:rPr>
        <w:t>115 Ill. 2d 209</w:t>
      </w:r>
      <w:r>
        <w:rPr>
          <w:rFonts w:ascii="Georgia" w:hAnsi="Georgia" w:cs="Arial"/>
          <w:color w:val="2F2F2F"/>
          <w:spacing w:val="3"/>
          <w:sz w:val="27"/>
          <w:szCs w:val="27"/>
        </w:rPr>
        <w:t>, </w:t>
      </w:r>
      <w:r w:rsidRPr="007706F7">
        <w:rPr>
          <w:rFonts w:ascii="Georgia" w:hAnsi="Georgia" w:cs="Arial"/>
          <w:spacing w:val="3"/>
          <w:sz w:val="27"/>
          <w:szCs w:val="27"/>
        </w:rPr>
        <w:t>503 N.E.2d 355</w:t>
      </w:r>
      <w:r>
        <w:rPr>
          <w:rFonts w:ascii="Georgia" w:hAnsi="Georgia" w:cs="Arial"/>
          <w:color w:val="2F2F2F"/>
          <w:spacing w:val="3"/>
          <w:sz w:val="27"/>
          <w:szCs w:val="27"/>
        </w:rPr>
        <w:t>, or Federal Rule 703 that would sanction such a result. More applicable to the present situation is the case of </w:t>
      </w:r>
      <w:r>
        <w:rPr>
          <w:rStyle w:val="Emphasis"/>
          <w:rFonts w:ascii="Georgia" w:hAnsi="Georgia" w:cs="Arial"/>
          <w:color w:val="2F2F2F"/>
          <w:spacing w:val="3"/>
          <w:sz w:val="27"/>
          <w:szCs w:val="27"/>
        </w:rPr>
        <w:t>Denny v. Burpo </w:t>
      </w:r>
      <w:r>
        <w:rPr>
          <w:rFonts w:ascii="Georgia" w:hAnsi="Georgia" w:cs="Arial"/>
          <w:color w:val="2F2F2F"/>
          <w:spacing w:val="3"/>
          <w:sz w:val="27"/>
          <w:szCs w:val="27"/>
        </w:rPr>
        <w:t>(1984), </w:t>
      </w:r>
      <w:r w:rsidRPr="007706F7">
        <w:rPr>
          <w:rFonts w:ascii="Georgia" w:hAnsi="Georgia" w:cs="Arial"/>
          <w:spacing w:val="3"/>
          <w:sz w:val="27"/>
          <w:szCs w:val="27"/>
        </w:rPr>
        <w:t>124 Ill. App. 3d 73</w:t>
      </w:r>
      <w:r>
        <w:rPr>
          <w:rFonts w:ascii="Georgia" w:hAnsi="Georgia" w:cs="Arial"/>
          <w:color w:val="2F2F2F"/>
          <w:spacing w:val="3"/>
          <w:sz w:val="27"/>
          <w:szCs w:val="27"/>
        </w:rPr>
        <w:t>, </w:t>
      </w:r>
      <w:r w:rsidRPr="007706F7">
        <w:rPr>
          <w:rFonts w:ascii="Georgia" w:hAnsi="Georgia" w:cs="Arial"/>
          <w:spacing w:val="3"/>
          <w:sz w:val="27"/>
          <w:szCs w:val="27"/>
        </w:rPr>
        <w:t>463 N.E.2d 1074</w:t>
      </w:r>
      <w:r>
        <w:rPr>
          <w:rFonts w:ascii="Georgia" w:hAnsi="Georgia" w:cs="Arial"/>
          <w:color w:val="2F2F2F"/>
          <w:spacing w:val="3"/>
          <w:sz w:val="27"/>
          <w:szCs w:val="27"/>
        </w:rPr>
        <w:t>. There the court held that a consulting expert’s opinion of a case could not be characterized as information of the type “reasonably relied upon” in the field because the consulting expert was speaking with regard to a specific case, not from general medical knowledge. (</w:t>
      </w:r>
      <w:r w:rsidRPr="007706F7">
        <w:rPr>
          <w:rFonts w:ascii="Georgia" w:hAnsi="Georgia" w:cs="Arial"/>
          <w:spacing w:val="3"/>
          <w:sz w:val="27"/>
          <w:szCs w:val="27"/>
        </w:rPr>
        <w:t>124 Ill. App. 3d at 77-78</w:t>
      </w:r>
      <w:r>
        <w:rPr>
          <w:rFonts w:ascii="Georgia" w:hAnsi="Georgia" w:cs="Arial"/>
          <w:color w:val="2F2F2F"/>
          <w:spacing w:val="3"/>
          <w:sz w:val="27"/>
          <w:szCs w:val="27"/>
        </w:rPr>
        <w:t>.) It is my opinion that Dr. Milner’s reliance upon and utilization of the Pomerantz letter would amount to inadmissible hearsay in accord with </w:t>
      </w:r>
      <w:r>
        <w:rPr>
          <w:rStyle w:val="Emphasis"/>
          <w:rFonts w:ascii="Georgia" w:hAnsi="Georgia" w:cs="Arial"/>
          <w:color w:val="2F2F2F"/>
          <w:spacing w:val="3"/>
          <w:sz w:val="27"/>
          <w:szCs w:val="27"/>
        </w:rPr>
        <w:t>Denny.</w:t>
      </w:r>
    </w:p>
    <w:p w14:paraId="5A5E0636" w14:textId="77777777" w:rsidR="00431B99" w:rsidRDefault="00431B99" w:rsidP="0033288E">
      <w:pPr>
        <w:pStyle w:val="Heading1"/>
        <w:shd w:val="clear" w:color="auto" w:fill="FFFFFF"/>
        <w:spacing w:before="0" w:beforeAutospacing="0" w:after="0" w:afterAutospacing="0" w:line="336" w:lineRule="atLeast"/>
        <w:jc w:val="center"/>
        <w:rPr>
          <w:rFonts w:ascii="Georgia" w:hAnsi="Georgia"/>
          <w:b w:val="0"/>
          <w:sz w:val="32"/>
          <w:szCs w:val="24"/>
        </w:rPr>
      </w:pPr>
    </w:p>
    <w:p w14:paraId="5A5E0637" w14:textId="77777777" w:rsidR="001545FB" w:rsidRPr="009456D4" w:rsidRDefault="001545FB" w:rsidP="00C455E8">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5A5E0638" w14:textId="77777777" w:rsidR="007706F7" w:rsidRDefault="007706F7" w:rsidP="007706F7">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 xml:space="preserve">Plaintiff underwent heart surgery. A few weeks later, while recovering, plaintiff swallowed a toothpick and had surgery to remove this. During </w:t>
      </w:r>
      <w:r w:rsidRPr="007706F7">
        <w:rPr>
          <w:rFonts w:ascii="Georgia" w:eastAsia="Times New Roman" w:hAnsi="Georgia" w:cs="Times New Roman"/>
          <w:sz w:val="28"/>
          <w:szCs w:val="24"/>
          <w:lang w:eastAsia="en-GB"/>
        </w:rPr>
        <w:t>plaintiff’s postoperative recovery, plaintiff received five enemas.</w:t>
      </w:r>
      <w:r>
        <w:rPr>
          <w:rFonts w:ascii="Georgia" w:eastAsia="Times New Roman" w:hAnsi="Georgia" w:cs="Times New Roman"/>
          <w:sz w:val="28"/>
          <w:szCs w:val="24"/>
          <w:lang w:eastAsia="en-GB"/>
        </w:rPr>
        <w:t xml:space="preserve"> He subsequently had a heart attack, which he claimed resulted from the stress caused by the multiple anemas. The trial court barred the plaintiff’s expert’s testimony and granted summary judgment in favour of defendant. The appellate court reversed the decision to bar plaintiff’s expert’s testimony, and held that given the conflicting expert testimony, summary judgment was inappropriate.</w:t>
      </w:r>
    </w:p>
    <w:p w14:paraId="5A5E0639" w14:textId="77777777" w:rsidR="007706F7" w:rsidRPr="00A173CA" w:rsidRDefault="007706F7">
      <w:pPr>
        <w:spacing w:before="100" w:beforeAutospacing="1" w:after="225" w:line="240" w:lineRule="auto"/>
        <w:rPr>
          <w:rFonts w:ascii="Georgia" w:hAnsi="Georgia" w:cs="Arial"/>
          <w:sz w:val="27"/>
          <w:szCs w:val="27"/>
        </w:rPr>
      </w:pPr>
    </w:p>
    <w:sectPr w:rsidR="007706F7" w:rsidRPr="00A17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10CF7"/>
    <w:multiLevelType w:val="multilevel"/>
    <w:tmpl w:val="3B74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D7B9B"/>
    <w:multiLevelType w:val="multilevel"/>
    <w:tmpl w:val="6ACC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C2FD1"/>
    <w:multiLevelType w:val="multilevel"/>
    <w:tmpl w:val="217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931CB"/>
    <w:multiLevelType w:val="multilevel"/>
    <w:tmpl w:val="0D1E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E28C9"/>
    <w:multiLevelType w:val="multilevel"/>
    <w:tmpl w:val="BCB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77787"/>
    <w:multiLevelType w:val="multilevel"/>
    <w:tmpl w:val="6B0C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43F7B"/>
    <w:multiLevelType w:val="multilevel"/>
    <w:tmpl w:val="2EF2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81D40"/>
    <w:multiLevelType w:val="multilevel"/>
    <w:tmpl w:val="9852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60008"/>
    <w:multiLevelType w:val="multilevel"/>
    <w:tmpl w:val="DC06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393BBD"/>
    <w:multiLevelType w:val="multilevel"/>
    <w:tmpl w:val="F868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F1E5B"/>
    <w:multiLevelType w:val="multilevel"/>
    <w:tmpl w:val="5EEE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DD6DF2"/>
    <w:multiLevelType w:val="multilevel"/>
    <w:tmpl w:val="691C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9A682C"/>
    <w:multiLevelType w:val="multilevel"/>
    <w:tmpl w:val="68B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85738D"/>
    <w:multiLevelType w:val="multilevel"/>
    <w:tmpl w:val="5C3C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B41D83"/>
    <w:multiLevelType w:val="multilevel"/>
    <w:tmpl w:val="C64A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F37044"/>
    <w:multiLevelType w:val="multilevel"/>
    <w:tmpl w:val="4430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3651D0"/>
    <w:multiLevelType w:val="multilevel"/>
    <w:tmpl w:val="A602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B85991"/>
    <w:multiLevelType w:val="multilevel"/>
    <w:tmpl w:val="B9A4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263A83"/>
    <w:multiLevelType w:val="multilevel"/>
    <w:tmpl w:val="D34C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899450">
    <w:abstractNumId w:val="12"/>
  </w:num>
  <w:num w:numId="2" w16cid:durableId="1499539520">
    <w:abstractNumId w:val="3"/>
  </w:num>
  <w:num w:numId="3" w16cid:durableId="495804149">
    <w:abstractNumId w:val="7"/>
  </w:num>
  <w:num w:numId="4" w16cid:durableId="1663269964">
    <w:abstractNumId w:val="10"/>
  </w:num>
  <w:num w:numId="5" w16cid:durableId="242883624">
    <w:abstractNumId w:val="13"/>
  </w:num>
  <w:num w:numId="6" w16cid:durableId="1743992143">
    <w:abstractNumId w:val="4"/>
  </w:num>
  <w:num w:numId="7" w16cid:durableId="935017114">
    <w:abstractNumId w:val="14"/>
  </w:num>
  <w:num w:numId="8" w16cid:durableId="1594316971">
    <w:abstractNumId w:val="1"/>
  </w:num>
  <w:num w:numId="9" w16cid:durableId="811796121">
    <w:abstractNumId w:val="6"/>
  </w:num>
  <w:num w:numId="10" w16cid:durableId="1658995288">
    <w:abstractNumId w:val="9"/>
  </w:num>
  <w:num w:numId="11" w16cid:durableId="420948918">
    <w:abstractNumId w:val="16"/>
  </w:num>
  <w:num w:numId="12" w16cid:durableId="431829147">
    <w:abstractNumId w:val="11"/>
  </w:num>
  <w:num w:numId="13" w16cid:durableId="241768357">
    <w:abstractNumId w:val="8"/>
  </w:num>
  <w:num w:numId="14" w16cid:durableId="1062409241">
    <w:abstractNumId w:val="18"/>
  </w:num>
  <w:num w:numId="15" w16cid:durableId="2023849120">
    <w:abstractNumId w:val="0"/>
  </w:num>
  <w:num w:numId="16" w16cid:durableId="1356271060">
    <w:abstractNumId w:val="5"/>
  </w:num>
  <w:num w:numId="17" w16cid:durableId="665207583">
    <w:abstractNumId w:val="15"/>
  </w:num>
  <w:num w:numId="18" w16cid:durableId="1523669455">
    <w:abstractNumId w:val="2"/>
  </w:num>
  <w:num w:numId="19" w16cid:durableId="731660379">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03949"/>
    <w:rsid w:val="000106FD"/>
    <w:rsid w:val="000313FF"/>
    <w:rsid w:val="0006062F"/>
    <w:rsid w:val="00076A63"/>
    <w:rsid w:val="00086C52"/>
    <w:rsid w:val="00087CCA"/>
    <w:rsid w:val="00092F07"/>
    <w:rsid w:val="0009339C"/>
    <w:rsid w:val="000A39CF"/>
    <w:rsid w:val="000A3A8B"/>
    <w:rsid w:val="000C30C1"/>
    <w:rsid w:val="000E1DD6"/>
    <w:rsid w:val="00110EDF"/>
    <w:rsid w:val="00121CFA"/>
    <w:rsid w:val="001513D2"/>
    <w:rsid w:val="001545FB"/>
    <w:rsid w:val="001927FF"/>
    <w:rsid w:val="00194BB0"/>
    <w:rsid w:val="001A61A8"/>
    <w:rsid w:val="001D1FAF"/>
    <w:rsid w:val="001D3EB3"/>
    <w:rsid w:val="00206440"/>
    <w:rsid w:val="002307C0"/>
    <w:rsid w:val="00230854"/>
    <w:rsid w:val="002316AC"/>
    <w:rsid w:val="00237EB4"/>
    <w:rsid w:val="00240FFA"/>
    <w:rsid w:val="00264D10"/>
    <w:rsid w:val="00267F53"/>
    <w:rsid w:val="00273CCD"/>
    <w:rsid w:val="00283D57"/>
    <w:rsid w:val="002A3619"/>
    <w:rsid w:val="002D6FDF"/>
    <w:rsid w:val="002E76EE"/>
    <w:rsid w:val="002F5683"/>
    <w:rsid w:val="003015FD"/>
    <w:rsid w:val="0033288E"/>
    <w:rsid w:val="0036748D"/>
    <w:rsid w:val="003C7770"/>
    <w:rsid w:val="003E3547"/>
    <w:rsid w:val="00402652"/>
    <w:rsid w:val="00431B99"/>
    <w:rsid w:val="00470BAA"/>
    <w:rsid w:val="00475776"/>
    <w:rsid w:val="004C1096"/>
    <w:rsid w:val="004D01DA"/>
    <w:rsid w:val="004E06DD"/>
    <w:rsid w:val="005157FE"/>
    <w:rsid w:val="0053204E"/>
    <w:rsid w:val="00533274"/>
    <w:rsid w:val="00540920"/>
    <w:rsid w:val="00542F76"/>
    <w:rsid w:val="005B03F6"/>
    <w:rsid w:val="005C47EE"/>
    <w:rsid w:val="00614C46"/>
    <w:rsid w:val="00615F89"/>
    <w:rsid w:val="00616C72"/>
    <w:rsid w:val="00661973"/>
    <w:rsid w:val="00686822"/>
    <w:rsid w:val="0069706D"/>
    <w:rsid w:val="006B1437"/>
    <w:rsid w:val="006D1DA0"/>
    <w:rsid w:val="006D205E"/>
    <w:rsid w:val="006D50BE"/>
    <w:rsid w:val="006D61CA"/>
    <w:rsid w:val="006E6A7F"/>
    <w:rsid w:val="006F4102"/>
    <w:rsid w:val="007230FF"/>
    <w:rsid w:val="00743D63"/>
    <w:rsid w:val="00765F24"/>
    <w:rsid w:val="007706F7"/>
    <w:rsid w:val="00771497"/>
    <w:rsid w:val="007724D1"/>
    <w:rsid w:val="007877E7"/>
    <w:rsid w:val="007923FD"/>
    <w:rsid w:val="007A765B"/>
    <w:rsid w:val="007A7F22"/>
    <w:rsid w:val="00810DE0"/>
    <w:rsid w:val="0087121C"/>
    <w:rsid w:val="008B27CB"/>
    <w:rsid w:val="009076C5"/>
    <w:rsid w:val="009324A2"/>
    <w:rsid w:val="009724D6"/>
    <w:rsid w:val="00995E22"/>
    <w:rsid w:val="009A189D"/>
    <w:rsid w:val="009B0CF7"/>
    <w:rsid w:val="009C2608"/>
    <w:rsid w:val="009E1CA6"/>
    <w:rsid w:val="00A173CA"/>
    <w:rsid w:val="00A339E7"/>
    <w:rsid w:val="00A7205B"/>
    <w:rsid w:val="00A9333C"/>
    <w:rsid w:val="00AA28BD"/>
    <w:rsid w:val="00AB236F"/>
    <w:rsid w:val="00AB7882"/>
    <w:rsid w:val="00B51C17"/>
    <w:rsid w:val="00B57106"/>
    <w:rsid w:val="00B64753"/>
    <w:rsid w:val="00B66AF7"/>
    <w:rsid w:val="00BB5ACD"/>
    <w:rsid w:val="00BE4DC1"/>
    <w:rsid w:val="00C22C78"/>
    <w:rsid w:val="00C33EA8"/>
    <w:rsid w:val="00C455E8"/>
    <w:rsid w:val="00CA5B64"/>
    <w:rsid w:val="00CB5A3D"/>
    <w:rsid w:val="00CF19BF"/>
    <w:rsid w:val="00D176F4"/>
    <w:rsid w:val="00D34DD4"/>
    <w:rsid w:val="00D538A3"/>
    <w:rsid w:val="00D63E21"/>
    <w:rsid w:val="00D65FDB"/>
    <w:rsid w:val="00D92947"/>
    <w:rsid w:val="00D94C9D"/>
    <w:rsid w:val="00DA15CF"/>
    <w:rsid w:val="00DB1167"/>
    <w:rsid w:val="00DB5AA2"/>
    <w:rsid w:val="00E01535"/>
    <w:rsid w:val="00E07FD6"/>
    <w:rsid w:val="00E241C8"/>
    <w:rsid w:val="00E27F94"/>
    <w:rsid w:val="00E33F29"/>
    <w:rsid w:val="00E814E5"/>
    <w:rsid w:val="00EB359F"/>
    <w:rsid w:val="00F11669"/>
    <w:rsid w:val="00F50884"/>
    <w:rsid w:val="00F57462"/>
    <w:rsid w:val="00F624A7"/>
    <w:rsid w:val="00FA7AF1"/>
    <w:rsid w:val="00FD1B4E"/>
    <w:rsid w:val="00FF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A5E05F0"/>
  <w15:docId w15:val="{D38961F3-CEE3-44B3-8222-3B47E208A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17927743">
      <w:bodyDiv w:val="1"/>
      <w:marLeft w:val="0"/>
      <w:marRight w:val="0"/>
      <w:marTop w:val="0"/>
      <w:marBottom w:val="0"/>
      <w:divBdr>
        <w:top w:val="none" w:sz="0" w:space="0" w:color="auto"/>
        <w:left w:val="none" w:sz="0" w:space="0" w:color="auto"/>
        <w:bottom w:val="none" w:sz="0" w:space="0" w:color="auto"/>
        <w:right w:val="none" w:sz="0" w:space="0" w:color="auto"/>
      </w:divBdr>
      <w:divsChild>
        <w:div w:id="1133985208">
          <w:marLeft w:val="0"/>
          <w:marRight w:val="0"/>
          <w:marTop w:val="0"/>
          <w:marBottom w:val="0"/>
          <w:divBdr>
            <w:top w:val="none" w:sz="0" w:space="0" w:color="auto"/>
            <w:left w:val="none" w:sz="0" w:space="0" w:color="auto"/>
            <w:bottom w:val="none" w:sz="0" w:space="0" w:color="auto"/>
            <w:right w:val="none" w:sz="0" w:space="0" w:color="auto"/>
          </w:divBdr>
          <w:divsChild>
            <w:div w:id="1582370525">
              <w:marLeft w:val="0"/>
              <w:marRight w:val="0"/>
              <w:marTop w:val="0"/>
              <w:marBottom w:val="0"/>
              <w:divBdr>
                <w:top w:val="none" w:sz="0" w:space="0" w:color="auto"/>
                <w:left w:val="none" w:sz="0" w:space="0" w:color="auto"/>
                <w:bottom w:val="none" w:sz="0" w:space="0" w:color="auto"/>
                <w:right w:val="none" w:sz="0" w:space="0" w:color="auto"/>
              </w:divBdr>
              <w:divsChild>
                <w:div w:id="648636217">
                  <w:marLeft w:val="0"/>
                  <w:marRight w:val="0"/>
                  <w:marTop w:val="0"/>
                  <w:marBottom w:val="0"/>
                  <w:divBdr>
                    <w:top w:val="none" w:sz="0" w:space="0" w:color="auto"/>
                    <w:left w:val="none" w:sz="0" w:space="0" w:color="auto"/>
                    <w:bottom w:val="none" w:sz="0" w:space="0" w:color="auto"/>
                    <w:right w:val="none" w:sz="0" w:space="0" w:color="auto"/>
                  </w:divBdr>
                </w:div>
                <w:div w:id="2649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8722">
          <w:marLeft w:val="0"/>
          <w:marRight w:val="0"/>
          <w:marTop w:val="0"/>
          <w:marBottom w:val="0"/>
          <w:divBdr>
            <w:top w:val="none" w:sz="0" w:space="0" w:color="auto"/>
            <w:left w:val="none" w:sz="0" w:space="0" w:color="auto"/>
            <w:bottom w:val="none" w:sz="0" w:space="0" w:color="auto"/>
            <w:right w:val="none" w:sz="0" w:space="0" w:color="auto"/>
          </w:divBdr>
          <w:divsChild>
            <w:div w:id="829711191">
              <w:marLeft w:val="0"/>
              <w:marRight w:val="0"/>
              <w:marTop w:val="0"/>
              <w:marBottom w:val="0"/>
              <w:divBdr>
                <w:top w:val="none" w:sz="0" w:space="0" w:color="auto"/>
                <w:left w:val="none" w:sz="0" w:space="0" w:color="auto"/>
                <w:bottom w:val="none" w:sz="0" w:space="0" w:color="auto"/>
                <w:right w:val="none" w:sz="0" w:space="0" w:color="auto"/>
              </w:divBdr>
              <w:divsChild>
                <w:div w:id="2001426209">
                  <w:marLeft w:val="0"/>
                  <w:marRight w:val="0"/>
                  <w:marTop w:val="0"/>
                  <w:marBottom w:val="0"/>
                  <w:divBdr>
                    <w:top w:val="none" w:sz="0" w:space="0" w:color="auto"/>
                    <w:left w:val="none" w:sz="0" w:space="0" w:color="auto"/>
                    <w:bottom w:val="none" w:sz="0" w:space="0" w:color="auto"/>
                    <w:right w:val="none" w:sz="0" w:space="0" w:color="auto"/>
                  </w:divBdr>
                  <w:divsChild>
                    <w:div w:id="1388994795">
                      <w:marLeft w:val="0"/>
                      <w:marRight w:val="0"/>
                      <w:marTop w:val="0"/>
                      <w:marBottom w:val="0"/>
                      <w:divBdr>
                        <w:top w:val="none" w:sz="0" w:space="0" w:color="auto"/>
                        <w:left w:val="none" w:sz="0" w:space="0" w:color="auto"/>
                        <w:bottom w:val="none" w:sz="0" w:space="0" w:color="auto"/>
                        <w:right w:val="none" w:sz="0" w:space="0" w:color="auto"/>
                      </w:divBdr>
                      <w:divsChild>
                        <w:div w:id="890769548">
                          <w:marLeft w:val="0"/>
                          <w:marRight w:val="0"/>
                          <w:marTop w:val="0"/>
                          <w:marBottom w:val="0"/>
                          <w:divBdr>
                            <w:top w:val="none" w:sz="0" w:space="0" w:color="auto"/>
                            <w:left w:val="none" w:sz="0" w:space="0" w:color="auto"/>
                            <w:bottom w:val="none" w:sz="0" w:space="0" w:color="auto"/>
                            <w:right w:val="none" w:sz="0" w:space="0" w:color="auto"/>
                          </w:divBdr>
                        </w:div>
                      </w:divsChild>
                    </w:div>
                    <w:div w:id="1560286601">
                      <w:marLeft w:val="0"/>
                      <w:marRight w:val="0"/>
                      <w:marTop w:val="0"/>
                      <w:marBottom w:val="0"/>
                      <w:divBdr>
                        <w:top w:val="none" w:sz="0" w:space="0" w:color="auto"/>
                        <w:left w:val="none" w:sz="0" w:space="0" w:color="auto"/>
                        <w:bottom w:val="none" w:sz="0" w:space="0" w:color="auto"/>
                        <w:right w:val="none" w:sz="0" w:space="0" w:color="auto"/>
                      </w:divBdr>
                      <w:divsChild>
                        <w:div w:id="367073668">
                          <w:marLeft w:val="0"/>
                          <w:marRight w:val="0"/>
                          <w:marTop w:val="0"/>
                          <w:marBottom w:val="0"/>
                          <w:divBdr>
                            <w:top w:val="none" w:sz="0" w:space="0" w:color="auto"/>
                            <w:left w:val="none" w:sz="0" w:space="0" w:color="auto"/>
                            <w:bottom w:val="none" w:sz="0" w:space="0" w:color="auto"/>
                            <w:right w:val="none" w:sz="0" w:space="0" w:color="auto"/>
                          </w:divBdr>
                        </w:div>
                      </w:divsChild>
                    </w:div>
                    <w:div w:id="145518990">
                      <w:marLeft w:val="0"/>
                      <w:marRight w:val="0"/>
                      <w:marTop w:val="0"/>
                      <w:marBottom w:val="0"/>
                      <w:divBdr>
                        <w:top w:val="none" w:sz="0" w:space="0" w:color="auto"/>
                        <w:left w:val="none" w:sz="0" w:space="0" w:color="auto"/>
                        <w:bottom w:val="none" w:sz="0" w:space="0" w:color="auto"/>
                        <w:right w:val="none" w:sz="0" w:space="0" w:color="auto"/>
                      </w:divBdr>
                      <w:divsChild>
                        <w:div w:id="778835219">
                          <w:marLeft w:val="0"/>
                          <w:marRight w:val="0"/>
                          <w:marTop w:val="0"/>
                          <w:marBottom w:val="0"/>
                          <w:divBdr>
                            <w:top w:val="none" w:sz="0" w:space="0" w:color="auto"/>
                            <w:left w:val="none" w:sz="0" w:space="0" w:color="auto"/>
                            <w:bottom w:val="none" w:sz="0" w:space="0" w:color="auto"/>
                            <w:right w:val="none" w:sz="0" w:space="0" w:color="auto"/>
                          </w:divBdr>
                        </w:div>
                      </w:divsChild>
                    </w:div>
                    <w:div w:id="410082333">
                      <w:marLeft w:val="0"/>
                      <w:marRight w:val="0"/>
                      <w:marTop w:val="0"/>
                      <w:marBottom w:val="0"/>
                      <w:divBdr>
                        <w:top w:val="none" w:sz="0" w:space="0" w:color="auto"/>
                        <w:left w:val="none" w:sz="0" w:space="0" w:color="auto"/>
                        <w:bottom w:val="none" w:sz="0" w:space="0" w:color="auto"/>
                        <w:right w:val="none" w:sz="0" w:space="0" w:color="auto"/>
                      </w:divBdr>
                      <w:divsChild>
                        <w:div w:id="20336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071499">
          <w:marLeft w:val="0"/>
          <w:marRight w:val="0"/>
          <w:marTop w:val="0"/>
          <w:marBottom w:val="0"/>
          <w:divBdr>
            <w:top w:val="none" w:sz="0" w:space="0" w:color="auto"/>
            <w:left w:val="none" w:sz="0" w:space="0" w:color="auto"/>
            <w:bottom w:val="none" w:sz="0" w:space="0" w:color="auto"/>
            <w:right w:val="none" w:sz="0" w:space="0" w:color="auto"/>
          </w:divBdr>
          <w:divsChild>
            <w:div w:id="916786553">
              <w:marLeft w:val="0"/>
              <w:marRight w:val="0"/>
              <w:marTop w:val="0"/>
              <w:marBottom w:val="0"/>
              <w:divBdr>
                <w:top w:val="none" w:sz="0" w:space="0" w:color="auto"/>
                <w:left w:val="none" w:sz="0" w:space="0" w:color="auto"/>
                <w:bottom w:val="none" w:sz="0" w:space="0" w:color="auto"/>
                <w:right w:val="none" w:sz="0" w:space="0" w:color="auto"/>
              </w:divBdr>
              <w:divsChild>
                <w:div w:id="1905411935">
                  <w:marLeft w:val="0"/>
                  <w:marRight w:val="0"/>
                  <w:marTop w:val="0"/>
                  <w:marBottom w:val="0"/>
                  <w:divBdr>
                    <w:top w:val="none" w:sz="0" w:space="0" w:color="auto"/>
                    <w:left w:val="none" w:sz="0" w:space="0" w:color="auto"/>
                    <w:bottom w:val="none" w:sz="0" w:space="0" w:color="auto"/>
                    <w:right w:val="none" w:sz="0" w:space="0" w:color="auto"/>
                  </w:divBdr>
                  <w:divsChild>
                    <w:div w:id="236483341">
                      <w:marLeft w:val="105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425958">
      <w:bodyDiv w:val="1"/>
      <w:marLeft w:val="0"/>
      <w:marRight w:val="0"/>
      <w:marTop w:val="0"/>
      <w:marBottom w:val="0"/>
      <w:divBdr>
        <w:top w:val="none" w:sz="0" w:space="0" w:color="auto"/>
        <w:left w:val="none" w:sz="0" w:space="0" w:color="auto"/>
        <w:bottom w:val="none" w:sz="0" w:space="0" w:color="auto"/>
        <w:right w:val="none" w:sz="0" w:space="0" w:color="auto"/>
      </w:divBdr>
      <w:divsChild>
        <w:div w:id="1886987776">
          <w:marLeft w:val="0"/>
          <w:marRight w:val="0"/>
          <w:marTop w:val="0"/>
          <w:marBottom w:val="0"/>
          <w:divBdr>
            <w:top w:val="none" w:sz="0" w:space="0" w:color="auto"/>
            <w:left w:val="none" w:sz="0" w:space="0" w:color="auto"/>
            <w:bottom w:val="none" w:sz="0" w:space="0" w:color="auto"/>
            <w:right w:val="none" w:sz="0" w:space="0" w:color="auto"/>
          </w:divBdr>
          <w:divsChild>
            <w:div w:id="41489789">
              <w:marLeft w:val="0"/>
              <w:marRight w:val="0"/>
              <w:marTop w:val="0"/>
              <w:marBottom w:val="0"/>
              <w:divBdr>
                <w:top w:val="none" w:sz="0" w:space="0" w:color="auto"/>
                <w:left w:val="none" w:sz="0" w:space="0" w:color="auto"/>
                <w:bottom w:val="none" w:sz="0" w:space="0" w:color="auto"/>
                <w:right w:val="none" w:sz="0" w:space="0" w:color="auto"/>
              </w:divBdr>
              <w:divsChild>
                <w:div w:id="1527523294">
                  <w:marLeft w:val="0"/>
                  <w:marRight w:val="0"/>
                  <w:marTop w:val="0"/>
                  <w:marBottom w:val="0"/>
                  <w:divBdr>
                    <w:top w:val="none" w:sz="0" w:space="0" w:color="auto"/>
                    <w:left w:val="none" w:sz="0" w:space="0" w:color="auto"/>
                    <w:bottom w:val="none" w:sz="0" w:space="0" w:color="auto"/>
                    <w:right w:val="none" w:sz="0" w:space="0" w:color="auto"/>
                  </w:divBdr>
                </w:div>
                <w:div w:id="451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2619">
          <w:marLeft w:val="0"/>
          <w:marRight w:val="0"/>
          <w:marTop w:val="0"/>
          <w:marBottom w:val="0"/>
          <w:divBdr>
            <w:top w:val="none" w:sz="0" w:space="0" w:color="auto"/>
            <w:left w:val="none" w:sz="0" w:space="0" w:color="auto"/>
            <w:bottom w:val="none" w:sz="0" w:space="0" w:color="auto"/>
            <w:right w:val="none" w:sz="0" w:space="0" w:color="auto"/>
          </w:divBdr>
          <w:divsChild>
            <w:div w:id="228660903">
              <w:marLeft w:val="0"/>
              <w:marRight w:val="0"/>
              <w:marTop w:val="0"/>
              <w:marBottom w:val="0"/>
              <w:divBdr>
                <w:top w:val="none" w:sz="0" w:space="0" w:color="auto"/>
                <w:left w:val="none" w:sz="0" w:space="0" w:color="auto"/>
                <w:bottom w:val="none" w:sz="0" w:space="0" w:color="auto"/>
                <w:right w:val="none" w:sz="0" w:space="0" w:color="auto"/>
              </w:divBdr>
              <w:divsChild>
                <w:div w:id="1937860165">
                  <w:marLeft w:val="0"/>
                  <w:marRight w:val="0"/>
                  <w:marTop w:val="0"/>
                  <w:marBottom w:val="0"/>
                  <w:divBdr>
                    <w:top w:val="none" w:sz="0" w:space="0" w:color="auto"/>
                    <w:left w:val="none" w:sz="0" w:space="0" w:color="auto"/>
                    <w:bottom w:val="none" w:sz="0" w:space="0" w:color="auto"/>
                    <w:right w:val="none" w:sz="0" w:space="0" w:color="auto"/>
                  </w:divBdr>
                  <w:divsChild>
                    <w:div w:id="804856404">
                      <w:marLeft w:val="0"/>
                      <w:marRight w:val="0"/>
                      <w:marTop w:val="0"/>
                      <w:marBottom w:val="0"/>
                      <w:divBdr>
                        <w:top w:val="none" w:sz="0" w:space="0" w:color="auto"/>
                        <w:left w:val="none" w:sz="0" w:space="0" w:color="auto"/>
                        <w:bottom w:val="none" w:sz="0" w:space="0" w:color="auto"/>
                        <w:right w:val="none" w:sz="0" w:space="0" w:color="auto"/>
                      </w:divBdr>
                      <w:divsChild>
                        <w:div w:id="1947812977">
                          <w:marLeft w:val="0"/>
                          <w:marRight w:val="0"/>
                          <w:marTop w:val="0"/>
                          <w:marBottom w:val="0"/>
                          <w:divBdr>
                            <w:top w:val="none" w:sz="0" w:space="0" w:color="auto"/>
                            <w:left w:val="none" w:sz="0" w:space="0" w:color="auto"/>
                            <w:bottom w:val="none" w:sz="0" w:space="0" w:color="auto"/>
                            <w:right w:val="none" w:sz="0" w:space="0" w:color="auto"/>
                          </w:divBdr>
                        </w:div>
                      </w:divsChild>
                    </w:div>
                    <w:div w:id="43991955">
                      <w:marLeft w:val="0"/>
                      <w:marRight w:val="0"/>
                      <w:marTop w:val="0"/>
                      <w:marBottom w:val="0"/>
                      <w:divBdr>
                        <w:top w:val="none" w:sz="0" w:space="0" w:color="auto"/>
                        <w:left w:val="none" w:sz="0" w:space="0" w:color="auto"/>
                        <w:bottom w:val="none" w:sz="0" w:space="0" w:color="auto"/>
                        <w:right w:val="none" w:sz="0" w:space="0" w:color="auto"/>
                      </w:divBdr>
                      <w:divsChild>
                        <w:div w:id="1873222611">
                          <w:marLeft w:val="0"/>
                          <w:marRight w:val="0"/>
                          <w:marTop w:val="0"/>
                          <w:marBottom w:val="0"/>
                          <w:divBdr>
                            <w:top w:val="none" w:sz="0" w:space="0" w:color="auto"/>
                            <w:left w:val="none" w:sz="0" w:space="0" w:color="auto"/>
                            <w:bottom w:val="none" w:sz="0" w:space="0" w:color="auto"/>
                            <w:right w:val="none" w:sz="0" w:space="0" w:color="auto"/>
                          </w:divBdr>
                        </w:div>
                      </w:divsChild>
                    </w:div>
                    <w:div w:id="1645619025">
                      <w:marLeft w:val="0"/>
                      <w:marRight w:val="0"/>
                      <w:marTop w:val="0"/>
                      <w:marBottom w:val="0"/>
                      <w:divBdr>
                        <w:top w:val="none" w:sz="0" w:space="0" w:color="auto"/>
                        <w:left w:val="none" w:sz="0" w:space="0" w:color="auto"/>
                        <w:bottom w:val="none" w:sz="0" w:space="0" w:color="auto"/>
                        <w:right w:val="none" w:sz="0" w:space="0" w:color="auto"/>
                      </w:divBdr>
                      <w:divsChild>
                        <w:div w:id="20591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469928">
          <w:marLeft w:val="0"/>
          <w:marRight w:val="0"/>
          <w:marTop w:val="0"/>
          <w:marBottom w:val="0"/>
          <w:divBdr>
            <w:top w:val="none" w:sz="0" w:space="0" w:color="auto"/>
            <w:left w:val="none" w:sz="0" w:space="0" w:color="auto"/>
            <w:bottom w:val="none" w:sz="0" w:space="0" w:color="auto"/>
            <w:right w:val="none" w:sz="0" w:space="0" w:color="auto"/>
          </w:divBdr>
          <w:divsChild>
            <w:div w:id="888496428">
              <w:marLeft w:val="0"/>
              <w:marRight w:val="0"/>
              <w:marTop w:val="0"/>
              <w:marBottom w:val="0"/>
              <w:divBdr>
                <w:top w:val="none" w:sz="0" w:space="0" w:color="auto"/>
                <w:left w:val="none" w:sz="0" w:space="0" w:color="auto"/>
                <w:bottom w:val="none" w:sz="0" w:space="0" w:color="auto"/>
                <w:right w:val="none" w:sz="0" w:space="0" w:color="auto"/>
              </w:divBdr>
              <w:divsChild>
                <w:div w:id="2110391160">
                  <w:marLeft w:val="0"/>
                  <w:marRight w:val="0"/>
                  <w:marTop w:val="0"/>
                  <w:marBottom w:val="0"/>
                  <w:divBdr>
                    <w:top w:val="none" w:sz="0" w:space="0" w:color="auto"/>
                    <w:left w:val="none" w:sz="0" w:space="0" w:color="auto"/>
                    <w:bottom w:val="none" w:sz="0" w:space="0" w:color="auto"/>
                    <w:right w:val="none" w:sz="0" w:space="0" w:color="auto"/>
                  </w:divBdr>
                  <w:divsChild>
                    <w:div w:id="177618144">
                      <w:marLeft w:val="1053"/>
                      <w:marRight w:val="0"/>
                      <w:marTop w:val="0"/>
                      <w:marBottom w:val="0"/>
                      <w:divBdr>
                        <w:top w:val="none" w:sz="0" w:space="0" w:color="auto"/>
                        <w:left w:val="none" w:sz="0" w:space="0" w:color="auto"/>
                        <w:bottom w:val="none" w:sz="0" w:space="0" w:color="auto"/>
                        <w:right w:val="none" w:sz="0" w:space="0" w:color="auto"/>
                      </w:divBdr>
                    </w:div>
                  </w:divsChild>
                </w:div>
                <w:div w:id="41847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75398547">
                  <w:blockQuote w:val="1"/>
                  <w:marLeft w:val="720"/>
                  <w:marRight w:val="720"/>
                  <w:marTop w:val="100"/>
                  <w:marBottom w:val="100"/>
                  <w:divBdr>
                    <w:top w:val="none" w:sz="0" w:space="0" w:color="auto"/>
                    <w:left w:val="none" w:sz="0" w:space="0" w:color="auto"/>
                    <w:bottom w:val="none" w:sz="0" w:space="0" w:color="auto"/>
                    <w:right w:val="none" w:sz="0" w:space="0" w:color="auto"/>
                  </w:divBdr>
                </w:div>
                <w:div w:id="609749247">
                  <w:blockQuote w:val="1"/>
                  <w:marLeft w:val="720"/>
                  <w:marRight w:val="720"/>
                  <w:marTop w:val="100"/>
                  <w:marBottom w:val="100"/>
                  <w:divBdr>
                    <w:top w:val="none" w:sz="0" w:space="0" w:color="auto"/>
                    <w:left w:val="none" w:sz="0" w:space="0" w:color="auto"/>
                    <w:bottom w:val="none" w:sz="0" w:space="0" w:color="auto"/>
                    <w:right w:val="none" w:sz="0" w:space="0" w:color="auto"/>
                  </w:divBdr>
                </w:div>
                <w:div w:id="682825209">
                  <w:blockQuote w:val="1"/>
                  <w:marLeft w:val="720"/>
                  <w:marRight w:val="720"/>
                  <w:marTop w:val="100"/>
                  <w:marBottom w:val="100"/>
                  <w:divBdr>
                    <w:top w:val="none" w:sz="0" w:space="0" w:color="auto"/>
                    <w:left w:val="none" w:sz="0" w:space="0" w:color="auto"/>
                    <w:bottom w:val="none" w:sz="0" w:space="0" w:color="auto"/>
                    <w:right w:val="none" w:sz="0" w:space="0" w:color="auto"/>
                  </w:divBdr>
                </w:div>
                <w:div w:id="310596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744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248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8655928">
      <w:bodyDiv w:val="1"/>
      <w:marLeft w:val="0"/>
      <w:marRight w:val="0"/>
      <w:marTop w:val="0"/>
      <w:marBottom w:val="0"/>
      <w:divBdr>
        <w:top w:val="none" w:sz="0" w:space="0" w:color="auto"/>
        <w:left w:val="none" w:sz="0" w:space="0" w:color="auto"/>
        <w:bottom w:val="none" w:sz="0" w:space="0" w:color="auto"/>
        <w:right w:val="none" w:sz="0" w:space="0" w:color="auto"/>
      </w:divBdr>
      <w:divsChild>
        <w:div w:id="2012100130">
          <w:marLeft w:val="0"/>
          <w:marRight w:val="0"/>
          <w:marTop w:val="0"/>
          <w:marBottom w:val="0"/>
          <w:divBdr>
            <w:top w:val="none" w:sz="0" w:space="0" w:color="auto"/>
            <w:left w:val="none" w:sz="0" w:space="0" w:color="auto"/>
            <w:bottom w:val="none" w:sz="0" w:space="0" w:color="auto"/>
            <w:right w:val="none" w:sz="0" w:space="0" w:color="auto"/>
          </w:divBdr>
          <w:divsChild>
            <w:div w:id="1254359687">
              <w:marLeft w:val="0"/>
              <w:marRight w:val="0"/>
              <w:marTop w:val="0"/>
              <w:marBottom w:val="0"/>
              <w:divBdr>
                <w:top w:val="none" w:sz="0" w:space="0" w:color="auto"/>
                <w:left w:val="none" w:sz="0" w:space="0" w:color="auto"/>
                <w:bottom w:val="none" w:sz="0" w:space="0" w:color="auto"/>
                <w:right w:val="none" w:sz="0" w:space="0" w:color="auto"/>
              </w:divBdr>
              <w:divsChild>
                <w:div w:id="1119301931">
                  <w:marLeft w:val="0"/>
                  <w:marRight w:val="0"/>
                  <w:marTop w:val="0"/>
                  <w:marBottom w:val="0"/>
                  <w:divBdr>
                    <w:top w:val="none" w:sz="0" w:space="0" w:color="auto"/>
                    <w:left w:val="none" w:sz="0" w:space="0" w:color="auto"/>
                    <w:bottom w:val="none" w:sz="0" w:space="0" w:color="auto"/>
                    <w:right w:val="none" w:sz="0" w:space="0" w:color="auto"/>
                  </w:divBdr>
                </w:div>
                <w:div w:id="17450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1164">
          <w:marLeft w:val="0"/>
          <w:marRight w:val="0"/>
          <w:marTop w:val="0"/>
          <w:marBottom w:val="0"/>
          <w:divBdr>
            <w:top w:val="none" w:sz="0" w:space="0" w:color="auto"/>
            <w:left w:val="none" w:sz="0" w:space="0" w:color="auto"/>
            <w:bottom w:val="none" w:sz="0" w:space="0" w:color="auto"/>
            <w:right w:val="none" w:sz="0" w:space="0" w:color="auto"/>
          </w:divBdr>
          <w:divsChild>
            <w:div w:id="227083774">
              <w:marLeft w:val="0"/>
              <w:marRight w:val="0"/>
              <w:marTop w:val="0"/>
              <w:marBottom w:val="0"/>
              <w:divBdr>
                <w:top w:val="none" w:sz="0" w:space="0" w:color="auto"/>
                <w:left w:val="none" w:sz="0" w:space="0" w:color="auto"/>
                <w:bottom w:val="none" w:sz="0" w:space="0" w:color="auto"/>
                <w:right w:val="none" w:sz="0" w:space="0" w:color="auto"/>
              </w:divBdr>
              <w:divsChild>
                <w:div w:id="2108381848">
                  <w:marLeft w:val="0"/>
                  <w:marRight w:val="0"/>
                  <w:marTop w:val="0"/>
                  <w:marBottom w:val="0"/>
                  <w:divBdr>
                    <w:top w:val="none" w:sz="0" w:space="0" w:color="auto"/>
                    <w:left w:val="none" w:sz="0" w:space="0" w:color="auto"/>
                    <w:bottom w:val="none" w:sz="0" w:space="0" w:color="auto"/>
                    <w:right w:val="none" w:sz="0" w:space="0" w:color="auto"/>
                  </w:divBdr>
                  <w:divsChild>
                    <w:div w:id="655188086">
                      <w:marLeft w:val="0"/>
                      <w:marRight w:val="0"/>
                      <w:marTop w:val="0"/>
                      <w:marBottom w:val="0"/>
                      <w:divBdr>
                        <w:top w:val="none" w:sz="0" w:space="0" w:color="auto"/>
                        <w:left w:val="none" w:sz="0" w:space="0" w:color="auto"/>
                        <w:bottom w:val="none" w:sz="0" w:space="0" w:color="auto"/>
                        <w:right w:val="none" w:sz="0" w:space="0" w:color="auto"/>
                      </w:divBdr>
                      <w:divsChild>
                        <w:div w:id="1144197372">
                          <w:marLeft w:val="0"/>
                          <w:marRight w:val="0"/>
                          <w:marTop w:val="0"/>
                          <w:marBottom w:val="0"/>
                          <w:divBdr>
                            <w:top w:val="none" w:sz="0" w:space="0" w:color="auto"/>
                            <w:left w:val="none" w:sz="0" w:space="0" w:color="auto"/>
                            <w:bottom w:val="none" w:sz="0" w:space="0" w:color="auto"/>
                            <w:right w:val="none" w:sz="0" w:space="0" w:color="auto"/>
                          </w:divBdr>
                        </w:div>
                      </w:divsChild>
                    </w:div>
                    <w:div w:id="1313754176">
                      <w:marLeft w:val="0"/>
                      <w:marRight w:val="0"/>
                      <w:marTop w:val="0"/>
                      <w:marBottom w:val="0"/>
                      <w:divBdr>
                        <w:top w:val="none" w:sz="0" w:space="0" w:color="auto"/>
                        <w:left w:val="none" w:sz="0" w:space="0" w:color="auto"/>
                        <w:bottom w:val="none" w:sz="0" w:space="0" w:color="auto"/>
                        <w:right w:val="none" w:sz="0" w:space="0" w:color="auto"/>
                      </w:divBdr>
                      <w:divsChild>
                        <w:div w:id="1997495024">
                          <w:marLeft w:val="0"/>
                          <w:marRight w:val="0"/>
                          <w:marTop w:val="0"/>
                          <w:marBottom w:val="0"/>
                          <w:divBdr>
                            <w:top w:val="none" w:sz="0" w:space="0" w:color="auto"/>
                            <w:left w:val="none" w:sz="0" w:space="0" w:color="auto"/>
                            <w:bottom w:val="none" w:sz="0" w:space="0" w:color="auto"/>
                            <w:right w:val="none" w:sz="0" w:space="0" w:color="auto"/>
                          </w:divBdr>
                        </w:div>
                      </w:divsChild>
                    </w:div>
                    <w:div w:id="247036006">
                      <w:marLeft w:val="0"/>
                      <w:marRight w:val="0"/>
                      <w:marTop w:val="0"/>
                      <w:marBottom w:val="0"/>
                      <w:divBdr>
                        <w:top w:val="none" w:sz="0" w:space="0" w:color="auto"/>
                        <w:left w:val="none" w:sz="0" w:space="0" w:color="auto"/>
                        <w:bottom w:val="none" w:sz="0" w:space="0" w:color="auto"/>
                        <w:right w:val="none" w:sz="0" w:space="0" w:color="auto"/>
                      </w:divBdr>
                      <w:divsChild>
                        <w:div w:id="1663973387">
                          <w:marLeft w:val="0"/>
                          <w:marRight w:val="0"/>
                          <w:marTop w:val="0"/>
                          <w:marBottom w:val="0"/>
                          <w:divBdr>
                            <w:top w:val="none" w:sz="0" w:space="0" w:color="auto"/>
                            <w:left w:val="none" w:sz="0" w:space="0" w:color="auto"/>
                            <w:bottom w:val="none" w:sz="0" w:space="0" w:color="auto"/>
                            <w:right w:val="none" w:sz="0" w:space="0" w:color="auto"/>
                          </w:divBdr>
                        </w:div>
                      </w:divsChild>
                    </w:div>
                    <w:div w:id="1701472723">
                      <w:marLeft w:val="0"/>
                      <w:marRight w:val="0"/>
                      <w:marTop w:val="0"/>
                      <w:marBottom w:val="0"/>
                      <w:divBdr>
                        <w:top w:val="none" w:sz="0" w:space="0" w:color="auto"/>
                        <w:left w:val="none" w:sz="0" w:space="0" w:color="auto"/>
                        <w:bottom w:val="none" w:sz="0" w:space="0" w:color="auto"/>
                        <w:right w:val="none" w:sz="0" w:space="0" w:color="auto"/>
                      </w:divBdr>
                      <w:divsChild>
                        <w:div w:id="7289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0432">
          <w:marLeft w:val="0"/>
          <w:marRight w:val="0"/>
          <w:marTop w:val="0"/>
          <w:marBottom w:val="0"/>
          <w:divBdr>
            <w:top w:val="none" w:sz="0" w:space="0" w:color="auto"/>
            <w:left w:val="none" w:sz="0" w:space="0" w:color="auto"/>
            <w:bottom w:val="none" w:sz="0" w:space="0" w:color="auto"/>
            <w:right w:val="none" w:sz="0" w:space="0" w:color="auto"/>
          </w:divBdr>
          <w:divsChild>
            <w:div w:id="129440890">
              <w:marLeft w:val="0"/>
              <w:marRight w:val="0"/>
              <w:marTop w:val="0"/>
              <w:marBottom w:val="0"/>
              <w:divBdr>
                <w:top w:val="none" w:sz="0" w:space="0" w:color="auto"/>
                <w:left w:val="none" w:sz="0" w:space="0" w:color="auto"/>
                <w:bottom w:val="none" w:sz="0" w:space="0" w:color="auto"/>
                <w:right w:val="none" w:sz="0" w:space="0" w:color="auto"/>
              </w:divBdr>
              <w:divsChild>
                <w:div w:id="1421947681">
                  <w:marLeft w:val="0"/>
                  <w:marRight w:val="0"/>
                  <w:marTop w:val="0"/>
                  <w:marBottom w:val="0"/>
                  <w:divBdr>
                    <w:top w:val="none" w:sz="0" w:space="0" w:color="auto"/>
                    <w:left w:val="none" w:sz="0" w:space="0" w:color="auto"/>
                    <w:bottom w:val="none" w:sz="0" w:space="0" w:color="auto"/>
                    <w:right w:val="none" w:sz="0" w:space="0" w:color="auto"/>
                  </w:divBdr>
                  <w:divsChild>
                    <w:div w:id="309948005">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37348">
      <w:bodyDiv w:val="1"/>
      <w:marLeft w:val="0"/>
      <w:marRight w:val="0"/>
      <w:marTop w:val="0"/>
      <w:marBottom w:val="0"/>
      <w:divBdr>
        <w:top w:val="none" w:sz="0" w:space="0" w:color="auto"/>
        <w:left w:val="none" w:sz="0" w:space="0" w:color="auto"/>
        <w:bottom w:val="none" w:sz="0" w:space="0" w:color="auto"/>
        <w:right w:val="none" w:sz="0" w:space="0" w:color="auto"/>
      </w:divBdr>
      <w:divsChild>
        <w:div w:id="859856709">
          <w:marLeft w:val="0"/>
          <w:marRight w:val="0"/>
          <w:marTop w:val="0"/>
          <w:marBottom w:val="0"/>
          <w:divBdr>
            <w:top w:val="none" w:sz="0" w:space="0" w:color="auto"/>
            <w:left w:val="none" w:sz="0" w:space="0" w:color="auto"/>
            <w:bottom w:val="none" w:sz="0" w:space="0" w:color="auto"/>
            <w:right w:val="none" w:sz="0" w:space="0" w:color="auto"/>
          </w:divBdr>
          <w:divsChild>
            <w:div w:id="1703365201">
              <w:marLeft w:val="0"/>
              <w:marRight w:val="0"/>
              <w:marTop w:val="0"/>
              <w:marBottom w:val="0"/>
              <w:divBdr>
                <w:top w:val="none" w:sz="0" w:space="0" w:color="auto"/>
                <w:left w:val="none" w:sz="0" w:space="0" w:color="auto"/>
                <w:bottom w:val="none" w:sz="0" w:space="0" w:color="auto"/>
                <w:right w:val="none" w:sz="0" w:space="0" w:color="auto"/>
              </w:divBdr>
              <w:divsChild>
                <w:div w:id="2106218792">
                  <w:marLeft w:val="0"/>
                  <w:marRight w:val="0"/>
                  <w:marTop w:val="0"/>
                  <w:marBottom w:val="0"/>
                  <w:divBdr>
                    <w:top w:val="none" w:sz="0" w:space="0" w:color="auto"/>
                    <w:left w:val="none" w:sz="0" w:space="0" w:color="auto"/>
                    <w:bottom w:val="none" w:sz="0" w:space="0" w:color="auto"/>
                    <w:right w:val="none" w:sz="0" w:space="0" w:color="auto"/>
                  </w:divBdr>
                </w:div>
                <w:div w:id="574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1342">
          <w:marLeft w:val="0"/>
          <w:marRight w:val="0"/>
          <w:marTop w:val="0"/>
          <w:marBottom w:val="0"/>
          <w:divBdr>
            <w:top w:val="none" w:sz="0" w:space="0" w:color="auto"/>
            <w:left w:val="none" w:sz="0" w:space="0" w:color="auto"/>
            <w:bottom w:val="none" w:sz="0" w:space="0" w:color="auto"/>
            <w:right w:val="none" w:sz="0" w:space="0" w:color="auto"/>
          </w:divBdr>
          <w:divsChild>
            <w:div w:id="824013653">
              <w:marLeft w:val="0"/>
              <w:marRight w:val="0"/>
              <w:marTop w:val="0"/>
              <w:marBottom w:val="0"/>
              <w:divBdr>
                <w:top w:val="none" w:sz="0" w:space="0" w:color="auto"/>
                <w:left w:val="none" w:sz="0" w:space="0" w:color="auto"/>
                <w:bottom w:val="none" w:sz="0" w:space="0" w:color="auto"/>
                <w:right w:val="none" w:sz="0" w:space="0" w:color="auto"/>
              </w:divBdr>
              <w:divsChild>
                <w:div w:id="17389752">
                  <w:marLeft w:val="0"/>
                  <w:marRight w:val="0"/>
                  <w:marTop w:val="0"/>
                  <w:marBottom w:val="0"/>
                  <w:divBdr>
                    <w:top w:val="none" w:sz="0" w:space="0" w:color="auto"/>
                    <w:left w:val="none" w:sz="0" w:space="0" w:color="auto"/>
                    <w:bottom w:val="none" w:sz="0" w:space="0" w:color="auto"/>
                    <w:right w:val="none" w:sz="0" w:space="0" w:color="auto"/>
                  </w:divBdr>
                  <w:divsChild>
                    <w:div w:id="1712270252">
                      <w:marLeft w:val="0"/>
                      <w:marRight w:val="0"/>
                      <w:marTop w:val="0"/>
                      <w:marBottom w:val="0"/>
                      <w:divBdr>
                        <w:top w:val="none" w:sz="0" w:space="0" w:color="auto"/>
                        <w:left w:val="none" w:sz="0" w:space="0" w:color="auto"/>
                        <w:bottom w:val="none" w:sz="0" w:space="0" w:color="auto"/>
                        <w:right w:val="none" w:sz="0" w:space="0" w:color="auto"/>
                      </w:divBdr>
                      <w:divsChild>
                        <w:div w:id="136725795">
                          <w:marLeft w:val="0"/>
                          <w:marRight w:val="0"/>
                          <w:marTop w:val="0"/>
                          <w:marBottom w:val="0"/>
                          <w:divBdr>
                            <w:top w:val="none" w:sz="0" w:space="0" w:color="auto"/>
                            <w:left w:val="none" w:sz="0" w:space="0" w:color="auto"/>
                            <w:bottom w:val="none" w:sz="0" w:space="0" w:color="auto"/>
                            <w:right w:val="none" w:sz="0" w:space="0" w:color="auto"/>
                          </w:divBdr>
                        </w:div>
                      </w:divsChild>
                    </w:div>
                    <w:div w:id="1799491079">
                      <w:marLeft w:val="0"/>
                      <w:marRight w:val="0"/>
                      <w:marTop w:val="0"/>
                      <w:marBottom w:val="0"/>
                      <w:divBdr>
                        <w:top w:val="none" w:sz="0" w:space="0" w:color="auto"/>
                        <w:left w:val="none" w:sz="0" w:space="0" w:color="auto"/>
                        <w:bottom w:val="none" w:sz="0" w:space="0" w:color="auto"/>
                        <w:right w:val="none" w:sz="0" w:space="0" w:color="auto"/>
                      </w:divBdr>
                      <w:divsChild>
                        <w:div w:id="682632814">
                          <w:marLeft w:val="0"/>
                          <w:marRight w:val="0"/>
                          <w:marTop w:val="0"/>
                          <w:marBottom w:val="0"/>
                          <w:divBdr>
                            <w:top w:val="none" w:sz="0" w:space="0" w:color="auto"/>
                            <w:left w:val="none" w:sz="0" w:space="0" w:color="auto"/>
                            <w:bottom w:val="none" w:sz="0" w:space="0" w:color="auto"/>
                            <w:right w:val="none" w:sz="0" w:space="0" w:color="auto"/>
                          </w:divBdr>
                        </w:div>
                      </w:divsChild>
                    </w:div>
                    <w:div w:id="407926921">
                      <w:marLeft w:val="0"/>
                      <w:marRight w:val="0"/>
                      <w:marTop w:val="0"/>
                      <w:marBottom w:val="0"/>
                      <w:divBdr>
                        <w:top w:val="none" w:sz="0" w:space="0" w:color="auto"/>
                        <w:left w:val="none" w:sz="0" w:space="0" w:color="auto"/>
                        <w:bottom w:val="none" w:sz="0" w:space="0" w:color="auto"/>
                        <w:right w:val="none" w:sz="0" w:space="0" w:color="auto"/>
                      </w:divBdr>
                      <w:divsChild>
                        <w:div w:id="767430761">
                          <w:marLeft w:val="0"/>
                          <w:marRight w:val="0"/>
                          <w:marTop w:val="0"/>
                          <w:marBottom w:val="0"/>
                          <w:divBdr>
                            <w:top w:val="none" w:sz="0" w:space="0" w:color="auto"/>
                            <w:left w:val="none" w:sz="0" w:space="0" w:color="auto"/>
                            <w:bottom w:val="none" w:sz="0" w:space="0" w:color="auto"/>
                            <w:right w:val="none" w:sz="0" w:space="0" w:color="auto"/>
                          </w:divBdr>
                        </w:div>
                      </w:divsChild>
                    </w:div>
                    <w:div w:id="1327515102">
                      <w:marLeft w:val="0"/>
                      <w:marRight w:val="0"/>
                      <w:marTop w:val="0"/>
                      <w:marBottom w:val="0"/>
                      <w:divBdr>
                        <w:top w:val="none" w:sz="0" w:space="0" w:color="auto"/>
                        <w:left w:val="none" w:sz="0" w:space="0" w:color="auto"/>
                        <w:bottom w:val="none" w:sz="0" w:space="0" w:color="auto"/>
                        <w:right w:val="none" w:sz="0" w:space="0" w:color="auto"/>
                      </w:divBdr>
                      <w:divsChild>
                        <w:div w:id="1372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27223">
          <w:marLeft w:val="0"/>
          <w:marRight w:val="0"/>
          <w:marTop w:val="0"/>
          <w:marBottom w:val="0"/>
          <w:divBdr>
            <w:top w:val="none" w:sz="0" w:space="0" w:color="auto"/>
            <w:left w:val="none" w:sz="0" w:space="0" w:color="auto"/>
            <w:bottom w:val="none" w:sz="0" w:space="0" w:color="auto"/>
            <w:right w:val="none" w:sz="0" w:space="0" w:color="auto"/>
          </w:divBdr>
          <w:divsChild>
            <w:div w:id="574172504">
              <w:marLeft w:val="0"/>
              <w:marRight w:val="0"/>
              <w:marTop w:val="0"/>
              <w:marBottom w:val="0"/>
              <w:divBdr>
                <w:top w:val="none" w:sz="0" w:space="0" w:color="auto"/>
                <w:left w:val="none" w:sz="0" w:space="0" w:color="auto"/>
                <w:bottom w:val="none" w:sz="0" w:space="0" w:color="auto"/>
                <w:right w:val="none" w:sz="0" w:space="0" w:color="auto"/>
              </w:divBdr>
              <w:divsChild>
                <w:div w:id="1983343959">
                  <w:marLeft w:val="0"/>
                  <w:marRight w:val="0"/>
                  <w:marTop w:val="0"/>
                  <w:marBottom w:val="0"/>
                  <w:divBdr>
                    <w:top w:val="none" w:sz="0" w:space="0" w:color="auto"/>
                    <w:left w:val="none" w:sz="0" w:space="0" w:color="auto"/>
                    <w:bottom w:val="none" w:sz="0" w:space="0" w:color="auto"/>
                    <w:right w:val="none" w:sz="0" w:space="0" w:color="auto"/>
                  </w:divBdr>
                  <w:divsChild>
                    <w:div w:id="1013410479">
                      <w:marLeft w:val="1315"/>
                      <w:marRight w:val="0"/>
                      <w:marTop w:val="0"/>
                      <w:marBottom w:val="0"/>
                      <w:divBdr>
                        <w:top w:val="none" w:sz="0" w:space="0" w:color="auto"/>
                        <w:left w:val="none" w:sz="0" w:space="0" w:color="auto"/>
                        <w:bottom w:val="none" w:sz="0" w:space="0" w:color="auto"/>
                        <w:right w:val="none" w:sz="0" w:space="0" w:color="auto"/>
                      </w:divBdr>
                    </w:div>
                  </w:divsChild>
                </w:div>
                <w:div w:id="98312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38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2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814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74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16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1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04199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8589043">
      <w:bodyDiv w:val="1"/>
      <w:marLeft w:val="0"/>
      <w:marRight w:val="0"/>
      <w:marTop w:val="0"/>
      <w:marBottom w:val="0"/>
      <w:divBdr>
        <w:top w:val="none" w:sz="0" w:space="0" w:color="auto"/>
        <w:left w:val="none" w:sz="0" w:space="0" w:color="auto"/>
        <w:bottom w:val="none" w:sz="0" w:space="0" w:color="auto"/>
        <w:right w:val="none" w:sz="0" w:space="0" w:color="auto"/>
      </w:divBdr>
      <w:divsChild>
        <w:div w:id="269705303">
          <w:marLeft w:val="0"/>
          <w:marRight w:val="0"/>
          <w:marTop w:val="0"/>
          <w:marBottom w:val="0"/>
          <w:divBdr>
            <w:top w:val="none" w:sz="0" w:space="0" w:color="auto"/>
            <w:left w:val="none" w:sz="0" w:space="0" w:color="auto"/>
            <w:bottom w:val="none" w:sz="0" w:space="0" w:color="auto"/>
            <w:right w:val="none" w:sz="0" w:space="0" w:color="auto"/>
          </w:divBdr>
          <w:divsChild>
            <w:div w:id="488980975">
              <w:marLeft w:val="0"/>
              <w:marRight w:val="0"/>
              <w:marTop w:val="0"/>
              <w:marBottom w:val="0"/>
              <w:divBdr>
                <w:top w:val="none" w:sz="0" w:space="0" w:color="auto"/>
                <w:left w:val="none" w:sz="0" w:space="0" w:color="auto"/>
                <w:bottom w:val="none" w:sz="0" w:space="0" w:color="auto"/>
                <w:right w:val="none" w:sz="0" w:space="0" w:color="auto"/>
              </w:divBdr>
              <w:divsChild>
                <w:div w:id="1614894661">
                  <w:marLeft w:val="0"/>
                  <w:marRight w:val="0"/>
                  <w:marTop w:val="0"/>
                  <w:marBottom w:val="0"/>
                  <w:divBdr>
                    <w:top w:val="none" w:sz="0" w:space="0" w:color="auto"/>
                    <w:left w:val="none" w:sz="0" w:space="0" w:color="auto"/>
                    <w:bottom w:val="none" w:sz="0" w:space="0" w:color="auto"/>
                    <w:right w:val="none" w:sz="0" w:space="0" w:color="auto"/>
                  </w:divBdr>
                </w:div>
                <w:div w:id="10984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8098">
          <w:marLeft w:val="0"/>
          <w:marRight w:val="0"/>
          <w:marTop w:val="0"/>
          <w:marBottom w:val="0"/>
          <w:divBdr>
            <w:top w:val="none" w:sz="0" w:space="0" w:color="auto"/>
            <w:left w:val="none" w:sz="0" w:space="0" w:color="auto"/>
            <w:bottom w:val="none" w:sz="0" w:space="0" w:color="auto"/>
            <w:right w:val="none" w:sz="0" w:space="0" w:color="auto"/>
          </w:divBdr>
          <w:divsChild>
            <w:div w:id="228467290">
              <w:marLeft w:val="0"/>
              <w:marRight w:val="0"/>
              <w:marTop w:val="0"/>
              <w:marBottom w:val="0"/>
              <w:divBdr>
                <w:top w:val="none" w:sz="0" w:space="0" w:color="auto"/>
                <w:left w:val="none" w:sz="0" w:space="0" w:color="auto"/>
                <w:bottom w:val="none" w:sz="0" w:space="0" w:color="auto"/>
                <w:right w:val="none" w:sz="0" w:space="0" w:color="auto"/>
              </w:divBdr>
              <w:divsChild>
                <w:div w:id="887843150">
                  <w:marLeft w:val="0"/>
                  <w:marRight w:val="0"/>
                  <w:marTop w:val="0"/>
                  <w:marBottom w:val="0"/>
                  <w:divBdr>
                    <w:top w:val="none" w:sz="0" w:space="0" w:color="auto"/>
                    <w:left w:val="none" w:sz="0" w:space="0" w:color="auto"/>
                    <w:bottom w:val="none" w:sz="0" w:space="0" w:color="auto"/>
                    <w:right w:val="none" w:sz="0" w:space="0" w:color="auto"/>
                  </w:divBdr>
                  <w:divsChild>
                    <w:div w:id="1535733514">
                      <w:marLeft w:val="0"/>
                      <w:marRight w:val="0"/>
                      <w:marTop w:val="0"/>
                      <w:marBottom w:val="0"/>
                      <w:divBdr>
                        <w:top w:val="none" w:sz="0" w:space="0" w:color="auto"/>
                        <w:left w:val="none" w:sz="0" w:space="0" w:color="auto"/>
                        <w:bottom w:val="none" w:sz="0" w:space="0" w:color="auto"/>
                        <w:right w:val="none" w:sz="0" w:space="0" w:color="auto"/>
                      </w:divBdr>
                      <w:divsChild>
                        <w:div w:id="153306686">
                          <w:marLeft w:val="0"/>
                          <w:marRight w:val="0"/>
                          <w:marTop w:val="0"/>
                          <w:marBottom w:val="0"/>
                          <w:divBdr>
                            <w:top w:val="none" w:sz="0" w:space="0" w:color="auto"/>
                            <w:left w:val="none" w:sz="0" w:space="0" w:color="auto"/>
                            <w:bottom w:val="none" w:sz="0" w:space="0" w:color="auto"/>
                            <w:right w:val="none" w:sz="0" w:space="0" w:color="auto"/>
                          </w:divBdr>
                        </w:div>
                      </w:divsChild>
                    </w:div>
                    <w:div w:id="1871648649">
                      <w:marLeft w:val="0"/>
                      <w:marRight w:val="0"/>
                      <w:marTop w:val="0"/>
                      <w:marBottom w:val="0"/>
                      <w:divBdr>
                        <w:top w:val="none" w:sz="0" w:space="0" w:color="auto"/>
                        <w:left w:val="none" w:sz="0" w:space="0" w:color="auto"/>
                        <w:bottom w:val="none" w:sz="0" w:space="0" w:color="auto"/>
                        <w:right w:val="none" w:sz="0" w:space="0" w:color="auto"/>
                      </w:divBdr>
                      <w:divsChild>
                        <w:div w:id="213124112">
                          <w:marLeft w:val="0"/>
                          <w:marRight w:val="0"/>
                          <w:marTop w:val="0"/>
                          <w:marBottom w:val="0"/>
                          <w:divBdr>
                            <w:top w:val="none" w:sz="0" w:space="0" w:color="auto"/>
                            <w:left w:val="none" w:sz="0" w:space="0" w:color="auto"/>
                            <w:bottom w:val="none" w:sz="0" w:space="0" w:color="auto"/>
                            <w:right w:val="none" w:sz="0" w:space="0" w:color="auto"/>
                          </w:divBdr>
                        </w:div>
                      </w:divsChild>
                    </w:div>
                    <w:div w:id="2069451881">
                      <w:marLeft w:val="0"/>
                      <w:marRight w:val="0"/>
                      <w:marTop w:val="0"/>
                      <w:marBottom w:val="0"/>
                      <w:divBdr>
                        <w:top w:val="none" w:sz="0" w:space="0" w:color="auto"/>
                        <w:left w:val="none" w:sz="0" w:space="0" w:color="auto"/>
                        <w:bottom w:val="none" w:sz="0" w:space="0" w:color="auto"/>
                        <w:right w:val="none" w:sz="0" w:space="0" w:color="auto"/>
                      </w:divBdr>
                      <w:divsChild>
                        <w:div w:id="1683581786">
                          <w:marLeft w:val="0"/>
                          <w:marRight w:val="0"/>
                          <w:marTop w:val="0"/>
                          <w:marBottom w:val="0"/>
                          <w:divBdr>
                            <w:top w:val="none" w:sz="0" w:space="0" w:color="auto"/>
                            <w:left w:val="none" w:sz="0" w:space="0" w:color="auto"/>
                            <w:bottom w:val="none" w:sz="0" w:space="0" w:color="auto"/>
                            <w:right w:val="none" w:sz="0" w:space="0" w:color="auto"/>
                          </w:divBdr>
                        </w:div>
                      </w:divsChild>
                    </w:div>
                    <w:div w:id="99570135">
                      <w:marLeft w:val="0"/>
                      <w:marRight w:val="0"/>
                      <w:marTop w:val="0"/>
                      <w:marBottom w:val="0"/>
                      <w:divBdr>
                        <w:top w:val="none" w:sz="0" w:space="0" w:color="auto"/>
                        <w:left w:val="none" w:sz="0" w:space="0" w:color="auto"/>
                        <w:bottom w:val="none" w:sz="0" w:space="0" w:color="auto"/>
                        <w:right w:val="none" w:sz="0" w:space="0" w:color="auto"/>
                      </w:divBdr>
                      <w:divsChild>
                        <w:div w:id="7851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0882">
          <w:marLeft w:val="0"/>
          <w:marRight w:val="0"/>
          <w:marTop w:val="0"/>
          <w:marBottom w:val="0"/>
          <w:divBdr>
            <w:top w:val="none" w:sz="0" w:space="0" w:color="auto"/>
            <w:left w:val="none" w:sz="0" w:space="0" w:color="auto"/>
            <w:bottom w:val="none" w:sz="0" w:space="0" w:color="auto"/>
            <w:right w:val="none" w:sz="0" w:space="0" w:color="auto"/>
          </w:divBdr>
          <w:divsChild>
            <w:div w:id="395737647">
              <w:marLeft w:val="0"/>
              <w:marRight w:val="0"/>
              <w:marTop w:val="0"/>
              <w:marBottom w:val="0"/>
              <w:divBdr>
                <w:top w:val="none" w:sz="0" w:space="0" w:color="auto"/>
                <w:left w:val="none" w:sz="0" w:space="0" w:color="auto"/>
                <w:bottom w:val="none" w:sz="0" w:space="0" w:color="auto"/>
                <w:right w:val="none" w:sz="0" w:space="0" w:color="auto"/>
              </w:divBdr>
              <w:divsChild>
                <w:div w:id="1282690711">
                  <w:marLeft w:val="0"/>
                  <w:marRight w:val="0"/>
                  <w:marTop w:val="0"/>
                  <w:marBottom w:val="0"/>
                  <w:divBdr>
                    <w:top w:val="none" w:sz="0" w:space="0" w:color="auto"/>
                    <w:left w:val="none" w:sz="0" w:space="0" w:color="auto"/>
                    <w:bottom w:val="none" w:sz="0" w:space="0" w:color="auto"/>
                    <w:right w:val="none" w:sz="0" w:space="0" w:color="auto"/>
                  </w:divBdr>
                  <w:divsChild>
                    <w:div w:id="889460643">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447334">
      <w:bodyDiv w:val="1"/>
      <w:marLeft w:val="0"/>
      <w:marRight w:val="0"/>
      <w:marTop w:val="0"/>
      <w:marBottom w:val="0"/>
      <w:divBdr>
        <w:top w:val="none" w:sz="0" w:space="0" w:color="auto"/>
        <w:left w:val="none" w:sz="0" w:space="0" w:color="auto"/>
        <w:bottom w:val="none" w:sz="0" w:space="0" w:color="auto"/>
        <w:right w:val="none" w:sz="0" w:space="0" w:color="auto"/>
      </w:divBdr>
      <w:divsChild>
        <w:div w:id="132138778">
          <w:marLeft w:val="0"/>
          <w:marRight w:val="0"/>
          <w:marTop w:val="0"/>
          <w:marBottom w:val="0"/>
          <w:divBdr>
            <w:top w:val="none" w:sz="0" w:space="0" w:color="auto"/>
            <w:left w:val="none" w:sz="0" w:space="0" w:color="auto"/>
            <w:bottom w:val="none" w:sz="0" w:space="0" w:color="auto"/>
            <w:right w:val="none" w:sz="0" w:space="0" w:color="auto"/>
          </w:divBdr>
          <w:divsChild>
            <w:div w:id="229190609">
              <w:marLeft w:val="0"/>
              <w:marRight w:val="0"/>
              <w:marTop w:val="0"/>
              <w:marBottom w:val="0"/>
              <w:divBdr>
                <w:top w:val="none" w:sz="0" w:space="0" w:color="auto"/>
                <w:left w:val="none" w:sz="0" w:space="0" w:color="auto"/>
                <w:bottom w:val="none" w:sz="0" w:space="0" w:color="auto"/>
                <w:right w:val="none" w:sz="0" w:space="0" w:color="auto"/>
              </w:divBdr>
              <w:divsChild>
                <w:div w:id="457335939">
                  <w:marLeft w:val="0"/>
                  <w:marRight w:val="0"/>
                  <w:marTop w:val="0"/>
                  <w:marBottom w:val="0"/>
                  <w:divBdr>
                    <w:top w:val="none" w:sz="0" w:space="0" w:color="auto"/>
                    <w:left w:val="none" w:sz="0" w:space="0" w:color="auto"/>
                    <w:bottom w:val="none" w:sz="0" w:space="0" w:color="auto"/>
                    <w:right w:val="none" w:sz="0" w:space="0" w:color="auto"/>
                  </w:divBdr>
                </w:div>
                <w:div w:id="6271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90141">
          <w:marLeft w:val="0"/>
          <w:marRight w:val="0"/>
          <w:marTop w:val="0"/>
          <w:marBottom w:val="0"/>
          <w:divBdr>
            <w:top w:val="none" w:sz="0" w:space="0" w:color="auto"/>
            <w:left w:val="none" w:sz="0" w:space="0" w:color="auto"/>
            <w:bottom w:val="none" w:sz="0" w:space="0" w:color="auto"/>
            <w:right w:val="none" w:sz="0" w:space="0" w:color="auto"/>
          </w:divBdr>
          <w:divsChild>
            <w:div w:id="1683161926">
              <w:marLeft w:val="0"/>
              <w:marRight w:val="0"/>
              <w:marTop w:val="0"/>
              <w:marBottom w:val="0"/>
              <w:divBdr>
                <w:top w:val="none" w:sz="0" w:space="0" w:color="auto"/>
                <w:left w:val="none" w:sz="0" w:space="0" w:color="auto"/>
                <w:bottom w:val="none" w:sz="0" w:space="0" w:color="auto"/>
                <w:right w:val="none" w:sz="0" w:space="0" w:color="auto"/>
              </w:divBdr>
              <w:divsChild>
                <w:div w:id="743651735">
                  <w:marLeft w:val="0"/>
                  <w:marRight w:val="0"/>
                  <w:marTop w:val="0"/>
                  <w:marBottom w:val="0"/>
                  <w:divBdr>
                    <w:top w:val="none" w:sz="0" w:space="0" w:color="auto"/>
                    <w:left w:val="none" w:sz="0" w:space="0" w:color="auto"/>
                    <w:bottom w:val="none" w:sz="0" w:space="0" w:color="auto"/>
                    <w:right w:val="none" w:sz="0" w:space="0" w:color="auto"/>
                  </w:divBdr>
                  <w:divsChild>
                    <w:div w:id="306324058">
                      <w:marLeft w:val="0"/>
                      <w:marRight w:val="0"/>
                      <w:marTop w:val="0"/>
                      <w:marBottom w:val="0"/>
                      <w:divBdr>
                        <w:top w:val="none" w:sz="0" w:space="0" w:color="auto"/>
                        <w:left w:val="none" w:sz="0" w:space="0" w:color="auto"/>
                        <w:bottom w:val="none" w:sz="0" w:space="0" w:color="auto"/>
                        <w:right w:val="none" w:sz="0" w:space="0" w:color="auto"/>
                      </w:divBdr>
                      <w:divsChild>
                        <w:div w:id="1507550476">
                          <w:marLeft w:val="0"/>
                          <w:marRight w:val="0"/>
                          <w:marTop w:val="0"/>
                          <w:marBottom w:val="0"/>
                          <w:divBdr>
                            <w:top w:val="none" w:sz="0" w:space="0" w:color="auto"/>
                            <w:left w:val="none" w:sz="0" w:space="0" w:color="auto"/>
                            <w:bottom w:val="none" w:sz="0" w:space="0" w:color="auto"/>
                            <w:right w:val="none" w:sz="0" w:space="0" w:color="auto"/>
                          </w:divBdr>
                        </w:div>
                      </w:divsChild>
                    </w:div>
                    <w:div w:id="1776752249">
                      <w:marLeft w:val="0"/>
                      <w:marRight w:val="0"/>
                      <w:marTop w:val="0"/>
                      <w:marBottom w:val="0"/>
                      <w:divBdr>
                        <w:top w:val="none" w:sz="0" w:space="0" w:color="auto"/>
                        <w:left w:val="none" w:sz="0" w:space="0" w:color="auto"/>
                        <w:bottom w:val="none" w:sz="0" w:space="0" w:color="auto"/>
                        <w:right w:val="none" w:sz="0" w:space="0" w:color="auto"/>
                      </w:divBdr>
                      <w:divsChild>
                        <w:div w:id="1293291103">
                          <w:marLeft w:val="0"/>
                          <w:marRight w:val="0"/>
                          <w:marTop w:val="0"/>
                          <w:marBottom w:val="0"/>
                          <w:divBdr>
                            <w:top w:val="none" w:sz="0" w:space="0" w:color="auto"/>
                            <w:left w:val="none" w:sz="0" w:space="0" w:color="auto"/>
                            <w:bottom w:val="none" w:sz="0" w:space="0" w:color="auto"/>
                            <w:right w:val="none" w:sz="0" w:space="0" w:color="auto"/>
                          </w:divBdr>
                        </w:div>
                      </w:divsChild>
                    </w:div>
                    <w:div w:id="375159874">
                      <w:marLeft w:val="0"/>
                      <w:marRight w:val="0"/>
                      <w:marTop w:val="0"/>
                      <w:marBottom w:val="0"/>
                      <w:divBdr>
                        <w:top w:val="none" w:sz="0" w:space="0" w:color="auto"/>
                        <w:left w:val="none" w:sz="0" w:space="0" w:color="auto"/>
                        <w:bottom w:val="none" w:sz="0" w:space="0" w:color="auto"/>
                        <w:right w:val="none" w:sz="0" w:space="0" w:color="auto"/>
                      </w:divBdr>
                      <w:divsChild>
                        <w:div w:id="959918431">
                          <w:marLeft w:val="0"/>
                          <w:marRight w:val="0"/>
                          <w:marTop w:val="0"/>
                          <w:marBottom w:val="0"/>
                          <w:divBdr>
                            <w:top w:val="none" w:sz="0" w:space="0" w:color="auto"/>
                            <w:left w:val="none" w:sz="0" w:space="0" w:color="auto"/>
                            <w:bottom w:val="none" w:sz="0" w:space="0" w:color="auto"/>
                            <w:right w:val="none" w:sz="0" w:space="0" w:color="auto"/>
                          </w:divBdr>
                        </w:div>
                      </w:divsChild>
                    </w:div>
                    <w:div w:id="217206267">
                      <w:marLeft w:val="0"/>
                      <w:marRight w:val="0"/>
                      <w:marTop w:val="0"/>
                      <w:marBottom w:val="0"/>
                      <w:divBdr>
                        <w:top w:val="none" w:sz="0" w:space="0" w:color="auto"/>
                        <w:left w:val="none" w:sz="0" w:space="0" w:color="auto"/>
                        <w:bottom w:val="none" w:sz="0" w:space="0" w:color="auto"/>
                        <w:right w:val="none" w:sz="0" w:space="0" w:color="auto"/>
                      </w:divBdr>
                      <w:divsChild>
                        <w:div w:id="13402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315453">
          <w:marLeft w:val="0"/>
          <w:marRight w:val="0"/>
          <w:marTop w:val="0"/>
          <w:marBottom w:val="0"/>
          <w:divBdr>
            <w:top w:val="none" w:sz="0" w:space="0" w:color="auto"/>
            <w:left w:val="none" w:sz="0" w:space="0" w:color="auto"/>
            <w:bottom w:val="none" w:sz="0" w:space="0" w:color="auto"/>
            <w:right w:val="none" w:sz="0" w:space="0" w:color="auto"/>
          </w:divBdr>
          <w:divsChild>
            <w:div w:id="1332022869">
              <w:marLeft w:val="0"/>
              <w:marRight w:val="0"/>
              <w:marTop w:val="0"/>
              <w:marBottom w:val="0"/>
              <w:divBdr>
                <w:top w:val="none" w:sz="0" w:space="0" w:color="auto"/>
                <w:left w:val="none" w:sz="0" w:space="0" w:color="auto"/>
                <w:bottom w:val="none" w:sz="0" w:space="0" w:color="auto"/>
                <w:right w:val="none" w:sz="0" w:space="0" w:color="auto"/>
              </w:divBdr>
              <w:divsChild>
                <w:div w:id="906955289">
                  <w:marLeft w:val="0"/>
                  <w:marRight w:val="0"/>
                  <w:marTop w:val="0"/>
                  <w:marBottom w:val="0"/>
                  <w:divBdr>
                    <w:top w:val="none" w:sz="0" w:space="0" w:color="auto"/>
                    <w:left w:val="none" w:sz="0" w:space="0" w:color="auto"/>
                    <w:bottom w:val="none" w:sz="0" w:space="0" w:color="auto"/>
                    <w:right w:val="none" w:sz="0" w:space="0" w:color="auto"/>
                  </w:divBdr>
                  <w:divsChild>
                    <w:div w:id="2120445300">
                      <w:marLeft w:val="1052"/>
                      <w:marRight w:val="0"/>
                      <w:marTop w:val="0"/>
                      <w:marBottom w:val="0"/>
                      <w:divBdr>
                        <w:top w:val="none" w:sz="0" w:space="0" w:color="auto"/>
                        <w:left w:val="none" w:sz="0" w:space="0" w:color="auto"/>
                        <w:bottom w:val="none" w:sz="0" w:space="0" w:color="auto"/>
                        <w:right w:val="none" w:sz="0" w:space="0" w:color="auto"/>
                      </w:divBdr>
                    </w:div>
                  </w:divsChild>
                </w:div>
                <w:div w:id="169746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6500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279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2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7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96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788921">
      <w:bodyDiv w:val="1"/>
      <w:marLeft w:val="0"/>
      <w:marRight w:val="0"/>
      <w:marTop w:val="0"/>
      <w:marBottom w:val="0"/>
      <w:divBdr>
        <w:top w:val="none" w:sz="0" w:space="0" w:color="auto"/>
        <w:left w:val="none" w:sz="0" w:space="0" w:color="auto"/>
        <w:bottom w:val="none" w:sz="0" w:space="0" w:color="auto"/>
        <w:right w:val="none" w:sz="0" w:space="0" w:color="auto"/>
      </w:divBdr>
      <w:divsChild>
        <w:div w:id="1897662695">
          <w:marLeft w:val="0"/>
          <w:marRight w:val="0"/>
          <w:marTop w:val="0"/>
          <w:marBottom w:val="0"/>
          <w:divBdr>
            <w:top w:val="none" w:sz="0" w:space="0" w:color="auto"/>
            <w:left w:val="none" w:sz="0" w:space="0" w:color="auto"/>
            <w:bottom w:val="none" w:sz="0" w:space="0" w:color="auto"/>
            <w:right w:val="none" w:sz="0" w:space="0" w:color="auto"/>
          </w:divBdr>
          <w:divsChild>
            <w:div w:id="869029146">
              <w:marLeft w:val="0"/>
              <w:marRight w:val="0"/>
              <w:marTop w:val="0"/>
              <w:marBottom w:val="0"/>
              <w:divBdr>
                <w:top w:val="none" w:sz="0" w:space="0" w:color="auto"/>
                <w:left w:val="none" w:sz="0" w:space="0" w:color="auto"/>
                <w:bottom w:val="none" w:sz="0" w:space="0" w:color="auto"/>
                <w:right w:val="none" w:sz="0" w:space="0" w:color="auto"/>
              </w:divBdr>
              <w:divsChild>
                <w:div w:id="990209208">
                  <w:marLeft w:val="0"/>
                  <w:marRight w:val="0"/>
                  <w:marTop w:val="0"/>
                  <w:marBottom w:val="0"/>
                  <w:divBdr>
                    <w:top w:val="none" w:sz="0" w:space="0" w:color="auto"/>
                    <w:left w:val="none" w:sz="0" w:space="0" w:color="auto"/>
                    <w:bottom w:val="none" w:sz="0" w:space="0" w:color="auto"/>
                    <w:right w:val="none" w:sz="0" w:space="0" w:color="auto"/>
                  </w:divBdr>
                </w:div>
                <w:div w:id="2133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346">
          <w:marLeft w:val="0"/>
          <w:marRight w:val="0"/>
          <w:marTop w:val="0"/>
          <w:marBottom w:val="0"/>
          <w:divBdr>
            <w:top w:val="none" w:sz="0" w:space="0" w:color="auto"/>
            <w:left w:val="none" w:sz="0" w:space="0" w:color="auto"/>
            <w:bottom w:val="none" w:sz="0" w:space="0" w:color="auto"/>
            <w:right w:val="none" w:sz="0" w:space="0" w:color="auto"/>
          </w:divBdr>
          <w:divsChild>
            <w:div w:id="415788641">
              <w:marLeft w:val="0"/>
              <w:marRight w:val="0"/>
              <w:marTop w:val="0"/>
              <w:marBottom w:val="0"/>
              <w:divBdr>
                <w:top w:val="none" w:sz="0" w:space="0" w:color="auto"/>
                <w:left w:val="none" w:sz="0" w:space="0" w:color="auto"/>
                <w:bottom w:val="none" w:sz="0" w:space="0" w:color="auto"/>
                <w:right w:val="none" w:sz="0" w:space="0" w:color="auto"/>
              </w:divBdr>
              <w:divsChild>
                <w:div w:id="1152719361">
                  <w:marLeft w:val="0"/>
                  <w:marRight w:val="0"/>
                  <w:marTop w:val="0"/>
                  <w:marBottom w:val="0"/>
                  <w:divBdr>
                    <w:top w:val="none" w:sz="0" w:space="0" w:color="auto"/>
                    <w:left w:val="none" w:sz="0" w:space="0" w:color="auto"/>
                    <w:bottom w:val="none" w:sz="0" w:space="0" w:color="auto"/>
                    <w:right w:val="none" w:sz="0" w:space="0" w:color="auto"/>
                  </w:divBdr>
                  <w:divsChild>
                    <w:div w:id="1983002652">
                      <w:marLeft w:val="0"/>
                      <w:marRight w:val="0"/>
                      <w:marTop w:val="0"/>
                      <w:marBottom w:val="0"/>
                      <w:divBdr>
                        <w:top w:val="none" w:sz="0" w:space="0" w:color="auto"/>
                        <w:left w:val="none" w:sz="0" w:space="0" w:color="auto"/>
                        <w:bottom w:val="none" w:sz="0" w:space="0" w:color="auto"/>
                        <w:right w:val="none" w:sz="0" w:space="0" w:color="auto"/>
                      </w:divBdr>
                      <w:divsChild>
                        <w:div w:id="1383141710">
                          <w:marLeft w:val="0"/>
                          <w:marRight w:val="0"/>
                          <w:marTop w:val="0"/>
                          <w:marBottom w:val="0"/>
                          <w:divBdr>
                            <w:top w:val="none" w:sz="0" w:space="0" w:color="auto"/>
                            <w:left w:val="none" w:sz="0" w:space="0" w:color="auto"/>
                            <w:bottom w:val="none" w:sz="0" w:space="0" w:color="auto"/>
                            <w:right w:val="none" w:sz="0" w:space="0" w:color="auto"/>
                          </w:divBdr>
                        </w:div>
                      </w:divsChild>
                    </w:div>
                    <w:div w:id="2105689522">
                      <w:marLeft w:val="0"/>
                      <w:marRight w:val="0"/>
                      <w:marTop w:val="0"/>
                      <w:marBottom w:val="0"/>
                      <w:divBdr>
                        <w:top w:val="none" w:sz="0" w:space="0" w:color="auto"/>
                        <w:left w:val="none" w:sz="0" w:space="0" w:color="auto"/>
                        <w:bottom w:val="none" w:sz="0" w:space="0" w:color="auto"/>
                        <w:right w:val="none" w:sz="0" w:space="0" w:color="auto"/>
                      </w:divBdr>
                      <w:divsChild>
                        <w:div w:id="1595550419">
                          <w:marLeft w:val="0"/>
                          <w:marRight w:val="0"/>
                          <w:marTop w:val="0"/>
                          <w:marBottom w:val="0"/>
                          <w:divBdr>
                            <w:top w:val="none" w:sz="0" w:space="0" w:color="auto"/>
                            <w:left w:val="none" w:sz="0" w:space="0" w:color="auto"/>
                            <w:bottom w:val="none" w:sz="0" w:space="0" w:color="auto"/>
                            <w:right w:val="none" w:sz="0" w:space="0" w:color="auto"/>
                          </w:divBdr>
                        </w:div>
                      </w:divsChild>
                    </w:div>
                    <w:div w:id="738019179">
                      <w:marLeft w:val="0"/>
                      <w:marRight w:val="0"/>
                      <w:marTop w:val="0"/>
                      <w:marBottom w:val="0"/>
                      <w:divBdr>
                        <w:top w:val="none" w:sz="0" w:space="0" w:color="auto"/>
                        <w:left w:val="none" w:sz="0" w:space="0" w:color="auto"/>
                        <w:bottom w:val="none" w:sz="0" w:space="0" w:color="auto"/>
                        <w:right w:val="none" w:sz="0" w:space="0" w:color="auto"/>
                      </w:divBdr>
                      <w:divsChild>
                        <w:div w:id="1349941811">
                          <w:marLeft w:val="0"/>
                          <w:marRight w:val="0"/>
                          <w:marTop w:val="0"/>
                          <w:marBottom w:val="0"/>
                          <w:divBdr>
                            <w:top w:val="none" w:sz="0" w:space="0" w:color="auto"/>
                            <w:left w:val="none" w:sz="0" w:space="0" w:color="auto"/>
                            <w:bottom w:val="none" w:sz="0" w:space="0" w:color="auto"/>
                            <w:right w:val="none" w:sz="0" w:space="0" w:color="auto"/>
                          </w:divBdr>
                        </w:div>
                      </w:divsChild>
                    </w:div>
                    <w:div w:id="1796022216">
                      <w:marLeft w:val="0"/>
                      <w:marRight w:val="0"/>
                      <w:marTop w:val="0"/>
                      <w:marBottom w:val="0"/>
                      <w:divBdr>
                        <w:top w:val="none" w:sz="0" w:space="0" w:color="auto"/>
                        <w:left w:val="none" w:sz="0" w:space="0" w:color="auto"/>
                        <w:bottom w:val="none" w:sz="0" w:space="0" w:color="auto"/>
                        <w:right w:val="none" w:sz="0" w:space="0" w:color="auto"/>
                      </w:divBdr>
                      <w:divsChild>
                        <w:div w:id="4819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7785">
          <w:marLeft w:val="0"/>
          <w:marRight w:val="0"/>
          <w:marTop w:val="0"/>
          <w:marBottom w:val="0"/>
          <w:divBdr>
            <w:top w:val="none" w:sz="0" w:space="0" w:color="auto"/>
            <w:left w:val="none" w:sz="0" w:space="0" w:color="auto"/>
            <w:bottom w:val="none" w:sz="0" w:space="0" w:color="auto"/>
            <w:right w:val="none" w:sz="0" w:space="0" w:color="auto"/>
          </w:divBdr>
          <w:divsChild>
            <w:div w:id="754975758">
              <w:marLeft w:val="0"/>
              <w:marRight w:val="0"/>
              <w:marTop w:val="0"/>
              <w:marBottom w:val="0"/>
              <w:divBdr>
                <w:top w:val="none" w:sz="0" w:space="0" w:color="auto"/>
                <w:left w:val="none" w:sz="0" w:space="0" w:color="auto"/>
                <w:bottom w:val="none" w:sz="0" w:space="0" w:color="auto"/>
                <w:right w:val="none" w:sz="0" w:space="0" w:color="auto"/>
              </w:divBdr>
              <w:divsChild>
                <w:div w:id="1275746205">
                  <w:marLeft w:val="0"/>
                  <w:marRight w:val="0"/>
                  <w:marTop w:val="0"/>
                  <w:marBottom w:val="0"/>
                  <w:divBdr>
                    <w:top w:val="none" w:sz="0" w:space="0" w:color="auto"/>
                    <w:left w:val="none" w:sz="0" w:space="0" w:color="auto"/>
                    <w:bottom w:val="none" w:sz="0" w:space="0" w:color="auto"/>
                    <w:right w:val="none" w:sz="0" w:space="0" w:color="auto"/>
                  </w:divBdr>
                  <w:divsChild>
                    <w:div w:id="2130195498">
                      <w:marLeft w:val="1315"/>
                      <w:marRight w:val="0"/>
                      <w:marTop w:val="0"/>
                      <w:marBottom w:val="0"/>
                      <w:divBdr>
                        <w:top w:val="none" w:sz="0" w:space="0" w:color="auto"/>
                        <w:left w:val="none" w:sz="0" w:space="0" w:color="auto"/>
                        <w:bottom w:val="none" w:sz="0" w:space="0" w:color="auto"/>
                        <w:right w:val="none" w:sz="0" w:space="0" w:color="auto"/>
                      </w:divBdr>
                    </w:div>
                  </w:divsChild>
                </w:div>
                <w:div w:id="103476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953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099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98970">
                  <w:blockQuote w:val="1"/>
                  <w:marLeft w:val="720"/>
                  <w:marRight w:val="720"/>
                  <w:marTop w:val="100"/>
                  <w:marBottom w:val="100"/>
                  <w:divBdr>
                    <w:top w:val="none" w:sz="0" w:space="0" w:color="auto"/>
                    <w:left w:val="none" w:sz="0" w:space="0" w:color="auto"/>
                    <w:bottom w:val="none" w:sz="0" w:space="0" w:color="auto"/>
                    <w:right w:val="none" w:sz="0" w:space="0" w:color="auto"/>
                  </w:divBdr>
                </w:div>
                <w:div w:id="630133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691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46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10166">
                  <w:blockQuote w:val="1"/>
                  <w:marLeft w:val="720"/>
                  <w:marRight w:val="720"/>
                  <w:marTop w:val="100"/>
                  <w:marBottom w:val="100"/>
                  <w:divBdr>
                    <w:top w:val="none" w:sz="0" w:space="0" w:color="auto"/>
                    <w:left w:val="none" w:sz="0" w:space="0" w:color="auto"/>
                    <w:bottom w:val="none" w:sz="0" w:space="0" w:color="auto"/>
                    <w:right w:val="none" w:sz="0" w:space="0" w:color="auto"/>
                  </w:divBdr>
                </w:div>
                <w:div w:id="430663067">
                  <w:blockQuote w:val="1"/>
                  <w:marLeft w:val="720"/>
                  <w:marRight w:val="720"/>
                  <w:marTop w:val="100"/>
                  <w:marBottom w:val="100"/>
                  <w:divBdr>
                    <w:top w:val="none" w:sz="0" w:space="0" w:color="auto"/>
                    <w:left w:val="none" w:sz="0" w:space="0" w:color="auto"/>
                    <w:bottom w:val="none" w:sz="0" w:space="0" w:color="auto"/>
                    <w:right w:val="none" w:sz="0" w:space="0" w:color="auto"/>
                  </w:divBdr>
                </w:div>
                <w:div w:id="544948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00160">
      <w:bodyDiv w:val="1"/>
      <w:marLeft w:val="0"/>
      <w:marRight w:val="0"/>
      <w:marTop w:val="0"/>
      <w:marBottom w:val="0"/>
      <w:divBdr>
        <w:top w:val="none" w:sz="0" w:space="0" w:color="auto"/>
        <w:left w:val="none" w:sz="0" w:space="0" w:color="auto"/>
        <w:bottom w:val="none" w:sz="0" w:space="0" w:color="auto"/>
        <w:right w:val="none" w:sz="0" w:space="0" w:color="auto"/>
      </w:divBdr>
      <w:divsChild>
        <w:div w:id="61829187">
          <w:marLeft w:val="0"/>
          <w:marRight w:val="0"/>
          <w:marTop w:val="0"/>
          <w:marBottom w:val="0"/>
          <w:divBdr>
            <w:top w:val="none" w:sz="0" w:space="0" w:color="auto"/>
            <w:left w:val="none" w:sz="0" w:space="0" w:color="auto"/>
            <w:bottom w:val="none" w:sz="0" w:space="0" w:color="auto"/>
            <w:right w:val="none" w:sz="0" w:space="0" w:color="auto"/>
          </w:divBdr>
          <w:divsChild>
            <w:div w:id="979577372">
              <w:marLeft w:val="0"/>
              <w:marRight w:val="0"/>
              <w:marTop w:val="0"/>
              <w:marBottom w:val="0"/>
              <w:divBdr>
                <w:top w:val="none" w:sz="0" w:space="0" w:color="auto"/>
                <w:left w:val="none" w:sz="0" w:space="0" w:color="auto"/>
                <w:bottom w:val="none" w:sz="0" w:space="0" w:color="auto"/>
                <w:right w:val="none" w:sz="0" w:space="0" w:color="auto"/>
              </w:divBdr>
              <w:divsChild>
                <w:div w:id="501167311">
                  <w:marLeft w:val="0"/>
                  <w:marRight w:val="0"/>
                  <w:marTop w:val="0"/>
                  <w:marBottom w:val="0"/>
                  <w:divBdr>
                    <w:top w:val="none" w:sz="0" w:space="0" w:color="auto"/>
                    <w:left w:val="none" w:sz="0" w:space="0" w:color="auto"/>
                    <w:bottom w:val="none" w:sz="0" w:space="0" w:color="auto"/>
                    <w:right w:val="none" w:sz="0" w:space="0" w:color="auto"/>
                  </w:divBdr>
                </w:div>
                <w:div w:id="1556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9978">
          <w:marLeft w:val="0"/>
          <w:marRight w:val="0"/>
          <w:marTop w:val="0"/>
          <w:marBottom w:val="0"/>
          <w:divBdr>
            <w:top w:val="none" w:sz="0" w:space="0" w:color="auto"/>
            <w:left w:val="none" w:sz="0" w:space="0" w:color="auto"/>
            <w:bottom w:val="none" w:sz="0" w:space="0" w:color="auto"/>
            <w:right w:val="none" w:sz="0" w:space="0" w:color="auto"/>
          </w:divBdr>
          <w:divsChild>
            <w:div w:id="1948348275">
              <w:marLeft w:val="0"/>
              <w:marRight w:val="0"/>
              <w:marTop w:val="0"/>
              <w:marBottom w:val="0"/>
              <w:divBdr>
                <w:top w:val="none" w:sz="0" w:space="0" w:color="auto"/>
                <w:left w:val="none" w:sz="0" w:space="0" w:color="auto"/>
                <w:bottom w:val="none" w:sz="0" w:space="0" w:color="auto"/>
                <w:right w:val="none" w:sz="0" w:space="0" w:color="auto"/>
              </w:divBdr>
              <w:divsChild>
                <w:div w:id="327294381">
                  <w:marLeft w:val="0"/>
                  <w:marRight w:val="0"/>
                  <w:marTop w:val="0"/>
                  <w:marBottom w:val="0"/>
                  <w:divBdr>
                    <w:top w:val="none" w:sz="0" w:space="0" w:color="auto"/>
                    <w:left w:val="none" w:sz="0" w:space="0" w:color="auto"/>
                    <w:bottom w:val="none" w:sz="0" w:space="0" w:color="auto"/>
                    <w:right w:val="none" w:sz="0" w:space="0" w:color="auto"/>
                  </w:divBdr>
                  <w:divsChild>
                    <w:div w:id="1981419118">
                      <w:marLeft w:val="0"/>
                      <w:marRight w:val="0"/>
                      <w:marTop w:val="0"/>
                      <w:marBottom w:val="0"/>
                      <w:divBdr>
                        <w:top w:val="none" w:sz="0" w:space="0" w:color="auto"/>
                        <w:left w:val="none" w:sz="0" w:space="0" w:color="auto"/>
                        <w:bottom w:val="none" w:sz="0" w:space="0" w:color="auto"/>
                        <w:right w:val="none" w:sz="0" w:space="0" w:color="auto"/>
                      </w:divBdr>
                      <w:divsChild>
                        <w:div w:id="1527912496">
                          <w:marLeft w:val="0"/>
                          <w:marRight w:val="0"/>
                          <w:marTop w:val="0"/>
                          <w:marBottom w:val="0"/>
                          <w:divBdr>
                            <w:top w:val="none" w:sz="0" w:space="0" w:color="auto"/>
                            <w:left w:val="none" w:sz="0" w:space="0" w:color="auto"/>
                            <w:bottom w:val="none" w:sz="0" w:space="0" w:color="auto"/>
                            <w:right w:val="none" w:sz="0" w:space="0" w:color="auto"/>
                          </w:divBdr>
                        </w:div>
                      </w:divsChild>
                    </w:div>
                    <w:div w:id="355665931">
                      <w:marLeft w:val="0"/>
                      <w:marRight w:val="0"/>
                      <w:marTop w:val="0"/>
                      <w:marBottom w:val="0"/>
                      <w:divBdr>
                        <w:top w:val="none" w:sz="0" w:space="0" w:color="auto"/>
                        <w:left w:val="none" w:sz="0" w:space="0" w:color="auto"/>
                        <w:bottom w:val="none" w:sz="0" w:space="0" w:color="auto"/>
                        <w:right w:val="none" w:sz="0" w:space="0" w:color="auto"/>
                      </w:divBdr>
                      <w:divsChild>
                        <w:div w:id="1549688515">
                          <w:marLeft w:val="0"/>
                          <w:marRight w:val="0"/>
                          <w:marTop w:val="0"/>
                          <w:marBottom w:val="0"/>
                          <w:divBdr>
                            <w:top w:val="none" w:sz="0" w:space="0" w:color="auto"/>
                            <w:left w:val="none" w:sz="0" w:space="0" w:color="auto"/>
                            <w:bottom w:val="none" w:sz="0" w:space="0" w:color="auto"/>
                            <w:right w:val="none" w:sz="0" w:space="0" w:color="auto"/>
                          </w:divBdr>
                        </w:div>
                      </w:divsChild>
                    </w:div>
                    <w:div w:id="1388535024">
                      <w:marLeft w:val="0"/>
                      <w:marRight w:val="0"/>
                      <w:marTop w:val="0"/>
                      <w:marBottom w:val="0"/>
                      <w:divBdr>
                        <w:top w:val="none" w:sz="0" w:space="0" w:color="auto"/>
                        <w:left w:val="none" w:sz="0" w:space="0" w:color="auto"/>
                        <w:bottom w:val="none" w:sz="0" w:space="0" w:color="auto"/>
                        <w:right w:val="none" w:sz="0" w:space="0" w:color="auto"/>
                      </w:divBdr>
                      <w:divsChild>
                        <w:div w:id="546453857">
                          <w:marLeft w:val="0"/>
                          <w:marRight w:val="0"/>
                          <w:marTop w:val="0"/>
                          <w:marBottom w:val="0"/>
                          <w:divBdr>
                            <w:top w:val="none" w:sz="0" w:space="0" w:color="auto"/>
                            <w:left w:val="none" w:sz="0" w:space="0" w:color="auto"/>
                            <w:bottom w:val="none" w:sz="0" w:space="0" w:color="auto"/>
                            <w:right w:val="none" w:sz="0" w:space="0" w:color="auto"/>
                          </w:divBdr>
                        </w:div>
                      </w:divsChild>
                    </w:div>
                    <w:div w:id="2053263263">
                      <w:marLeft w:val="0"/>
                      <w:marRight w:val="0"/>
                      <w:marTop w:val="0"/>
                      <w:marBottom w:val="0"/>
                      <w:divBdr>
                        <w:top w:val="none" w:sz="0" w:space="0" w:color="auto"/>
                        <w:left w:val="none" w:sz="0" w:space="0" w:color="auto"/>
                        <w:bottom w:val="none" w:sz="0" w:space="0" w:color="auto"/>
                        <w:right w:val="none" w:sz="0" w:space="0" w:color="auto"/>
                      </w:divBdr>
                      <w:divsChild>
                        <w:div w:id="4272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606151">
          <w:marLeft w:val="0"/>
          <w:marRight w:val="0"/>
          <w:marTop w:val="0"/>
          <w:marBottom w:val="0"/>
          <w:divBdr>
            <w:top w:val="none" w:sz="0" w:space="0" w:color="auto"/>
            <w:left w:val="none" w:sz="0" w:space="0" w:color="auto"/>
            <w:bottom w:val="none" w:sz="0" w:space="0" w:color="auto"/>
            <w:right w:val="none" w:sz="0" w:space="0" w:color="auto"/>
          </w:divBdr>
          <w:divsChild>
            <w:div w:id="618142804">
              <w:marLeft w:val="0"/>
              <w:marRight w:val="0"/>
              <w:marTop w:val="0"/>
              <w:marBottom w:val="0"/>
              <w:divBdr>
                <w:top w:val="none" w:sz="0" w:space="0" w:color="auto"/>
                <w:left w:val="none" w:sz="0" w:space="0" w:color="auto"/>
                <w:bottom w:val="none" w:sz="0" w:space="0" w:color="auto"/>
                <w:right w:val="none" w:sz="0" w:space="0" w:color="auto"/>
              </w:divBdr>
              <w:divsChild>
                <w:div w:id="158927900">
                  <w:marLeft w:val="0"/>
                  <w:marRight w:val="0"/>
                  <w:marTop w:val="0"/>
                  <w:marBottom w:val="0"/>
                  <w:divBdr>
                    <w:top w:val="none" w:sz="0" w:space="0" w:color="auto"/>
                    <w:left w:val="none" w:sz="0" w:space="0" w:color="auto"/>
                    <w:bottom w:val="none" w:sz="0" w:space="0" w:color="auto"/>
                    <w:right w:val="none" w:sz="0" w:space="0" w:color="auto"/>
                  </w:divBdr>
                  <w:divsChild>
                    <w:div w:id="426585802">
                      <w:marLeft w:val="112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7738797">
      <w:bodyDiv w:val="1"/>
      <w:marLeft w:val="0"/>
      <w:marRight w:val="0"/>
      <w:marTop w:val="0"/>
      <w:marBottom w:val="0"/>
      <w:divBdr>
        <w:top w:val="none" w:sz="0" w:space="0" w:color="auto"/>
        <w:left w:val="none" w:sz="0" w:space="0" w:color="auto"/>
        <w:bottom w:val="none" w:sz="0" w:space="0" w:color="auto"/>
        <w:right w:val="none" w:sz="0" w:space="0" w:color="auto"/>
      </w:divBdr>
      <w:divsChild>
        <w:div w:id="576137062">
          <w:marLeft w:val="0"/>
          <w:marRight w:val="0"/>
          <w:marTop w:val="0"/>
          <w:marBottom w:val="0"/>
          <w:divBdr>
            <w:top w:val="none" w:sz="0" w:space="0" w:color="auto"/>
            <w:left w:val="none" w:sz="0" w:space="0" w:color="auto"/>
            <w:bottom w:val="none" w:sz="0" w:space="0" w:color="auto"/>
            <w:right w:val="none" w:sz="0" w:space="0" w:color="auto"/>
          </w:divBdr>
          <w:divsChild>
            <w:div w:id="1083337429">
              <w:marLeft w:val="0"/>
              <w:marRight w:val="0"/>
              <w:marTop w:val="0"/>
              <w:marBottom w:val="0"/>
              <w:divBdr>
                <w:top w:val="none" w:sz="0" w:space="0" w:color="auto"/>
                <w:left w:val="none" w:sz="0" w:space="0" w:color="auto"/>
                <w:bottom w:val="none" w:sz="0" w:space="0" w:color="auto"/>
                <w:right w:val="none" w:sz="0" w:space="0" w:color="auto"/>
              </w:divBdr>
              <w:divsChild>
                <w:div w:id="286857356">
                  <w:marLeft w:val="0"/>
                  <w:marRight w:val="0"/>
                  <w:marTop w:val="0"/>
                  <w:marBottom w:val="0"/>
                  <w:divBdr>
                    <w:top w:val="none" w:sz="0" w:space="0" w:color="auto"/>
                    <w:left w:val="none" w:sz="0" w:space="0" w:color="auto"/>
                    <w:bottom w:val="none" w:sz="0" w:space="0" w:color="auto"/>
                    <w:right w:val="none" w:sz="0" w:space="0" w:color="auto"/>
                  </w:divBdr>
                </w:div>
                <w:div w:id="1146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59">
          <w:marLeft w:val="0"/>
          <w:marRight w:val="0"/>
          <w:marTop w:val="0"/>
          <w:marBottom w:val="0"/>
          <w:divBdr>
            <w:top w:val="none" w:sz="0" w:space="0" w:color="auto"/>
            <w:left w:val="none" w:sz="0" w:space="0" w:color="auto"/>
            <w:bottom w:val="none" w:sz="0" w:space="0" w:color="auto"/>
            <w:right w:val="none" w:sz="0" w:space="0" w:color="auto"/>
          </w:divBdr>
          <w:divsChild>
            <w:div w:id="333457548">
              <w:marLeft w:val="0"/>
              <w:marRight w:val="0"/>
              <w:marTop w:val="0"/>
              <w:marBottom w:val="0"/>
              <w:divBdr>
                <w:top w:val="none" w:sz="0" w:space="0" w:color="auto"/>
                <w:left w:val="none" w:sz="0" w:space="0" w:color="auto"/>
                <w:bottom w:val="none" w:sz="0" w:space="0" w:color="auto"/>
                <w:right w:val="none" w:sz="0" w:space="0" w:color="auto"/>
              </w:divBdr>
              <w:divsChild>
                <w:div w:id="1418013299">
                  <w:marLeft w:val="0"/>
                  <w:marRight w:val="0"/>
                  <w:marTop w:val="0"/>
                  <w:marBottom w:val="0"/>
                  <w:divBdr>
                    <w:top w:val="none" w:sz="0" w:space="0" w:color="auto"/>
                    <w:left w:val="none" w:sz="0" w:space="0" w:color="auto"/>
                    <w:bottom w:val="none" w:sz="0" w:space="0" w:color="auto"/>
                    <w:right w:val="none" w:sz="0" w:space="0" w:color="auto"/>
                  </w:divBdr>
                  <w:divsChild>
                    <w:div w:id="1274171462">
                      <w:marLeft w:val="0"/>
                      <w:marRight w:val="0"/>
                      <w:marTop w:val="0"/>
                      <w:marBottom w:val="0"/>
                      <w:divBdr>
                        <w:top w:val="none" w:sz="0" w:space="0" w:color="auto"/>
                        <w:left w:val="none" w:sz="0" w:space="0" w:color="auto"/>
                        <w:bottom w:val="none" w:sz="0" w:space="0" w:color="auto"/>
                        <w:right w:val="none" w:sz="0" w:space="0" w:color="auto"/>
                      </w:divBdr>
                      <w:divsChild>
                        <w:div w:id="1407993489">
                          <w:marLeft w:val="0"/>
                          <w:marRight w:val="0"/>
                          <w:marTop w:val="0"/>
                          <w:marBottom w:val="0"/>
                          <w:divBdr>
                            <w:top w:val="none" w:sz="0" w:space="0" w:color="auto"/>
                            <w:left w:val="none" w:sz="0" w:space="0" w:color="auto"/>
                            <w:bottom w:val="none" w:sz="0" w:space="0" w:color="auto"/>
                            <w:right w:val="none" w:sz="0" w:space="0" w:color="auto"/>
                          </w:divBdr>
                        </w:div>
                      </w:divsChild>
                    </w:div>
                    <w:div w:id="742486336">
                      <w:marLeft w:val="0"/>
                      <w:marRight w:val="0"/>
                      <w:marTop w:val="0"/>
                      <w:marBottom w:val="0"/>
                      <w:divBdr>
                        <w:top w:val="none" w:sz="0" w:space="0" w:color="auto"/>
                        <w:left w:val="none" w:sz="0" w:space="0" w:color="auto"/>
                        <w:bottom w:val="none" w:sz="0" w:space="0" w:color="auto"/>
                        <w:right w:val="none" w:sz="0" w:space="0" w:color="auto"/>
                      </w:divBdr>
                      <w:divsChild>
                        <w:div w:id="384067542">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none" w:sz="0" w:space="0" w:color="auto"/>
                        <w:left w:val="none" w:sz="0" w:space="0" w:color="auto"/>
                        <w:bottom w:val="none" w:sz="0" w:space="0" w:color="auto"/>
                        <w:right w:val="none" w:sz="0" w:space="0" w:color="auto"/>
                      </w:divBdr>
                      <w:divsChild>
                        <w:div w:id="1424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4678">
          <w:marLeft w:val="0"/>
          <w:marRight w:val="0"/>
          <w:marTop w:val="0"/>
          <w:marBottom w:val="0"/>
          <w:divBdr>
            <w:top w:val="none" w:sz="0" w:space="0" w:color="auto"/>
            <w:left w:val="none" w:sz="0" w:space="0" w:color="auto"/>
            <w:bottom w:val="none" w:sz="0" w:space="0" w:color="auto"/>
            <w:right w:val="none" w:sz="0" w:space="0" w:color="auto"/>
          </w:divBdr>
          <w:divsChild>
            <w:div w:id="1690376418">
              <w:marLeft w:val="0"/>
              <w:marRight w:val="0"/>
              <w:marTop w:val="0"/>
              <w:marBottom w:val="0"/>
              <w:divBdr>
                <w:top w:val="none" w:sz="0" w:space="0" w:color="auto"/>
                <w:left w:val="none" w:sz="0" w:space="0" w:color="auto"/>
                <w:bottom w:val="none" w:sz="0" w:space="0" w:color="auto"/>
                <w:right w:val="none" w:sz="0" w:space="0" w:color="auto"/>
              </w:divBdr>
              <w:divsChild>
                <w:div w:id="1403065757">
                  <w:marLeft w:val="0"/>
                  <w:marRight w:val="0"/>
                  <w:marTop w:val="0"/>
                  <w:marBottom w:val="0"/>
                  <w:divBdr>
                    <w:top w:val="none" w:sz="0" w:space="0" w:color="auto"/>
                    <w:left w:val="none" w:sz="0" w:space="0" w:color="auto"/>
                    <w:bottom w:val="none" w:sz="0" w:space="0" w:color="auto"/>
                    <w:right w:val="none" w:sz="0" w:space="0" w:color="auto"/>
                  </w:divBdr>
                  <w:divsChild>
                    <w:div w:id="1465351679">
                      <w:marLeft w:val="1316"/>
                      <w:marRight w:val="0"/>
                      <w:marTop w:val="0"/>
                      <w:marBottom w:val="0"/>
                      <w:divBdr>
                        <w:top w:val="none" w:sz="0" w:space="0" w:color="auto"/>
                        <w:left w:val="none" w:sz="0" w:space="0" w:color="auto"/>
                        <w:bottom w:val="none" w:sz="0" w:space="0" w:color="auto"/>
                        <w:right w:val="none" w:sz="0" w:space="0" w:color="auto"/>
                      </w:divBdr>
                    </w:div>
                  </w:divsChild>
                </w:div>
                <w:div w:id="7783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5599930">
      <w:bodyDiv w:val="1"/>
      <w:marLeft w:val="0"/>
      <w:marRight w:val="0"/>
      <w:marTop w:val="0"/>
      <w:marBottom w:val="0"/>
      <w:divBdr>
        <w:top w:val="none" w:sz="0" w:space="0" w:color="auto"/>
        <w:left w:val="none" w:sz="0" w:space="0" w:color="auto"/>
        <w:bottom w:val="none" w:sz="0" w:space="0" w:color="auto"/>
        <w:right w:val="none" w:sz="0" w:space="0" w:color="auto"/>
      </w:divBdr>
      <w:divsChild>
        <w:div w:id="1892155418">
          <w:marLeft w:val="0"/>
          <w:marRight w:val="0"/>
          <w:marTop w:val="0"/>
          <w:marBottom w:val="0"/>
          <w:divBdr>
            <w:top w:val="none" w:sz="0" w:space="0" w:color="auto"/>
            <w:left w:val="none" w:sz="0" w:space="0" w:color="auto"/>
            <w:bottom w:val="none" w:sz="0" w:space="0" w:color="auto"/>
            <w:right w:val="none" w:sz="0" w:space="0" w:color="auto"/>
          </w:divBdr>
          <w:divsChild>
            <w:div w:id="1927760977">
              <w:marLeft w:val="0"/>
              <w:marRight w:val="0"/>
              <w:marTop w:val="0"/>
              <w:marBottom w:val="0"/>
              <w:divBdr>
                <w:top w:val="none" w:sz="0" w:space="0" w:color="auto"/>
                <w:left w:val="none" w:sz="0" w:space="0" w:color="auto"/>
                <w:bottom w:val="none" w:sz="0" w:space="0" w:color="auto"/>
                <w:right w:val="none" w:sz="0" w:space="0" w:color="auto"/>
              </w:divBdr>
              <w:divsChild>
                <w:div w:id="1037511349">
                  <w:marLeft w:val="0"/>
                  <w:marRight w:val="0"/>
                  <w:marTop w:val="0"/>
                  <w:marBottom w:val="0"/>
                  <w:divBdr>
                    <w:top w:val="none" w:sz="0" w:space="0" w:color="auto"/>
                    <w:left w:val="none" w:sz="0" w:space="0" w:color="auto"/>
                    <w:bottom w:val="none" w:sz="0" w:space="0" w:color="auto"/>
                    <w:right w:val="none" w:sz="0" w:space="0" w:color="auto"/>
                  </w:divBdr>
                </w:div>
                <w:div w:id="20846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5581">
          <w:marLeft w:val="0"/>
          <w:marRight w:val="0"/>
          <w:marTop w:val="0"/>
          <w:marBottom w:val="0"/>
          <w:divBdr>
            <w:top w:val="none" w:sz="0" w:space="0" w:color="auto"/>
            <w:left w:val="none" w:sz="0" w:space="0" w:color="auto"/>
            <w:bottom w:val="none" w:sz="0" w:space="0" w:color="auto"/>
            <w:right w:val="none" w:sz="0" w:space="0" w:color="auto"/>
          </w:divBdr>
          <w:divsChild>
            <w:div w:id="396243157">
              <w:marLeft w:val="0"/>
              <w:marRight w:val="0"/>
              <w:marTop w:val="0"/>
              <w:marBottom w:val="0"/>
              <w:divBdr>
                <w:top w:val="none" w:sz="0" w:space="0" w:color="auto"/>
                <w:left w:val="none" w:sz="0" w:space="0" w:color="auto"/>
                <w:bottom w:val="none" w:sz="0" w:space="0" w:color="auto"/>
                <w:right w:val="none" w:sz="0" w:space="0" w:color="auto"/>
              </w:divBdr>
              <w:divsChild>
                <w:div w:id="510727150">
                  <w:marLeft w:val="0"/>
                  <w:marRight w:val="0"/>
                  <w:marTop w:val="0"/>
                  <w:marBottom w:val="0"/>
                  <w:divBdr>
                    <w:top w:val="none" w:sz="0" w:space="0" w:color="auto"/>
                    <w:left w:val="none" w:sz="0" w:space="0" w:color="auto"/>
                    <w:bottom w:val="none" w:sz="0" w:space="0" w:color="auto"/>
                    <w:right w:val="none" w:sz="0" w:space="0" w:color="auto"/>
                  </w:divBdr>
                  <w:divsChild>
                    <w:div w:id="749082436">
                      <w:marLeft w:val="0"/>
                      <w:marRight w:val="0"/>
                      <w:marTop w:val="0"/>
                      <w:marBottom w:val="0"/>
                      <w:divBdr>
                        <w:top w:val="none" w:sz="0" w:space="0" w:color="auto"/>
                        <w:left w:val="none" w:sz="0" w:space="0" w:color="auto"/>
                        <w:bottom w:val="none" w:sz="0" w:space="0" w:color="auto"/>
                        <w:right w:val="none" w:sz="0" w:space="0" w:color="auto"/>
                      </w:divBdr>
                      <w:divsChild>
                        <w:div w:id="960305081">
                          <w:marLeft w:val="0"/>
                          <w:marRight w:val="0"/>
                          <w:marTop w:val="0"/>
                          <w:marBottom w:val="0"/>
                          <w:divBdr>
                            <w:top w:val="none" w:sz="0" w:space="0" w:color="auto"/>
                            <w:left w:val="none" w:sz="0" w:space="0" w:color="auto"/>
                            <w:bottom w:val="none" w:sz="0" w:space="0" w:color="auto"/>
                            <w:right w:val="none" w:sz="0" w:space="0" w:color="auto"/>
                          </w:divBdr>
                        </w:div>
                      </w:divsChild>
                    </w:div>
                    <w:div w:id="582298232">
                      <w:marLeft w:val="0"/>
                      <w:marRight w:val="0"/>
                      <w:marTop w:val="0"/>
                      <w:marBottom w:val="0"/>
                      <w:divBdr>
                        <w:top w:val="none" w:sz="0" w:space="0" w:color="auto"/>
                        <w:left w:val="none" w:sz="0" w:space="0" w:color="auto"/>
                        <w:bottom w:val="none" w:sz="0" w:space="0" w:color="auto"/>
                        <w:right w:val="none" w:sz="0" w:space="0" w:color="auto"/>
                      </w:divBdr>
                      <w:divsChild>
                        <w:div w:id="955789399">
                          <w:marLeft w:val="0"/>
                          <w:marRight w:val="0"/>
                          <w:marTop w:val="0"/>
                          <w:marBottom w:val="0"/>
                          <w:divBdr>
                            <w:top w:val="none" w:sz="0" w:space="0" w:color="auto"/>
                            <w:left w:val="none" w:sz="0" w:space="0" w:color="auto"/>
                            <w:bottom w:val="none" w:sz="0" w:space="0" w:color="auto"/>
                            <w:right w:val="none" w:sz="0" w:space="0" w:color="auto"/>
                          </w:divBdr>
                        </w:div>
                      </w:divsChild>
                    </w:div>
                    <w:div w:id="1472987822">
                      <w:marLeft w:val="0"/>
                      <w:marRight w:val="0"/>
                      <w:marTop w:val="0"/>
                      <w:marBottom w:val="0"/>
                      <w:divBdr>
                        <w:top w:val="none" w:sz="0" w:space="0" w:color="auto"/>
                        <w:left w:val="none" w:sz="0" w:space="0" w:color="auto"/>
                        <w:bottom w:val="none" w:sz="0" w:space="0" w:color="auto"/>
                        <w:right w:val="none" w:sz="0" w:space="0" w:color="auto"/>
                      </w:divBdr>
                      <w:divsChild>
                        <w:div w:id="1154490716">
                          <w:marLeft w:val="0"/>
                          <w:marRight w:val="0"/>
                          <w:marTop w:val="0"/>
                          <w:marBottom w:val="0"/>
                          <w:divBdr>
                            <w:top w:val="none" w:sz="0" w:space="0" w:color="auto"/>
                            <w:left w:val="none" w:sz="0" w:space="0" w:color="auto"/>
                            <w:bottom w:val="none" w:sz="0" w:space="0" w:color="auto"/>
                            <w:right w:val="none" w:sz="0" w:space="0" w:color="auto"/>
                          </w:divBdr>
                        </w:div>
                      </w:divsChild>
                    </w:div>
                    <w:div w:id="2052072741">
                      <w:marLeft w:val="0"/>
                      <w:marRight w:val="0"/>
                      <w:marTop w:val="0"/>
                      <w:marBottom w:val="0"/>
                      <w:divBdr>
                        <w:top w:val="none" w:sz="0" w:space="0" w:color="auto"/>
                        <w:left w:val="none" w:sz="0" w:space="0" w:color="auto"/>
                        <w:bottom w:val="none" w:sz="0" w:space="0" w:color="auto"/>
                        <w:right w:val="none" w:sz="0" w:space="0" w:color="auto"/>
                      </w:divBdr>
                      <w:divsChild>
                        <w:div w:id="20683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496479">
          <w:marLeft w:val="0"/>
          <w:marRight w:val="0"/>
          <w:marTop w:val="0"/>
          <w:marBottom w:val="0"/>
          <w:divBdr>
            <w:top w:val="none" w:sz="0" w:space="0" w:color="auto"/>
            <w:left w:val="none" w:sz="0" w:space="0" w:color="auto"/>
            <w:bottom w:val="none" w:sz="0" w:space="0" w:color="auto"/>
            <w:right w:val="none" w:sz="0" w:space="0" w:color="auto"/>
          </w:divBdr>
          <w:divsChild>
            <w:div w:id="131674312">
              <w:marLeft w:val="0"/>
              <w:marRight w:val="0"/>
              <w:marTop w:val="0"/>
              <w:marBottom w:val="0"/>
              <w:divBdr>
                <w:top w:val="none" w:sz="0" w:space="0" w:color="auto"/>
                <w:left w:val="none" w:sz="0" w:space="0" w:color="auto"/>
                <w:bottom w:val="none" w:sz="0" w:space="0" w:color="auto"/>
                <w:right w:val="none" w:sz="0" w:space="0" w:color="auto"/>
              </w:divBdr>
              <w:divsChild>
                <w:div w:id="1295714840">
                  <w:marLeft w:val="0"/>
                  <w:marRight w:val="0"/>
                  <w:marTop w:val="0"/>
                  <w:marBottom w:val="0"/>
                  <w:divBdr>
                    <w:top w:val="none" w:sz="0" w:space="0" w:color="auto"/>
                    <w:left w:val="none" w:sz="0" w:space="0" w:color="auto"/>
                    <w:bottom w:val="none" w:sz="0" w:space="0" w:color="auto"/>
                    <w:right w:val="none" w:sz="0" w:space="0" w:color="auto"/>
                  </w:divBdr>
                  <w:divsChild>
                    <w:div w:id="539124955">
                      <w:marLeft w:val="1052"/>
                      <w:marRight w:val="0"/>
                      <w:marTop w:val="0"/>
                      <w:marBottom w:val="0"/>
                      <w:divBdr>
                        <w:top w:val="none" w:sz="0" w:space="0" w:color="auto"/>
                        <w:left w:val="none" w:sz="0" w:space="0" w:color="auto"/>
                        <w:bottom w:val="none" w:sz="0" w:space="0" w:color="auto"/>
                        <w:right w:val="none" w:sz="0" w:space="0" w:color="auto"/>
                      </w:divBdr>
                    </w:div>
                  </w:divsChild>
                </w:div>
                <w:div w:id="122645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85223">
      <w:bodyDiv w:val="1"/>
      <w:marLeft w:val="0"/>
      <w:marRight w:val="0"/>
      <w:marTop w:val="0"/>
      <w:marBottom w:val="0"/>
      <w:divBdr>
        <w:top w:val="none" w:sz="0" w:space="0" w:color="auto"/>
        <w:left w:val="none" w:sz="0" w:space="0" w:color="auto"/>
        <w:bottom w:val="none" w:sz="0" w:space="0" w:color="auto"/>
        <w:right w:val="none" w:sz="0" w:space="0" w:color="auto"/>
      </w:divBdr>
      <w:divsChild>
        <w:div w:id="461045888">
          <w:marLeft w:val="0"/>
          <w:marRight w:val="0"/>
          <w:marTop w:val="0"/>
          <w:marBottom w:val="0"/>
          <w:divBdr>
            <w:top w:val="none" w:sz="0" w:space="0" w:color="auto"/>
            <w:left w:val="none" w:sz="0" w:space="0" w:color="auto"/>
            <w:bottom w:val="none" w:sz="0" w:space="0" w:color="auto"/>
            <w:right w:val="none" w:sz="0" w:space="0" w:color="auto"/>
          </w:divBdr>
          <w:divsChild>
            <w:div w:id="151455138">
              <w:marLeft w:val="0"/>
              <w:marRight w:val="0"/>
              <w:marTop w:val="0"/>
              <w:marBottom w:val="0"/>
              <w:divBdr>
                <w:top w:val="none" w:sz="0" w:space="0" w:color="auto"/>
                <w:left w:val="none" w:sz="0" w:space="0" w:color="auto"/>
                <w:bottom w:val="none" w:sz="0" w:space="0" w:color="auto"/>
                <w:right w:val="none" w:sz="0" w:space="0" w:color="auto"/>
              </w:divBdr>
              <w:divsChild>
                <w:div w:id="1942294598">
                  <w:marLeft w:val="0"/>
                  <w:marRight w:val="0"/>
                  <w:marTop w:val="0"/>
                  <w:marBottom w:val="0"/>
                  <w:divBdr>
                    <w:top w:val="none" w:sz="0" w:space="0" w:color="auto"/>
                    <w:left w:val="none" w:sz="0" w:space="0" w:color="auto"/>
                    <w:bottom w:val="none" w:sz="0" w:space="0" w:color="auto"/>
                    <w:right w:val="none" w:sz="0" w:space="0" w:color="auto"/>
                  </w:divBdr>
                </w:div>
                <w:div w:id="17528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0708">
          <w:marLeft w:val="0"/>
          <w:marRight w:val="0"/>
          <w:marTop w:val="0"/>
          <w:marBottom w:val="0"/>
          <w:divBdr>
            <w:top w:val="none" w:sz="0" w:space="0" w:color="auto"/>
            <w:left w:val="none" w:sz="0" w:space="0" w:color="auto"/>
            <w:bottom w:val="none" w:sz="0" w:space="0" w:color="auto"/>
            <w:right w:val="none" w:sz="0" w:space="0" w:color="auto"/>
          </w:divBdr>
          <w:divsChild>
            <w:div w:id="661547200">
              <w:marLeft w:val="0"/>
              <w:marRight w:val="0"/>
              <w:marTop w:val="0"/>
              <w:marBottom w:val="0"/>
              <w:divBdr>
                <w:top w:val="none" w:sz="0" w:space="0" w:color="auto"/>
                <w:left w:val="none" w:sz="0" w:space="0" w:color="auto"/>
                <w:bottom w:val="none" w:sz="0" w:space="0" w:color="auto"/>
                <w:right w:val="none" w:sz="0" w:space="0" w:color="auto"/>
              </w:divBdr>
              <w:divsChild>
                <w:div w:id="853496338">
                  <w:marLeft w:val="0"/>
                  <w:marRight w:val="0"/>
                  <w:marTop w:val="0"/>
                  <w:marBottom w:val="0"/>
                  <w:divBdr>
                    <w:top w:val="none" w:sz="0" w:space="0" w:color="auto"/>
                    <w:left w:val="none" w:sz="0" w:space="0" w:color="auto"/>
                    <w:bottom w:val="none" w:sz="0" w:space="0" w:color="auto"/>
                    <w:right w:val="none" w:sz="0" w:space="0" w:color="auto"/>
                  </w:divBdr>
                  <w:divsChild>
                    <w:div w:id="202135496">
                      <w:marLeft w:val="0"/>
                      <w:marRight w:val="0"/>
                      <w:marTop w:val="0"/>
                      <w:marBottom w:val="0"/>
                      <w:divBdr>
                        <w:top w:val="none" w:sz="0" w:space="0" w:color="auto"/>
                        <w:left w:val="none" w:sz="0" w:space="0" w:color="auto"/>
                        <w:bottom w:val="none" w:sz="0" w:space="0" w:color="auto"/>
                        <w:right w:val="none" w:sz="0" w:space="0" w:color="auto"/>
                      </w:divBdr>
                      <w:divsChild>
                        <w:div w:id="1175801425">
                          <w:marLeft w:val="0"/>
                          <w:marRight w:val="0"/>
                          <w:marTop w:val="0"/>
                          <w:marBottom w:val="0"/>
                          <w:divBdr>
                            <w:top w:val="none" w:sz="0" w:space="0" w:color="auto"/>
                            <w:left w:val="none" w:sz="0" w:space="0" w:color="auto"/>
                            <w:bottom w:val="none" w:sz="0" w:space="0" w:color="auto"/>
                            <w:right w:val="none" w:sz="0" w:space="0" w:color="auto"/>
                          </w:divBdr>
                        </w:div>
                      </w:divsChild>
                    </w:div>
                    <w:div w:id="1091001670">
                      <w:marLeft w:val="0"/>
                      <w:marRight w:val="0"/>
                      <w:marTop w:val="0"/>
                      <w:marBottom w:val="0"/>
                      <w:divBdr>
                        <w:top w:val="none" w:sz="0" w:space="0" w:color="auto"/>
                        <w:left w:val="none" w:sz="0" w:space="0" w:color="auto"/>
                        <w:bottom w:val="none" w:sz="0" w:space="0" w:color="auto"/>
                        <w:right w:val="none" w:sz="0" w:space="0" w:color="auto"/>
                      </w:divBdr>
                      <w:divsChild>
                        <w:div w:id="1648507750">
                          <w:marLeft w:val="0"/>
                          <w:marRight w:val="0"/>
                          <w:marTop w:val="0"/>
                          <w:marBottom w:val="0"/>
                          <w:divBdr>
                            <w:top w:val="none" w:sz="0" w:space="0" w:color="auto"/>
                            <w:left w:val="none" w:sz="0" w:space="0" w:color="auto"/>
                            <w:bottom w:val="none" w:sz="0" w:space="0" w:color="auto"/>
                            <w:right w:val="none" w:sz="0" w:space="0" w:color="auto"/>
                          </w:divBdr>
                        </w:div>
                      </w:divsChild>
                    </w:div>
                    <w:div w:id="1093932771">
                      <w:marLeft w:val="0"/>
                      <w:marRight w:val="0"/>
                      <w:marTop w:val="0"/>
                      <w:marBottom w:val="0"/>
                      <w:divBdr>
                        <w:top w:val="none" w:sz="0" w:space="0" w:color="auto"/>
                        <w:left w:val="none" w:sz="0" w:space="0" w:color="auto"/>
                        <w:bottom w:val="none" w:sz="0" w:space="0" w:color="auto"/>
                        <w:right w:val="none" w:sz="0" w:space="0" w:color="auto"/>
                      </w:divBdr>
                      <w:divsChild>
                        <w:div w:id="1818064926">
                          <w:marLeft w:val="0"/>
                          <w:marRight w:val="0"/>
                          <w:marTop w:val="0"/>
                          <w:marBottom w:val="0"/>
                          <w:divBdr>
                            <w:top w:val="none" w:sz="0" w:space="0" w:color="auto"/>
                            <w:left w:val="none" w:sz="0" w:space="0" w:color="auto"/>
                            <w:bottom w:val="none" w:sz="0" w:space="0" w:color="auto"/>
                            <w:right w:val="none" w:sz="0" w:space="0" w:color="auto"/>
                          </w:divBdr>
                        </w:div>
                      </w:divsChild>
                    </w:div>
                    <w:div w:id="2033145009">
                      <w:marLeft w:val="0"/>
                      <w:marRight w:val="0"/>
                      <w:marTop w:val="0"/>
                      <w:marBottom w:val="0"/>
                      <w:divBdr>
                        <w:top w:val="none" w:sz="0" w:space="0" w:color="auto"/>
                        <w:left w:val="none" w:sz="0" w:space="0" w:color="auto"/>
                        <w:bottom w:val="none" w:sz="0" w:space="0" w:color="auto"/>
                        <w:right w:val="none" w:sz="0" w:space="0" w:color="auto"/>
                      </w:divBdr>
                      <w:divsChild>
                        <w:div w:id="582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7545">
          <w:marLeft w:val="0"/>
          <w:marRight w:val="0"/>
          <w:marTop w:val="0"/>
          <w:marBottom w:val="0"/>
          <w:divBdr>
            <w:top w:val="none" w:sz="0" w:space="0" w:color="auto"/>
            <w:left w:val="none" w:sz="0" w:space="0" w:color="auto"/>
            <w:bottom w:val="none" w:sz="0" w:space="0" w:color="auto"/>
            <w:right w:val="none" w:sz="0" w:space="0" w:color="auto"/>
          </w:divBdr>
          <w:divsChild>
            <w:div w:id="1597521189">
              <w:marLeft w:val="0"/>
              <w:marRight w:val="0"/>
              <w:marTop w:val="0"/>
              <w:marBottom w:val="0"/>
              <w:divBdr>
                <w:top w:val="none" w:sz="0" w:space="0" w:color="auto"/>
                <w:left w:val="none" w:sz="0" w:space="0" w:color="auto"/>
                <w:bottom w:val="none" w:sz="0" w:space="0" w:color="auto"/>
                <w:right w:val="none" w:sz="0" w:space="0" w:color="auto"/>
              </w:divBdr>
              <w:divsChild>
                <w:div w:id="268051887">
                  <w:marLeft w:val="0"/>
                  <w:marRight w:val="0"/>
                  <w:marTop w:val="0"/>
                  <w:marBottom w:val="0"/>
                  <w:divBdr>
                    <w:top w:val="none" w:sz="0" w:space="0" w:color="auto"/>
                    <w:left w:val="none" w:sz="0" w:space="0" w:color="auto"/>
                    <w:bottom w:val="none" w:sz="0" w:space="0" w:color="auto"/>
                    <w:right w:val="none" w:sz="0" w:space="0" w:color="auto"/>
                  </w:divBdr>
                  <w:divsChild>
                    <w:div w:id="1103720253">
                      <w:marLeft w:val="1315"/>
                      <w:marRight w:val="0"/>
                      <w:marTop w:val="0"/>
                      <w:marBottom w:val="0"/>
                      <w:divBdr>
                        <w:top w:val="none" w:sz="0" w:space="0" w:color="auto"/>
                        <w:left w:val="none" w:sz="0" w:space="0" w:color="auto"/>
                        <w:bottom w:val="none" w:sz="0" w:space="0" w:color="auto"/>
                        <w:right w:val="none" w:sz="0" w:space="0" w:color="auto"/>
                      </w:divBdr>
                    </w:div>
                  </w:divsChild>
                </w:div>
                <w:div w:id="78600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24970">
                  <w:blockQuote w:val="1"/>
                  <w:marLeft w:val="720"/>
                  <w:marRight w:val="720"/>
                  <w:marTop w:val="100"/>
                  <w:marBottom w:val="100"/>
                  <w:divBdr>
                    <w:top w:val="none" w:sz="0" w:space="0" w:color="auto"/>
                    <w:left w:val="none" w:sz="0" w:space="0" w:color="auto"/>
                    <w:bottom w:val="none" w:sz="0" w:space="0" w:color="auto"/>
                    <w:right w:val="none" w:sz="0" w:space="0" w:color="auto"/>
                  </w:divBdr>
                </w:div>
                <w:div w:id="434666541">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7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2579">
      <w:bodyDiv w:val="1"/>
      <w:marLeft w:val="0"/>
      <w:marRight w:val="0"/>
      <w:marTop w:val="0"/>
      <w:marBottom w:val="0"/>
      <w:divBdr>
        <w:top w:val="none" w:sz="0" w:space="0" w:color="auto"/>
        <w:left w:val="none" w:sz="0" w:space="0" w:color="auto"/>
        <w:bottom w:val="none" w:sz="0" w:space="0" w:color="auto"/>
        <w:right w:val="none" w:sz="0" w:space="0" w:color="auto"/>
      </w:divBdr>
      <w:divsChild>
        <w:div w:id="1083913024">
          <w:marLeft w:val="0"/>
          <w:marRight w:val="0"/>
          <w:marTop w:val="0"/>
          <w:marBottom w:val="0"/>
          <w:divBdr>
            <w:top w:val="none" w:sz="0" w:space="0" w:color="auto"/>
            <w:left w:val="none" w:sz="0" w:space="0" w:color="auto"/>
            <w:bottom w:val="none" w:sz="0" w:space="0" w:color="auto"/>
            <w:right w:val="none" w:sz="0" w:space="0" w:color="auto"/>
          </w:divBdr>
          <w:divsChild>
            <w:div w:id="164128336">
              <w:marLeft w:val="0"/>
              <w:marRight w:val="0"/>
              <w:marTop w:val="0"/>
              <w:marBottom w:val="0"/>
              <w:divBdr>
                <w:top w:val="none" w:sz="0" w:space="0" w:color="auto"/>
                <w:left w:val="none" w:sz="0" w:space="0" w:color="auto"/>
                <w:bottom w:val="none" w:sz="0" w:space="0" w:color="auto"/>
                <w:right w:val="none" w:sz="0" w:space="0" w:color="auto"/>
              </w:divBdr>
              <w:divsChild>
                <w:div w:id="1158880472">
                  <w:marLeft w:val="0"/>
                  <w:marRight w:val="0"/>
                  <w:marTop w:val="0"/>
                  <w:marBottom w:val="0"/>
                  <w:divBdr>
                    <w:top w:val="none" w:sz="0" w:space="0" w:color="auto"/>
                    <w:left w:val="none" w:sz="0" w:space="0" w:color="auto"/>
                    <w:bottom w:val="none" w:sz="0" w:space="0" w:color="auto"/>
                    <w:right w:val="none" w:sz="0" w:space="0" w:color="auto"/>
                  </w:divBdr>
                </w:div>
                <w:div w:id="7468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491">
          <w:marLeft w:val="0"/>
          <w:marRight w:val="0"/>
          <w:marTop w:val="0"/>
          <w:marBottom w:val="0"/>
          <w:divBdr>
            <w:top w:val="none" w:sz="0" w:space="0" w:color="auto"/>
            <w:left w:val="none" w:sz="0" w:space="0" w:color="auto"/>
            <w:bottom w:val="none" w:sz="0" w:space="0" w:color="auto"/>
            <w:right w:val="none" w:sz="0" w:space="0" w:color="auto"/>
          </w:divBdr>
          <w:divsChild>
            <w:div w:id="1828551163">
              <w:marLeft w:val="0"/>
              <w:marRight w:val="0"/>
              <w:marTop w:val="0"/>
              <w:marBottom w:val="0"/>
              <w:divBdr>
                <w:top w:val="none" w:sz="0" w:space="0" w:color="auto"/>
                <w:left w:val="none" w:sz="0" w:space="0" w:color="auto"/>
                <w:bottom w:val="none" w:sz="0" w:space="0" w:color="auto"/>
                <w:right w:val="none" w:sz="0" w:space="0" w:color="auto"/>
              </w:divBdr>
              <w:divsChild>
                <w:div w:id="229845832">
                  <w:marLeft w:val="0"/>
                  <w:marRight w:val="0"/>
                  <w:marTop w:val="0"/>
                  <w:marBottom w:val="0"/>
                  <w:divBdr>
                    <w:top w:val="none" w:sz="0" w:space="0" w:color="auto"/>
                    <w:left w:val="none" w:sz="0" w:space="0" w:color="auto"/>
                    <w:bottom w:val="none" w:sz="0" w:space="0" w:color="auto"/>
                    <w:right w:val="none" w:sz="0" w:space="0" w:color="auto"/>
                  </w:divBdr>
                  <w:divsChild>
                    <w:div w:id="445349462">
                      <w:marLeft w:val="0"/>
                      <w:marRight w:val="0"/>
                      <w:marTop w:val="0"/>
                      <w:marBottom w:val="0"/>
                      <w:divBdr>
                        <w:top w:val="none" w:sz="0" w:space="0" w:color="auto"/>
                        <w:left w:val="none" w:sz="0" w:space="0" w:color="auto"/>
                        <w:bottom w:val="none" w:sz="0" w:space="0" w:color="auto"/>
                        <w:right w:val="none" w:sz="0" w:space="0" w:color="auto"/>
                      </w:divBdr>
                      <w:divsChild>
                        <w:div w:id="205798765">
                          <w:marLeft w:val="0"/>
                          <w:marRight w:val="0"/>
                          <w:marTop w:val="0"/>
                          <w:marBottom w:val="0"/>
                          <w:divBdr>
                            <w:top w:val="none" w:sz="0" w:space="0" w:color="auto"/>
                            <w:left w:val="none" w:sz="0" w:space="0" w:color="auto"/>
                            <w:bottom w:val="none" w:sz="0" w:space="0" w:color="auto"/>
                            <w:right w:val="none" w:sz="0" w:space="0" w:color="auto"/>
                          </w:divBdr>
                        </w:div>
                      </w:divsChild>
                    </w:div>
                    <w:div w:id="1796170629">
                      <w:marLeft w:val="0"/>
                      <w:marRight w:val="0"/>
                      <w:marTop w:val="0"/>
                      <w:marBottom w:val="0"/>
                      <w:divBdr>
                        <w:top w:val="none" w:sz="0" w:space="0" w:color="auto"/>
                        <w:left w:val="none" w:sz="0" w:space="0" w:color="auto"/>
                        <w:bottom w:val="none" w:sz="0" w:space="0" w:color="auto"/>
                        <w:right w:val="none" w:sz="0" w:space="0" w:color="auto"/>
                      </w:divBdr>
                      <w:divsChild>
                        <w:div w:id="1409571662">
                          <w:marLeft w:val="0"/>
                          <w:marRight w:val="0"/>
                          <w:marTop w:val="0"/>
                          <w:marBottom w:val="0"/>
                          <w:divBdr>
                            <w:top w:val="none" w:sz="0" w:space="0" w:color="auto"/>
                            <w:left w:val="none" w:sz="0" w:space="0" w:color="auto"/>
                            <w:bottom w:val="none" w:sz="0" w:space="0" w:color="auto"/>
                            <w:right w:val="none" w:sz="0" w:space="0" w:color="auto"/>
                          </w:divBdr>
                        </w:div>
                      </w:divsChild>
                    </w:div>
                    <w:div w:id="1213495041">
                      <w:marLeft w:val="0"/>
                      <w:marRight w:val="0"/>
                      <w:marTop w:val="0"/>
                      <w:marBottom w:val="0"/>
                      <w:divBdr>
                        <w:top w:val="none" w:sz="0" w:space="0" w:color="auto"/>
                        <w:left w:val="none" w:sz="0" w:space="0" w:color="auto"/>
                        <w:bottom w:val="none" w:sz="0" w:space="0" w:color="auto"/>
                        <w:right w:val="none" w:sz="0" w:space="0" w:color="auto"/>
                      </w:divBdr>
                      <w:divsChild>
                        <w:div w:id="2792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7404">
          <w:marLeft w:val="0"/>
          <w:marRight w:val="0"/>
          <w:marTop w:val="0"/>
          <w:marBottom w:val="0"/>
          <w:divBdr>
            <w:top w:val="none" w:sz="0" w:space="0" w:color="auto"/>
            <w:left w:val="none" w:sz="0" w:space="0" w:color="auto"/>
            <w:bottom w:val="none" w:sz="0" w:space="0" w:color="auto"/>
            <w:right w:val="none" w:sz="0" w:space="0" w:color="auto"/>
          </w:divBdr>
          <w:divsChild>
            <w:div w:id="1338924804">
              <w:marLeft w:val="0"/>
              <w:marRight w:val="0"/>
              <w:marTop w:val="0"/>
              <w:marBottom w:val="0"/>
              <w:divBdr>
                <w:top w:val="none" w:sz="0" w:space="0" w:color="auto"/>
                <w:left w:val="none" w:sz="0" w:space="0" w:color="auto"/>
                <w:bottom w:val="none" w:sz="0" w:space="0" w:color="auto"/>
                <w:right w:val="none" w:sz="0" w:space="0" w:color="auto"/>
              </w:divBdr>
              <w:divsChild>
                <w:div w:id="1979072248">
                  <w:marLeft w:val="0"/>
                  <w:marRight w:val="0"/>
                  <w:marTop w:val="0"/>
                  <w:marBottom w:val="0"/>
                  <w:divBdr>
                    <w:top w:val="none" w:sz="0" w:space="0" w:color="auto"/>
                    <w:left w:val="none" w:sz="0" w:space="0" w:color="auto"/>
                    <w:bottom w:val="none" w:sz="0" w:space="0" w:color="auto"/>
                    <w:right w:val="none" w:sz="0" w:space="0" w:color="auto"/>
                  </w:divBdr>
                  <w:divsChild>
                    <w:div w:id="66355319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102490">
      <w:bodyDiv w:val="1"/>
      <w:marLeft w:val="0"/>
      <w:marRight w:val="0"/>
      <w:marTop w:val="0"/>
      <w:marBottom w:val="0"/>
      <w:divBdr>
        <w:top w:val="none" w:sz="0" w:space="0" w:color="auto"/>
        <w:left w:val="none" w:sz="0" w:space="0" w:color="auto"/>
        <w:bottom w:val="none" w:sz="0" w:space="0" w:color="auto"/>
        <w:right w:val="none" w:sz="0" w:space="0" w:color="auto"/>
      </w:divBdr>
      <w:divsChild>
        <w:div w:id="396784838">
          <w:marLeft w:val="0"/>
          <w:marRight w:val="0"/>
          <w:marTop w:val="0"/>
          <w:marBottom w:val="0"/>
          <w:divBdr>
            <w:top w:val="none" w:sz="0" w:space="0" w:color="auto"/>
            <w:left w:val="none" w:sz="0" w:space="0" w:color="auto"/>
            <w:bottom w:val="none" w:sz="0" w:space="0" w:color="auto"/>
            <w:right w:val="none" w:sz="0" w:space="0" w:color="auto"/>
          </w:divBdr>
          <w:divsChild>
            <w:div w:id="1449349266">
              <w:marLeft w:val="0"/>
              <w:marRight w:val="0"/>
              <w:marTop w:val="0"/>
              <w:marBottom w:val="0"/>
              <w:divBdr>
                <w:top w:val="none" w:sz="0" w:space="0" w:color="auto"/>
                <w:left w:val="none" w:sz="0" w:space="0" w:color="auto"/>
                <w:bottom w:val="none" w:sz="0" w:space="0" w:color="auto"/>
                <w:right w:val="none" w:sz="0" w:space="0" w:color="auto"/>
              </w:divBdr>
              <w:divsChild>
                <w:div w:id="1265839620">
                  <w:marLeft w:val="0"/>
                  <w:marRight w:val="0"/>
                  <w:marTop w:val="0"/>
                  <w:marBottom w:val="0"/>
                  <w:divBdr>
                    <w:top w:val="none" w:sz="0" w:space="0" w:color="auto"/>
                    <w:left w:val="none" w:sz="0" w:space="0" w:color="auto"/>
                    <w:bottom w:val="none" w:sz="0" w:space="0" w:color="auto"/>
                    <w:right w:val="none" w:sz="0" w:space="0" w:color="auto"/>
                  </w:divBdr>
                </w:div>
                <w:div w:id="194356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6698">
          <w:marLeft w:val="0"/>
          <w:marRight w:val="0"/>
          <w:marTop w:val="0"/>
          <w:marBottom w:val="0"/>
          <w:divBdr>
            <w:top w:val="none" w:sz="0" w:space="0" w:color="auto"/>
            <w:left w:val="none" w:sz="0" w:space="0" w:color="auto"/>
            <w:bottom w:val="none" w:sz="0" w:space="0" w:color="auto"/>
            <w:right w:val="none" w:sz="0" w:space="0" w:color="auto"/>
          </w:divBdr>
          <w:divsChild>
            <w:div w:id="900336045">
              <w:marLeft w:val="0"/>
              <w:marRight w:val="0"/>
              <w:marTop w:val="0"/>
              <w:marBottom w:val="0"/>
              <w:divBdr>
                <w:top w:val="none" w:sz="0" w:space="0" w:color="auto"/>
                <w:left w:val="none" w:sz="0" w:space="0" w:color="auto"/>
                <w:bottom w:val="none" w:sz="0" w:space="0" w:color="auto"/>
                <w:right w:val="none" w:sz="0" w:space="0" w:color="auto"/>
              </w:divBdr>
              <w:divsChild>
                <w:div w:id="1778914260">
                  <w:marLeft w:val="0"/>
                  <w:marRight w:val="0"/>
                  <w:marTop w:val="0"/>
                  <w:marBottom w:val="0"/>
                  <w:divBdr>
                    <w:top w:val="none" w:sz="0" w:space="0" w:color="auto"/>
                    <w:left w:val="none" w:sz="0" w:space="0" w:color="auto"/>
                    <w:bottom w:val="none" w:sz="0" w:space="0" w:color="auto"/>
                    <w:right w:val="none" w:sz="0" w:space="0" w:color="auto"/>
                  </w:divBdr>
                  <w:divsChild>
                    <w:div w:id="1120537661">
                      <w:marLeft w:val="0"/>
                      <w:marRight w:val="0"/>
                      <w:marTop w:val="0"/>
                      <w:marBottom w:val="0"/>
                      <w:divBdr>
                        <w:top w:val="none" w:sz="0" w:space="0" w:color="auto"/>
                        <w:left w:val="none" w:sz="0" w:space="0" w:color="auto"/>
                        <w:bottom w:val="none" w:sz="0" w:space="0" w:color="auto"/>
                        <w:right w:val="none" w:sz="0" w:space="0" w:color="auto"/>
                      </w:divBdr>
                      <w:divsChild>
                        <w:div w:id="565264263">
                          <w:marLeft w:val="0"/>
                          <w:marRight w:val="0"/>
                          <w:marTop w:val="0"/>
                          <w:marBottom w:val="0"/>
                          <w:divBdr>
                            <w:top w:val="none" w:sz="0" w:space="0" w:color="auto"/>
                            <w:left w:val="none" w:sz="0" w:space="0" w:color="auto"/>
                            <w:bottom w:val="none" w:sz="0" w:space="0" w:color="auto"/>
                            <w:right w:val="none" w:sz="0" w:space="0" w:color="auto"/>
                          </w:divBdr>
                        </w:div>
                      </w:divsChild>
                    </w:div>
                    <w:div w:id="2129663677">
                      <w:marLeft w:val="0"/>
                      <w:marRight w:val="0"/>
                      <w:marTop w:val="0"/>
                      <w:marBottom w:val="0"/>
                      <w:divBdr>
                        <w:top w:val="none" w:sz="0" w:space="0" w:color="auto"/>
                        <w:left w:val="none" w:sz="0" w:space="0" w:color="auto"/>
                        <w:bottom w:val="none" w:sz="0" w:space="0" w:color="auto"/>
                        <w:right w:val="none" w:sz="0" w:space="0" w:color="auto"/>
                      </w:divBdr>
                      <w:divsChild>
                        <w:div w:id="379088483">
                          <w:marLeft w:val="0"/>
                          <w:marRight w:val="0"/>
                          <w:marTop w:val="0"/>
                          <w:marBottom w:val="0"/>
                          <w:divBdr>
                            <w:top w:val="none" w:sz="0" w:space="0" w:color="auto"/>
                            <w:left w:val="none" w:sz="0" w:space="0" w:color="auto"/>
                            <w:bottom w:val="none" w:sz="0" w:space="0" w:color="auto"/>
                            <w:right w:val="none" w:sz="0" w:space="0" w:color="auto"/>
                          </w:divBdr>
                        </w:div>
                      </w:divsChild>
                    </w:div>
                    <w:div w:id="92557380">
                      <w:marLeft w:val="0"/>
                      <w:marRight w:val="0"/>
                      <w:marTop w:val="0"/>
                      <w:marBottom w:val="0"/>
                      <w:divBdr>
                        <w:top w:val="none" w:sz="0" w:space="0" w:color="auto"/>
                        <w:left w:val="none" w:sz="0" w:space="0" w:color="auto"/>
                        <w:bottom w:val="none" w:sz="0" w:space="0" w:color="auto"/>
                        <w:right w:val="none" w:sz="0" w:space="0" w:color="auto"/>
                      </w:divBdr>
                      <w:divsChild>
                        <w:div w:id="16821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89939">
          <w:marLeft w:val="0"/>
          <w:marRight w:val="0"/>
          <w:marTop w:val="0"/>
          <w:marBottom w:val="0"/>
          <w:divBdr>
            <w:top w:val="none" w:sz="0" w:space="0" w:color="auto"/>
            <w:left w:val="none" w:sz="0" w:space="0" w:color="auto"/>
            <w:bottom w:val="none" w:sz="0" w:space="0" w:color="auto"/>
            <w:right w:val="none" w:sz="0" w:space="0" w:color="auto"/>
          </w:divBdr>
          <w:divsChild>
            <w:div w:id="1123381858">
              <w:marLeft w:val="0"/>
              <w:marRight w:val="0"/>
              <w:marTop w:val="0"/>
              <w:marBottom w:val="0"/>
              <w:divBdr>
                <w:top w:val="none" w:sz="0" w:space="0" w:color="auto"/>
                <w:left w:val="none" w:sz="0" w:space="0" w:color="auto"/>
                <w:bottom w:val="none" w:sz="0" w:space="0" w:color="auto"/>
                <w:right w:val="none" w:sz="0" w:space="0" w:color="auto"/>
              </w:divBdr>
              <w:divsChild>
                <w:div w:id="575096003">
                  <w:marLeft w:val="0"/>
                  <w:marRight w:val="0"/>
                  <w:marTop w:val="0"/>
                  <w:marBottom w:val="0"/>
                  <w:divBdr>
                    <w:top w:val="none" w:sz="0" w:space="0" w:color="auto"/>
                    <w:left w:val="none" w:sz="0" w:space="0" w:color="auto"/>
                    <w:bottom w:val="none" w:sz="0" w:space="0" w:color="auto"/>
                    <w:right w:val="none" w:sz="0" w:space="0" w:color="auto"/>
                  </w:divBdr>
                  <w:divsChild>
                    <w:div w:id="2022315364">
                      <w:marLeft w:val="1053"/>
                      <w:marRight w:val="0"/>
                      <w:marTop w:val="0"/>
                      <w:marBottom w:val="0"/>
                      <w:divBdr>
                        <w:top w:val="none" w:sz="0" w:space="0" w:color="auto"/>
                        <w:left w:val="none" w:sz="0" w:space="0" w:color="auto"/>
                        <w:bottom w:val="none" w:sz="0" w:space="0" w:color="auto"/>
                        <w:right w:val="none" w:sz="0" w:space="0" w:color="auto"/>
                      </w:divBdr>
                    </w:div>
                  </w:divsChild>
                </w:div>
                <w:div w:id="337344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953576">
                  <w:blockQuote w:val="1"/>
                  <w:marLeft w:val="720"/>
                  <w:marRight w:val="720"/>
                  <w:marTop w:val="100"/>
                  <w:marBottom w:val="100"/>
                  <w:divBdr>
                    <w:top w:val="none" w:sz="0" w:space="0" w:color="auto"/>
                    <w:left w:val="none" w:sz="0" w:space="0" w:color="auto"/>
                    <w:bottom w:val="none" w:sz="0" w:space="0" w:color="auto"/>
                    <w:right w:val="none" w:sz="0" w:space="0" w:color="auto"/>
                  </w:divBdr>
                </w:div>
                <w:div w:id="695933551">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4548">
                  <w:blockQuote w:val="1"/>
                  <w:marLeft w:val="720"/>
                  <w:marRight w:val="720"/>
                  <w:marTop w:val="100"/>
                  <w:marBottom w:val="100"/>
                  <w:divBdr>
                    <w:top w:val="none" w:sz="0" w:space="0" w:color="auto"/>
                    <w:left w:val="none" w:sz="0" w:space="0" w:color="auto"/>
                    <w:bottom w:val="none" w:sz="0" w:space="0" w:color="auto"/>
                    <w:right w:val="none" w:sz="0" w:space="0" w:color="auto"/>
                  </w:divBdr>
                </w:div>
                <w:div w:id="575168780">
                  <w:blockQuote w:val="1"/>
                  <w:marLeft w:val="720"/>
                  <w:marRight w:val="720"/>
                  <w:marTop w:val="100"/>
                  <w:marBottom w:val="100"/>
                  <w:divBdr>
                    <w:top w:val="none" w:sz="0" w:space="0" w:color="auto"/>
                    <w:left w:val="none" w:sz="0" w:space="0" w:color="auto"/>
                    <w:bottom w:val="none" w:sz="0" w:space="0" w:color="auto"/>
                    <w:right w:val="none" w:sz="0" w:space="0" w:color="auto"/>
                  </w:divBdr>
                </w:div>
                <w:div w:id="924647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06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7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2409009">
      <w:bodyDiv w:val="1"/>
      <w:marLeft w:val="0"/>
      <w:marRight w:val="0"/>
      <w:marTop w:val="0"/>
      <w:marBottom w:val="0"/>
      <w:divBdr>
        <w:top w:val="none" w:sz="0" w:space="0" w:color="auto"/>
        <w:left w:val="none" w:sz="0" w:space="0" w:color="auto"/>
        <w:bottom w:val="none" w:sz="0" w:space="0" w:color="auto"/>
        <w:right w:val="none" w:sz="0" w:space="0" w:color="auto"/>
      </w:divBdr>
      <w:divsChild>
        <w:div w:id="367999174">
          <w:marLeft w:val="0"/>
          <w:marRight w:val="0"/>
          <w:marTop w:val="0"/>
          <w:marBottom w:val="0"/>
          <w:divBdr>
            <w:top w:val="none" w:sz="0" w:space="0" w:color="auto"/>
            <w:left w:val="none" w:sz="0" w:space="0" w:color="auto"/>
            <w:bottom w:val="none" w:sz="0" w:space="0" w:color="auto"/>
            <w:right w:val="none" w:sz="0" w:space="0" w:color="auto"/>
          </w:divBdr>
          <w:divsChild>
            <w:div w:id="2008048441">
              <w:marLeft w:val="0"/>
              <w:marRight w:val="0"/>
              <w:marTop w:val="0"/>
              <w:marBottom w:val="0"/>
              <w:divBdr>
                <w:top w:val="none" w:sz="0" w:space="0" w:color="auto"/>
                <w:left w:val="none" w:sz="0" w:space="0" w:color="auto"/>
                <w:bottom w:val="none" w:sz="0" w:space="0" w:color="auto"/>
                <w:right w:val="none" w:sz="0" w:space="0" w:color="auto"/>
              </w:divBdr>
              <w:divsChild>
                <w:div w:id="1795323096">
                  <w:marLeft w:val="0"/>
                  <w:marRight w:val="0"/>
                  <w:marTop w:val="0"/>
                  <w:marBottom w:val="0"/>
                  <w:divBdr>
                    <w:top w:val="none" w:sz="0" w:space="0" w:color="auto"/>
                    <w:left w:val="none" w:sz="0" w:space="0" w:color="auto"/>
                    <w:bottom w:val="none" w:sz="0" w:space="0" w:color="auto"/>
                    <w:right w:val="none" w:sz="0" w:space="0" w:color="auto"/>
                  </w:divBdr>
                </w:div>
                <w:div w:id="762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8894">
          <w:marLeft w:val="0"/>
          <w:marRight w:val="0"/>
          <w:marTop w:val="0"/>
          <w:marBottom w:val="0"/>
          <w:divBdr>
            <w:top w:val="none" w:sz="0" w:space="0" w:color="auto"/>
            <w:left w:val="none" w:sz="0" w:space="0" w:color="auto"/>
            <w:bottom w:val="none" w:sz="0" w:space="0" w:color="auto"/>
            <w:right w:val="none" w:sz="0" w:space="0" w:color="auto"/>
          </w:divBdr>
          <w:divsChild>
            <w:div w:id="614410437">
              <w:marLeft w:val="0"/>
              <w:marRight w:val="0"/>
              <w:marTop w:val="0"/>
              <w:marBottom w:val="0"/>
              <w:divBdr>
                <w:top w:val="none" w:sz="0" w:space="0" w:color="auto"/>
                <w:left w:val="none" w:sz="0" w:space="0" w:color="auto"/>
                <w:bottom w:val="none" w:sz="0" w:space="0" w:color="auto"/>
                <w:right w:val="none" w:sz="0" w:space="0" w:color="auto"/>
              </w:divBdr>
              <w:divsChild>
                <w:div w:id="1391612865">
                  <w:marLeft w:val="0"/>
                  <w:marRight w:val="0"/>
                  <w:marTop w:val="0"/>
                  <w:marBottom w:val="0"/>
                  <w:divBdr>
                    <w:top w:val="none" w:sz="0" w:space="0" w:color="auto"/>
                    <w:left w:val="none" w:sz="0" w:space="0" w:color="auto"/>
                    <w:bottom w:val="none" w:sz="0" w:space="0" w:color="auto"/>
                    <w:right w:val="none" w:sz="0" w:space="0" w:color="auto"/>
                  </w:divBdr>
                  <w:divsChild>
                    <w:div w:id="2097044745">
                      <w:marLeft w:val="0"/>
                      <w:marRight w:val="0"/>
                      <w:marTop w:val="0"/>
                      <w:marBottom w:val="0"/>
                      <w:divBdr>
                        <w:top w:val="none" w:sz="0" w:space="0" w:color="auto"/>
                        <w:left w:val="none" w:sz="0" w:space="0" w:color="auto"/>
                        <w:bottom w:val="none" w:sz="0" w:space="0" w:color="auto"/>
                        <w:right w:val="none" w:sz="0" w:space="0" w:color="auto"/>
                      </w:divBdr>
                      <w:divsChild>
                        <w:div w:id="1397046132">
                          <w:marLeft w:val="0"/>
                          <w:marRight w:val="0"/>
                          <w:marTop w:val="0"/>
                          <w:marBottom w:val="0"/>
                          <w:divBdr>
                            <w:top w:val="none" w:sz="0" w:space="0" w:color="auto"/>
                            <w:left w:val="none" w:sz="0" w:space="0" w:color="auto"/>
                            <w:bottom w:val="none" w:sz="0" w:space="0" w:color="auto"/>
                            <w:right w:val="none" w:sz="0" w:space="0" w:color="auto"/>
                          </w:divBdr>
                        </w:div>
                      </w:divsChild>
                    </w:div>
                    <w:div w:id="1484934873">
                      <w:marLeft w:val="0"/>
                      <w:marRight w:val="0"/>
                      <w:marTop w:val="0"/>
                      <w:marBottom w:val="0"/>
                      <w:divBdr>
                        <w:top w:val="none" w:sz="0" w:space="0" w:color="auto"/>
                        <w:left w:val="none" w:sz="0" w:space="0" w:color="auto"/>
                        <w:bottom w:val="none" w:sz="0" w:space="0" w:color="auto"/>
                        <w:right w:val="none" w:sz="0" w:space="0" w:color="auto"/>
                      </w:divBdr>
                      <w:divsChild>
                        <w:div w:id="582301565">
                          <w:marLeft w:val="0"/>
                          <w:marRight w:val="0"/>
                          <w:marTop w:val="0"/>
                          <w:marBottom w:val="0"/>
                          <w:divBdr>
                            <w:top w:val="none" w:sz="0" w:space="0" w:color="auto"/>
                            <w:left w:val="none" w:sz="0" w:space="0" w:color="auto"/>
                            <w:bottom w:val="none" w:sz="0" w:space="0" w:color="auto"/>
                            <w:right w:val="none" w:sz="0" w:space="0" w:color="auto"/>
                          </w:divBdr>
                        </w:div>
                      </w:divsChild>
                    </w:div>
                    <w:div w:id="1771468770">
                      <w:marLeft w:val="0"/>
                      <w:marRight w:val="0"/>
                      <w:marTop w:val="0"/>
                      <w:marBottom w:val="0"/>
                      <w:divBdr>
                        <w:top w:val="none" w:sz="0" w:space="0" w:color="auto"/>
                        <w:left w:val="none" w:sz="0" w:space="0" w:color="auto"/>
                        <w:bottom w:val="none" w:sz="0" w:space="0" w:color="auto"/>
                        <w:right w:val="none" w:sz="0" w:space="0" w:color="auto"/>
                      </w:divBdr>
                      <w:divsChild>
                        <w:div w:id="2065987819">
                          <w:marLeft w:val="0"/>
                          <w:marRight w:val="0"/>
                          <w:marTop w:val="0"/>
                          <w:marBottom w:val="0"/>
                          <w:divBdr>
                            <w:top w:val="none" w:sz="0" w:space="0" w:color="auto"/>
                            <w:left w:val="none" w:sz="0" w:space="0" w:color="auto"/>
                            <w:bottom w:val="none" w:sz="0" w:space="0" w:color="auto"/>
                            <w:right w:val="none" w:sz="0" w:space="0" w:color="auto"/>
                          </w:divBdr>
                        </w:div>
                      </w:divsChild>
                    </w:div>
                    <w:div w:id="1776975286">
                      <w:marLeft w:val="0"/>
                      <w:marRight w:val="0"/>
                      <w:marTop w:val="0"/>
                      <w:marBottom w:val="0"/>
                      <w:divBdr>
                        <w:top w:val="none" w:sz="0" w:space="0" w:color="auto"/>
                        <w:left w:val="none" w:sz="0" w:space="0" w:color="auto"/>
                        <w:bottom w:val="none" w:sz="0" w:space="0" w:color="auto"/>
                        <w:right w:val="none" w:sz="0" w:space="0" w:color="auto"/>
                      </w:divBdr>
                      <w:divsChild>
                        <w:div w:id="2700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5290">
          <w:marLeft w:val="0"/>
          <w:marRight w:val="0"/>
          <w:marTop w:val="0"/>
          <w:marBottom w:val="0"/>
          <w:divBdr>
            <w:top w:val="none" w:sz="0" w:space="0" w:color="auto"/>
            <w:left w:val="none" w:sz="0" w:space="0" w:color="auto"/>
            <w:bottom w:val="none" w:sz="0" w:space="0" w:color="auto"/>
            <w:right w:val="none" w:sz="0" w:space="0" w:color="auto"/>
          </w:divBdr>
          <w:divsChild>
            <w:div w:id="1768117173">
              <w:marLeft w:val="0"/>
              <w:marRight w:val="0"/>
              <w:marTop w:val="0"/>
              <w:marBottom w:val="0"/>
              <w:divBdr>
                <w:top w:val="none" w:sz="0" w:space="0" w:color="auto"/>
                <w:left w:val="none" w:sz="0" w:space="0" w:color="auto"/>
                <w:bottom w:val="none" w:sz="0" w:space="0" w:color="auto"/>
                <w:right w:val="none" w:sz="0" w:space="0" w:color="auto"/>
              </w:divBdr>
              <w:divsChild>
                <w:div w:id="748693476">
                  <w:marLeft w:val="0"/>
                  <w:marRight w:val="0"/>
                  <w:marTop w:val="0"/>
                  <w:marBottom w:val="0"/>
                  <w:divBdr>
                    <w:top w:val="none" w:sz="0" w:space="0" w:color="auto"/>
                    <w:left w:val="none" w:sz="0" w:space="0" w:color="auto"/>
                    <w:bottom w:val="none" w:sz="0" w:space="0" w:color="auto"/>
                    <w:right w:val="none" w:sz="0" w:space="0" w:color="auto"/>
                  </w:divBdr>
                  <w:divsChild>
                    <w:div w:id="603726238">
                      <w:marLeft w:val="1315"/>
                      <w:marRight w:val="0"/>
                      <w:marTop w:val="0"/>
                      <w:marBottom w:val="0"/>
                      <w:divBdr>
                        <w:top w:val="none" w:sz="0" w:space="0" w:color="auto"/>
                        <w:left w:val="none" w:sz="0" w:space="0" w:color="auto"/>
                        <w:bottom w:val="none" w:sz="0" w:space="0" w:color="auto"/>
                        <w:right w:val="none" w:sz="0" w:space="0" w:color="auto"/>
                      </w:divBdr>
                    </w:div>
                  </w:divsChild>
                </w:div>
                <w:div w:id="167891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2545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0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89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76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3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365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42889560">
      <w:bodyDiv w:val="1"/>
      <w:marLeft w:val="0"/>
      <w:marRight w:val="0"/>
      <w:marTop w:val="0"/>
      <w:marBottom w:val="0"/>
      <w:divBdr>
        <w:top w:val="none" w:sz="0" w:space="0" w:color="auto"/>
        <w:left w:val="none" w:sz="0" w:space="0" w:color="auto"/>
        <w:bottom w:val="none" w:sz="0" w:space="0" w:color="auto"/>
        <w:right w:val="none" w:sz="0" w:space="0" w:color="auto"/>
      </w:divBdr>
      <w:divsChild>
        <w:div w:id="1452355494">
          <w:marLeft w:val="0"/>
          <w:marRight w:val="0"/>
          <w:marTop w:val="0"/>
          <w:marBottom w:val="0"/>
          <w:divBdr>
            <w:top w:val="none" w:sz="0" w:space="0" w:color="auto"/>
            <w:left w:val="none" w:sz="0" w:space="0" w:color="auto"/>
            <w:bottom w:val="none" w:sz="0" w:space="0" w:color="auto"/>
            <w:right w:val="none" w:sz="0" w:space="0" w:color="auto"/>
          </w:divBdr>
          <w:divsChild>
            <w:div w:id="1726828015">
              <w:marLeft w:val="0"/>
              <w:marRight w:val="0"/>
              <w:marTop w:val="0"/>
              <w:marBottom w:val="0"/>
              <w:divBdr>
                <w:top w:val="none" w:sz="0" w:space="0" w:color="auto"/>
                <w:left w:val="none" w:sz="0" w:space="0" w:color="auto"/>
                <w:bottom w:val="none" w:sz="0" w:space="0" w:color="auto"/>
                <w:right w:val="none" w:sz="0" w:space="0" w:color="auto"/>
              </w:divBdr>
              <w:divsChild>
                <w:div w:id="1987540899">
                  <w:marLeft w:val="0"/>
                  <w:marRight w:val="0"/>
                  <w:marTop w:val="0"/>
                  <w:marBottom w:val="0"/>
                  <w:divBdr>
                    <w:top w:val="none" w:sz="0" w:space="0" w:color="auto"/>
                    <w:left w:val="none" w:sz="0" w:space="0" w:color="auto"/>
                    <w:bottom w:val="none" w:sz="0" w:space="0" w:color="auto"/>
                    <w:right w:val="none" w:sz="0" w:space="0" w:color="auto"/>
                  </w:divBdr>
                </w:div>
                <w:div w:id="14739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9368">
          <w:marLeft w:val="0"/>
          <w:marRight w:val="0"/>
          <w:marTop w:val="0"/>
          <w:marBottom w:val="0"/>
          <w:divBdr>
            <w:top w:val="none" w:sz="0" w:space="0" w:color="auto"/>
            <w:left w:val="none" w:sz="0" w:space="0" w:color="auto"/>
            <w:bottom w:val="none" w:sz="0" w:space="0" w:color="auto"/>
            <w:right w:val="none" w:sz="0" w:space="0" w:color="auto"/>
          </w:divBdr>
          <w:divsChild>
            <w:div w:id="1505970789">
              <w:marLeft w:val="0"/>
              <w:marRight w:val="0"/>
              <w:marTop w:val="0"/>
              <w:marBottom w:val="0"/>
              <w:divBdr>
                <w:top w:val="none" w:sz="0" w:space="0" w:color="auto"/>
                <w:left w:val="none" w:sz="0" w:space="0" w:color="auto"/>
                <w:bottom w:val="none" w:sz="0" w:space="0" w:color="auto"/>
                <w:right w:val="none" w:sz="0" w:space="0" w:color="auto"/>
              </w:divBdr>
              <w:divsChild>
                <w:div w:id="1558783431">
                  <w:marLeft w:val="0"/>
                  <w:marRight w:val="0"/>
                  <w:marTop w:val="0"/>
                  <w:marBottom w:val="0"/>
                  <w:divBdr>
                    <w:top w:val="none" w:sz="0" w:space="0" w:color="auto"/>
                    <w:left w:val="none" w:sz="0" w:space="0" w:color="auto"/>
                    <w:bottom w:val="none" w:sz="0" w:space="0" w:color="auto"/>
                    <w:right w:val="none" w:sz="0" w:space="0" w:color="auto"/>
                  </w:divBdr>
                  <w:divsChild>
                    <w:div w:id="584606665">
                      <w:marLeft w:val="0"/>
                      <w:marRight w:val="0"/>
                      <w:marTop w:val="0"/>
                      <w:marBottom w:val="0"/>
                      <w:divBdr>
                        <w:top w:val="none" w:sz="0" w:space="0" w:color="auto"/>
                        <w:left w:val="none" w:sz="0" w:space="0" w:color="auto"/>
                        <w:bottom w:val="none" w:sz="0" w:space="0" w:color="auto"/>
                        <w:right w:val="none" w:sz="0" w:space="0" w:color="auto"/>
                      </w:divBdr>
                      <w:divsChild>
                        <w:div w:id="1941838394">
                          <w:marLeft w:val="0"/>
                          <w:marRight w:val="0"/>
                          <w:marTop w:val="0"/>
                          <w:marBottom w:val="0"/>
                          <w:divBdr>
                            <w:top w:val="none" w:sz="0" w:space="0" w:color="auto"/>
                            <w:left w:val="none" w:sz="0" w:space="0" w:color="auto"/>
                            <w:bottom w:val="none" w:sz="0" w:space="0" w:color="auto"/>
                            <w:right w:val="none" w:sz="0" w:space="0" w:color="auto"/>
                          </w:divBdr>
                        </w:div>
                      </w:divsChild>
                    </w:div>
                    <w:div w:id="1571160468">
                      <w:marLeft w:val="0"/>
                      <w:marRight w:val="0"/>
                      <w:marTop w:val="0"/>
                      <w:marBottom w:val="0"/>
                      <w:divBdr>
                        <w:top w:val="none" w:sz="0" w:space="0" w:color="auto"/>
                        <w:left w:val="none" w:sz="0" w:space="0" w:color="auto"/>
                        <w:bottom w:val="none" w:sz="0" w:space="0" w:color="auto"/>
                        <w:right w:val="none" w:sz="0" w:space="0" w:color="auto"/>
                      </w:divBdr>
                      <w:divsChild>
                        <w:div w:id="1787575142">
                          <w:marLeft w:val="0"/>
                          <w:marRight w:val="0"/>
                          <w:marTop w:val="0"/>
                          <w:marBottom w:val="0"/>
                          <w:divBdr>
                            <w:top w:val="none" w:sz="0" w:space="0" w:color="auto"/>
                            <w:left w:val="none" w:sz="0" w:space="0" w:color="auto"/>
                            <w:bottom w:val="none" w:sz="0" w:space="0" w:color="auto"/>
                            <w:right w:val="none" w:sz="0" w:space="0" w:color="auto"/>
                          </w:divBdr>
                        </w:div>
                      </w:divsChild>
                    </w:div>
                    <w:div w:id="748886787">
                      <w:marLeft w:val="0"/>
                      <w:marRight w:val="0"/>
                      <w:marTop w:val="0"/>
                      <w:marBottom w:val="0"/>
                      <w:divBdr>
                        <w:top w:val="none" w:sz="0" w:space="0" w:color="auto"/>
                        <w:left w:val="none" w:sz="0" w:space="0" w:color="auto"/>
                        <w:bottom w:val="none" w:sz="0" w:space="0" w:color="auto"/>
                        <w:right w:val="none" w:sz="0" w:space="0" w:color="auto"/>
                      </w:divBdr>
                      <w:divsChild>
                        <w:div w:id="407309517">
                          <w:marLeft w:val="0"/>
                          <w:marRight w:val="0"/>
                          <w:marTop w:val="0"/>
                          <w:marBottom w:val="0"/>
                          <w:divBdr>
                            <w:top w:val="none" w:sz="0" w:space="0" w:color="auto"/>
                            <w:left w:val="none" w:sz="0" w:space="0" w:color="auto"/>
                            <w:bottom w:val="none" w:sz="0" w:space="0" w:color="auto"/>
                            <w:right w:val="none" w:sz="0" w:space="0" w:color="auto"/>
                          </w:divBdr>
                        </w:div>
                      </w:divsChild>
                    </w:div>
                    <w:div w:id="233392893">
                      <w:marLeft w:val="0"/>
                      <w:marRight w:val="0"/>
                      <w:marTop w:val="0"/>
                      <w:marBottom w:val="0"/>
                      <w:divBdr>
                        <w:top w:val="none" w:sz="0" w:space="0" w:color="auto"/>
                        <w:left w:val="none" w:sz="0" w:space="0" w:color="auto"/>
                        <w:bottom w:val="none" w:sz="0" w:space="0" w:color="auto"/>
                        <w:right w:val="none" w:sz="0" w:space="0" w:color="auto"/>
                      </w:divBdr>
                      <w:divsChild>
                        <w:div w:id="11431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20105">
          <w:marLeft w:val="0"/>
          <w:marRight w:val="0"/>
          <w:marTop w:val="0"/>
          <w:marBottom w:val="0"/>
          <w:divBdr>
            <w:top w:val="none" w:sz="0" w:space="0" w:color="auto"/>
            <w:left w:val="none" w:sz="0" w:space="0" w:color="auto"/>
            <w:bottom w:val="none" w:sz="0" w:space="0" w:color="auto"/>
            <w:right w:val="none" w:sz="0" w:space="0" w:color="auto"/>
          </w:divBdr>
          <w:divsChild>
            <w:div w:id="1839272234">
              <w:marLeft w:val="0"/>
              <w:marRight w:val="0"/>
              <w:marTop w:val="0"/>
              <w:marBottom w:val="0"/>
              <w:divBdr>
                <w:top w:val="none" w:sz="0" w:space="0" w:color="auto"/>
                <w:left w:val="none" w:sz="0" w:space="0" w:color="auto"/>
                <w:bottom w:val="none" w:sz="0" w:space="0" w:color="auto"/>
                <w:right w:val="none" w:sz="0" w:space="0" w:color="auto"/>
              </w:divBdr>
              <w:divsChild>
                <w:div w:id="204372887">
                  <w:marLeft w:val="0"/>
                  <w:marRight w:val="0"/>
                  <w:marTop w:val="0"/>
                  <w:marBottom w:val="0"/>
                  <w:divBdr>
                    <w:top w:val="none" w:sz="0" w:space="0" w:color="auto"/>
                    <w:left w:val="none" w:sz="0" w:space="0" w:color="auto"/>
                    <w:bottom w:val="none" w:sz="0" w:space="0" w:color="auto"/>
                    <w:right w:val="none" w:sz="0" w:space="0" w:color="auto"/>
                  </w:divBdr>
                  <w:divsChild>
                    <w:div w:id="543324369">
                      <w:marLeft w:val="12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3037847">
      <w:bodyDiv w:val="1"/>
      <w:marLeft w:val="0"/>
      <w:marRight w:val="0"/>
      <w:marTop w:val="0"/>
      <w:marBottom w:val="0"/>
      <w:divBdr>
        <w:top w:val="none" w:sz="0" w:space="0" w:color="auto"/>
        <w:left w:val="none" w:sz="0" w:space="0" w:color="auto"/>
        <w:bottom w:val="none" w:sz="0" w:space="0" w:color="auto"/>
        <w:right w:val="none" w:sz="0" w:space="0" w:color="auto"/>
      </w:divBdr>
      <w:divsChild>
        <w:div w:id="1713112884">
          <w:marLeft w:val="0"/>
          <w:marRight w:val="0"/>
          <w:marTop w:val="0"/>
          <w:marBottom w:val="0"/>
          <w:divBdr>
            <w:top w:val="none" w:sz="0" w:space="0" w:color="auto"/>
            <w:left w:val="none" w:sz="0" w:space="0" w:color="auto"/>
            <w:bottom w:val="none" w:sz="0" w:space="0" w:color="auto"/>
            <w:right w:val="none" w:sz="0" w:space="0" w:color="auto"/>
          </w:divBdr>
          <w:divsChild>
            <w:div w:id="989408065">
              <w:marLeft w:val="0"/>
              <w:marRight w:val="0"/>
              <w:marTop w:val="0"/>
              <w:marBottom w:val="0"/>
              <w:divBdr>
                <w:top w:val="none" w:sz="0" w:space="0" w:color="auto"/>
                <w:left w:val="none" w:sz="0" w:space="0" w:color="auto"/>
                <w:bottom w:val="none" w:sz="0" w:space="0" w:color="auto"/>
                <w:right w:val="none" w:sz="0" w:space="0" w:color="auto"/>
              </w:divBdr>
              <w:divsChild>
                <w:div w:id="1840995499">
                  <w:marLeft w:val="0"/>
                  <w:marRight w:val="0"/>
                  <w:marTop w:val="0"/>
                  <w:marBottom w:val="0"/>
                  <w:divBdr>
                    <w:top w:val="none" w:sz="0" w:space="0" w:color="auto"/>
                    <w:left w:val="none" w:sz="0" w:space="0" w:color="auto"/>
                    <w:bottom w:val="none" w:sz="0" w:space="0" w:color="auto"/>
                    <w:right w:val="none" w:sz="0" w:space="0" w:color="auto"/>
                  </w:divBdr>
                </w:div>
                <w:div w:id="10560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2788">
          <w:marLeft w:val="0"/>
          <w:marRight w:val="0"/>
          <w:marTop w:val="0"/>
          <w:marBottom w:val="0"/>
          <w:divBdr>
            <w:top w:val="none" w:sz="0" w:space="0" w:color="auto"/>
            <w:left w:val="none" w:sz="0" w:space="0" w:color="auto"/>
            <w:bottom w:val="none" w:sz="0" w:space="0" w:color="auto"/>
            <w:right w:val="none" w:sz="0" w:space="0" w:color="auto"/>
          </w:divBdr>
          <w:divsChild>
            <w:div w:id="1740060144">
              <w:marLeft w:val="0"/>
              <w:marRight w:val="0"/>
              <w:marTop w:val="0"/>
              <w:marBottom w:val="0"/>
              <w:divBdr>
                <w:top w:val="none" w:sz="0" w:space="0" w:color="auto"/>
                <w:left w:val="none" w:sz="0" w:space="0" w:color="auto"/>
                <w:bottom w:val="none" w:sz="0" w:space="0" w:color="auto"/>
                <w:right w:val="none" w:sz="0" w:space="0" w:color="auto"/>
              </w:divBdr>
              <w:divsChild>
                <w:div w:id="127286813">
                  <w:marLeft w:val="0"/>
                  <w:marRight w:val="0"/>
                  <w:marTop w:val="0"/>
                  <w:marBottom w:val="0"/>
                  <w:divBdr>
                    <w:top w:val="none" w:sz="0" w:space="0" w:color="auto"/>
                    <w:left w:val="none" w:sz="0" w:space="0" w:color="auto"/>
                    <w:bottom w:val="none" w:sz="0" w:space="0" w:color="auto"/>
                    <w:right w:val="none" w:sz="0" w:space="0" w:color="auto"/>
                  </w:divBdr>
                  <w:divsChild>
                    <w:div w:id="1633754321">
                      <w:marLeft w:val="0"/>
                      <w:marRight w:val="0"/>
                      <w:marTop w:val="0"/>
                      <w:marBottom w:val="0"/>
                      <w:divBdr>
                        <w:top w:val="none" w:sz="0" w:space="0" w:color="auto"/>
                        <w:left w:val="none" w:sz="0" w:space="0" w:color="auto"/>
                        <w:bottom w:val="none" w:sz="0" w:space="0" w:color="auto"/>
                        <w:right w:val="none" w:sz="0" w:space="0" w:color="auto"/>
                      </w:divBdr>
                      <w:divsChild>
                        <w:div w:id="2107654344">
                          <w:marLeft w:val="0"/>
                          <w:marRight w:val="0"/>
                          <w:marTop w:val="0"/>
                          <w:marBottom w:val="0"/>
                          <w:divBdr>
                            <w:top w:val="none" w:sz="0" w:space="0" w:color="auto"/>
                            <w:left w:val="none" w:sz="0" w:space="0" w:color="auto"/>
                            <w:bottom w:val="none" w:sz="0" w:space="0" w:color="auto"/>
                            <w:right w:val="none" w:sz="0" w:space="0" w:color="auto"/>
                          </w:divBdr>
                        </w:div>
                      </w:divsChild>
                    </w:div>
                    <w:div w:id="417756177">
                      <w:marLeft w:val="0"/>
                      <w:marRight w:val="0"/>
                      <w:marTop w:val="0"/>
                      <w:marBottom w:val="0"/>
                      <w:divBdr>
                        <w:top w:val="none" w:sz="0" w:space="0" w:color="auto"/>
                        <w:left w:val="none" w:sz="0" w:space="0" w:color="auto"/>
                        <w:bottom w:val="none" w:sz="0" w:space="0" w:color="auto"/>
                        <w:right w:val="none" w:sz="0" w:space="0" w:color="auto"/>
                      </w:divBdr>
                      <w:divsChild>
                        <w:div w:id="1099258857">
                          <w:marLeft w:val="0"/>
                          <w:marRight w:val="0"/>
                          <w:marTop w:val="0"/>
                          <w:marBottom w:val="0"/>
                          <w:divBdr>
                            <w:top w:val="none" w:sz="0" w:space="0" w:color="auto"/>
                            <w:left w:val="none" w:sz="0" w:space="0" w:color="auto"/>
                            <w:bottom w:val="none" w:sz="0" w:space="0" w:color="auto"/>
                            <w:right w:val="none" w:sz="0" w:space="0" w:color="auto"/>
                          </w:divBdr>
                        </w:div>
                      </w:divsChild>
                    </w:div>
                    <w:div w:id="59713458">
                      <w:marLeft w:val="0"/>
                      <w:marRight w:val="0"/>
                      <w:marTop w:val="0"/>
                      <w:marBottom w:val="0"/>
                      <w:divBdr>
                        <w:top w:val="none" w:sz="0" w:space="0" w:color="auto"/>
                        <w:left w:val="none" w:sz="0" w:space="0" w:color="auto"/>
                        <w:bottom w:val="none" w:sz="0" w:space="0" w:color="auto"/>
                        <w:right w:val="none" w:sz="0" w:space="0" w:color="auto"/>
                      </w:divBdr>
                      <w:divsChild>
                        <w:div w:id="1633056239">
                          <w:marLeft w:val="0"/>
                          <w:marRight w:val="0"/>
                          <w:marTop w:val="0"/>
                          <w:marBottom w:val="0"/>
                          <w:divBdr>
                            <w:top w:val="none" w:sz="0" w:space="0" w:color="auto"/>
                            <w:left w:val="none" w:sz="0" w:space="0" w:color="auto"/>
                            <w:bottom w:val="none" w:sz="0" w:space="0" w:color="auto"/>
                            <w:right w:val="none" w:sz="0" w:space="0" w:color="auto"/>
                          </w:divBdr>
                        </w:div>
                      </w:divsChild>
                    </w:div>
                    <w:div w:id="1932617318">
                      <w:marLeft w:val="0"/>
                      <w:marRight w:val="0"/>
                      <w:marTop w:val="0"/>
                      <w:marBottom w:val="0"/>
                      <w:divBdr>
                        <w:top w:val="none" w:sz="0" w:space="0" w:color="auto"/>
                        <w:left w:val="none" w:sz="0" w:space="0" w:color="auto"/>
                        <w:bottom w:val="none" w:sz="0" w:space="0" w:color="auto"/>
                        <w:right w:val="none" w:sz="0" w:space="0" w:color="auto"/>
                      </w:divBdr>
                      <w:divsChild>
                        <w:div w:id="11630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46881">
          <w:marLeft w:val="0"/>
          <w:marRight w:val="0"/>
          <w:marTop w:val="0"/>
          <w:marBottom w:val="0"/>
          <w:divBdr>
            <w:top w:val="none" w:sz="0" w:space="0" w:color="auto"/>
            <w:left w:val="none" w:sz="0" w:space="0" w:color="auto"/>
            <w:bottom w:val="none" w:sz="0" w:space="0" w:color="auto"/>
            <w:right w:val="none" w:sz="0" w:space="0" w:color="auto"/>
          </w:divBdr>
          <w:divsChild>
            <w:div w:id="1316297685">
              <w:marLeft w:val="0"/>
              <w:marRight w:val="0"/>
              <w:marTop w:val="0"/>
              <w:marBottom w:val="0"/>
              <w:divBdr>
                <w:top w:val="none" w:sz="0" w:space="0" w:color="auto"/>
                <w:left w:val="none" w:sz="0" w:space="0" w:color="auto"/>
                <w:bottom w:val="none" w:sz="0" w:space="0" w:color="auto"/>
                <w:right w:val="none" w:sz="0" w:space="0" w:color="auto"/>
              </w:divBdr>
              <w:divsChild>
                <w:div w:id="1622496560">
                  <w:marLeft w:val="0"/>
                  <w:marRight w:val="0"/>
                  <w:marTop w:val="0"/>
                  <w:marBottom w:val="0"/>
                  <w:divBdr>
                    <w:top w:val="none" w:sz="0" w:space="0" w:color="auto"/>
                    <w:left w:val="none" w:sz="0" w:space="0" w:color="auto"/>
                    <w:bottom w:val="none" w:sz="0" w:space="0" w:color="auto"/>
                    <w:right w:val="none" w:sz="0" w:space="0" w:color="auto"/>
                  </w:divBdr>
                  <w:divsChild>
                    <w:div w:id="659845277">
                      <w:marLeft w:val="1220"/>
                      <w:marRight w:val="0"/>
                      <w:marTop w:val="0"/>
                      <w:marBottom w:val="0"/>
                      <w:divBdr>
                        <w:top w:val="none" w:sz="0" w:space="0" w:color="auto"/>
                        <w:left w:val="none" w:sz="0" w:space="0" w:color="auto"/>
                        <w:bottom w:val="none" w:sz="0" w:space="0" w:color="auto"/>
                        <w:right w:val="none" w:sz="0" w:space="0" w:color="auto"/>
                      </w:divBdr>
                    </w:div>
                  </w:divsChild>
                </w:div>
                <w:div w:id="818497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16168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16640">
      <w:bodyDiv w:val="1"/>
      <w:marLeft w:val="0"/>
      <w:marRight w:val="0"/>
      <w:marTop w:val="0"/>
      <w:marBottom w:val="0"/>
      <w:divBdr>
        <w:top w:val="none" w:sz="0" w:space="0" w:color="auto"/>
        <w:left w:val="none" w:sz="0" w:space="0" w:color="auto"/>
        <w:bottom w:val="none" w:sz="0" w:space="0" w:color="auto"/>
        <w:right w:val="none" w:sz="0" w:space="0" w:color="auto"/>
      </w:divBdr>
      <w:divsChild>
        <w:div w:id="1815756634">
          <w:marLeft w:val="0"/>
          <w:marRight w:val="0"/>
          <w:marTop w:val="0"/>
          <w:marBottom w:val="0"/>
          <w:divBdr>
            <w:top w:val="none" w:sz="0" w:space="0" w:color="auto"/>
            <w:left w:val="none" w:sz="0" w:space="0" w:color="auto"/>
            <w:bottom w:val="none" w:sz="0" w:space="0" w:color="auto"/>
            <w:right w:val="none" w:sz="0" w:space="0" w:color="auto"/>
          </w:divBdr>
          <w:divsChild>
            <w:div w:id="941844590">
              <w:marLeft w:val="0"/>
              <w:marRight w:val="0"/>
              <w:marTop w:val="0"/>
              <w:marBottom w:val="0"/>
              <w:divBdr>
                <w:top w:val="none" w:sz="0" w:space="0" w:color="auto"/>
                <w:left w:val="none" w:sz="0" w:space="0" w:color="auto"/>
                <w:bottom w:val="none" w:sz="0" w:space="0" w:color="auto"/>
                <w:right w:val="none" w:sz="0" w:space="0" w:color="auto"/>
              </w:divBdr>
              <w:divsChild>
                <w:div w:id="1565917734">
                  <w:marLeft w:val="0"/>
                  <w:marRight w:val="0"/>
                  <w:marTop w:val="0"/>
                  <w:marBottom w:val="0"/>
                  <w:divBdr>
                    <w:top w:val="none" w:sz="0" w:space="0" w:color="auto"/>
                    <w:left w:val="none" w:sz="0" w:space="0" w:color="auto"/>
                    <w:bottom w:val="none" w:sz="0" w:space="0" w:color="auto"/>
                    <w:right w:val="none" w:sz="0" w:space="0" w:color="auto"/>
                  </w:divBdr>
                </w:div>
                <w:div w:id="18617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3659">
          <w:marLeft w:val="0"/>
          <w:marRight w:val="0"/>
          <w:marTop w:val="0"/>
          <w:marBottom w:val="0"/>
          <w:divBdr>
            <w:top w:val="none" w:sz="0" w:space="0" w:color="auto"/>
            <w:left w:val="none" w:sz="0" w:space="0" w:color="auto"/>
            <w:bottom w:val="none" w:sz="0" w:space="0" w:color="auto"/>
            <w:right w:val="none" w:sz="0" w:space="0" w:color="auto"/>
          </w:divBdr>
          <w:divsChild>
            <w:div w:id="1684282046">
              <w:marLeft w:val="0"/>
              <w:marRight w:val="0"/>
              <w:marTop w:val="0"/>
              <w:marBottom w:val="0"/>
              <w:divBdr>
                <w:top w:val="none" w:sz="0" w:space="0" w:color="auto"/>
                <w:left w:val="none" w:sz="0" w:space="0" w:color="auto"/>
                <w:bottom w:val="none" w:sz="0" w:space="0" w:color="auto"/>
                <w:right w:val="none" w:sz="0" w:space="0" w:color="auto"/>
              </w:divBdr>
              <w:divsChild>
                <w:div w:id="1677418475">
                  <w:marLeft w:val="0"/>
                  <w:marRight w:val="0"/>
                  <w:marTop w:val="0"/>
                  <w:marBottom w:val="0"/>
                  <w:divBdr>
                    <w:top w:val="none" w:sz="0" w:space="0" w:color="auto"/>
                    <w:left w:val="none" w:sz="0" w:space="0" w:color="auto"/>
                    <w:bottom w:val="none" w:sz="0" w:space="0" w:color="auto"/>
                    <w:right w:val="none" w:sz="0" w:space="0" w:color="auto"/>
                  </w:divBdr>
                  <w:divsChild>
                    <w:div w:id="437913184">
                      <w:marLeft w:val="0"/>
                      <w:marRight w:val="0"/>
                      <w:marTop w:val="0"/>
                      <w:marBottom w:val="0"/>
                      <w:divBdr>
                        <w:top w:val="none" w:sz="0" w:space="0" w:color="auto"/>
                        <w:left w:val="none" w:sz="0" w:space="0" w:color="auto"/>
                        <w:bottom w:val="none" w:sz="0" w:space="0" w:color="auto"/>
                        <w:right w:val="none" w:sz="0" w:space="0" w:color="auto"/>
                      </w:divBdr>
                      <w:divsChild>
                        <w:div w:id="47337501">
                          <w:marLeft w:val="0"/>
                          <w:marRight w:val="0"/>
                          <w:marTop w:val="0"/>
                          <w:marBottom w:val="0"/>
                          <w:divBdr>
                            <w:top w:val="none" w:sz="0" w:space="0" w:color="auto"/>
                            <w:left w:val="none" w:sz="0" w:space="0" w:color="auto"/>
                            <w:bottom w:val="none" w:sz="0" w:space="0" w:color="auto"/>
                            <w:right w:val="none" w:sz="0" w:space="0" w:color="auto"/>
                          </w:divBdr>
                        </w:div>
                      </w:divsChild>
                    </w:div>
                    <w:div w:id="439375392">
                      <w:marLeft w:val="0"/>
                      <w:marRight w:val="0"/>
                      <w:marTop w:val="0"/>
                      <w:marBottom w:val="0"/>
                      <w:divBdr>
                        <w:top w:val="none" w:sz="0" w:space="0" w:color="auto"/>
                        <w:left w:val="none" w:sz="0" w:space="0" w:color="auto"/>
                        <w:bottom w:val="none" w:sz="0" w:space="0" w:color="auto"/>
                        <w:right w:val="none" w:sz="0" w:space="0" w:color="auto"/>
                      </w:divBdr>
                      <w:divsChild>
                        <w:div w:id="1308365172">
                          <w:marLeft w:val="0"/>
                          <w:marRight w:val="0"/>
                          <w:marTop w:val="0"/>
                          <w:marBottom w:val="0"/>
                          <w:divBdr>
                            <w:top w:val="none" w:sz="0" w:space="0" w:color="auto"/>
                            <w:left w:val="none" w:sz="0" w:space="0" w:color="auto"/>
                            <w:bottom w:val="none" w:sz="0" w:space="0" w:color="auto"/>
                            <w:right w:val="none" w:sz="0" w:space="0" w:color="auto"/>
                          </w:divBdr>
                        </w:div>
                      </w:divsChild>
                    </w:div>
                    <w:div w:id="2082171017">
                      <w:marLeft w:val="0"/>
                      <w:marRight w:val="0"/>
                      <w:marTop w:val="0"/>
                      <w:marBottom w:val="0"/>
                      <w:divBdr>
                        <w:top w:val="none" w:sz="0" w:space="0" w:color="auto"/>
                        <w:left w:val="none" w:sz="0" w:space="0" w:color="auto"/>
                        <w:bottom w:val="none" w:sz="0" w:space="0" w:color="auto"/>
                        <w:right w:val="none" w:sz="0" w:space="0" w:color="auto"/>
                      </w:divBdr>
                      <w:divsChild>
                        <w:div w:id="9867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245185">
          <w:marLeft w:val="0"/>
          <w:marRight w:val="0"/>
          <w:marTop w:val="0"/>
          <w:marBottom w:val="0"/>
          <w:divBdr>
            <w:top w:val="none" w:sz="0" w:space="0" w:color="auto"/>
            <w:left w:val="none" w:sz="0" w:space="0" w:color="auto"/>
            <w:bottom w:val="none" w:sz="0" w:space="0" w:color="auto"/>
            <w:right w:val="none" w:sz="0" w:space="0" w:color="auto"/>
          </w:divBdr>
          <w:divsChild>
            <w:div w:id="245068825">
              <w:marLeft w:val="0"/>
              <w:marRight w:val="0"/>
              <w:marTop w:val="0"/>
              <w:marBottom w:val="0"/>
              <w:divBdr>
                <w:top w:val="none" w:sz="0" w:space="0" w:color="auto"/>
                <w:left w:val="none" w:sz="0" w:space="0" w:color="auto"/>
                <w:bottom w:val="none" w:sz="0" w:space="0" w:color="auto"/>
                <w:right w:val="none" w:sz="0" w:space="0" w:color="auto"/>
              </w:divBdr>
              <w:divsChild>
                <w:div w:id="277109096">
                  <w:marLeft w:val="0"/>
                  <w:marRight w:val="0"/>
                  <w:marTop w:val="0"/>
                  <w:marBottom w:val="0"/>
                  <w:divBdr>
                    <w:top w:val="none" w:sz="0" w:space="0" w:color="auto"/>
                    <w:left w:val="none" w:sz="0" w:space="0" w:color="auto"/>
                    <w:bottom w:val="none" w:sz="0" w:space="0" w:color="auto"/>
                    <w:right w:val="none" w:sz="0" w:space="0" w:color="auto"/>
                  </w:divBdr>
                  <w:divsChild>
                    <w:div w:id="1503854606">
                      <w:marLeft w:val="1052"/>
                      <w:marRight w:val="0"/>
                      <w:marTop w:val="0"/>
                      <w:marBottom w:val="0"/>
                      <w:divBdr>
                        <w:top w:val="none" w:sz="0" w:space="0" w:color="auto"/>
                        <w:left w:val="none" w:sz="0" w:space="0" w:color="auto"/>
                        <w:bottom w:val="none" w:sz="0" w:space="0" w:color="auto"/>
                        <w:right w:val="none" w:sz="0" w:space="0" w:color="auto"/>
                      </w:divBdr>
                    </w:div>
                  </w:divsChild>
                </w:div>
                <w:div w:id="33037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087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1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131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675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24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0210476">
      <w:bodyDiv w:val="1"/>
      <w:marLeft w:val="0"/>
      <w:marRight w:val="0"/>
      <w:marTop w:val="0"/>
      <w:marBottom w:val="0"/>
      <w:divBdr>
        <w:top w:val="none" w:sz="0" w:space="0" w:color="auto"/>
        <w:left w:val="none" w:sz="0" w:space="0" w:color="auto"/>
        <w:bottom w:val="none" w:sz="0" w:space="0" w:color="auto"/>
        <w:right w:val="none" w:sz="0" w:space="0" w:color="auto"/>
      </w:divBdr>
      <w:divsChild>
        <w:div w:id="411850278">
          <w:marLeft w:val="0"/>
          <w:marRight w:val="0"/>
          <w:marTop w:val="0"/>
          <w:marBottom w:val="0"/>
          <w:divBdr>
            <w:top w:val="none" w:sz="0" w:space="0" w:color="auto"/>
            <w:left w:val="none" w:sz="0" w:space="0" w:color="auto"/>
            <w:bottom w:val="none" w:sz="0" w:space="0" w:color="auto"/>
            <w:right w:val="none" w:sz="0" w:space="0" w:color="auto"/>
          </w:divBdr>
          <w:divsChild>
            <w:div w:id="79644537">
              <w:marLeft w:val="0"/>
              <w:marRight w:val="0"/>
              <w:marTop w:val="0"/>
              <w:marBottom w:val="0"/>
              <w:divBdr>
                <w:top w:val="none" w:sz="0" w:space="0" w:color="auto"/>
                <w:left w:val="none" w:sz="0" w:space="0" w:color="auto"/>
                <w:bottom w:val="none" w:sz="0" w:space="0" w:color="auto"/>
                <w:right w:val="none" w:sz="0" w:space="0" w:color="auto"/>
              </w:divBdr>
              <w:divsChild>
                <w:div w:id="418405026">
                  <w:marLeft w:val="0"/>
                  <w:marRight w:val="0"/>
                  <w:marTop w:val="0"/>
                  <w:marBottom w:val="0"/>
                  <w:divBdr>
                    <w:top w:val="none" w:sz="0" w:space="0" w:color="auto"/>
                    <w:left w:val="none" w:sz="0" w:space="0" w:color="auto"/>
                    <w:bottom w:val="none" w:sz="0" w:space="0" w:color="auto"/>
                    <w:right w:val="none" w:sz="0" w:space="0" w:color="auto"/>
                  </w:divBdr>
                </w:div>
                <w:div w:id="571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8736">
          <w:marLeft w:val="0"/>
          <w:marRight w:val="0"/>
          <w:marTop w:val="0"/>
          <w:marBottom w:val="0"/>
          <w:divBdr>
            <w:top w:val="none" w:sz="0" w:space="0" w:color="auto"/>
            <w:left w:val="none" w:sz="0" w:space="0" w:color="auto"/>
            <w:bottom w:val="none" w:sz="0" w:space="0" w:color="auto"/>
            <w:right w:val="none" w:sz="0" w:space="0" w:color="auto"/>
          </w:divBdr>
          <w:divsChild>
            <w:div w:id="1490705016">
              <w:marLeft w:val="0"/>
              <w:marRight w:val="0"/>
              <w:marTop w:val="0"/>
              <w:marBottom w:val="0"/>
              <w:divBdr>
                <w:top w:val="none" w:sz="0" w:space="0" w:color="auto"/>
                <w:left w:val="none" w:sz="0" w:space="0" w:color="auto"/>
                <w:bottom w:val="none" w:sz="0" w:space="0" w:color="auto"/>
                <w:right w:val="none" w:sz="0" w:space="0" w:color="auto"/>
              </w:divBdr>
              <w:divsChild>
                <w:div w:id="160971552">
                  <w:marLeft w:val="0"/>
                  <w:marRight w:val="0"/>
                  <w:marTop w:val="0"/>
                  <w:marBottom w:val="0"/>
                  <w:divBdr>
                    <w:top w:val="none" w:sz="0" w:space="0" w:color="auto"/>
                    <w:left w:val="none" w:sz="0" w:space="0" w:color="auto"/>
                    <w:bottom w:val="none" w:sz="0" w:space="0" w:color="auto"/>
                    <w:right w:val="none" w:sz="0" w:space="0" w:color="auto"/>
                  </w:divBdr>
                  <w:divsChild>
                    <w:div w:id="1615747773">
                      <w:marLeft w:val="0"/>
                      <w:marRight w:val="0"/>
                      <w:marTop w:val="0"/>
                      <w:marBottom w:val="0"/>
                      <w:divBdr>
                        <w:top w:val="none" w:sz="0" w:space="0" w:color="auto"/>
                        <w:left w:val="none" w:sz="0" w:space="0" w:color="auto"/>
                        <w:bottom w:val="none" w:sz="0" w:space="0" w:color="auto"/>
                        <w:right w:val="none" w:sz="0" w:space="0" w:color="auto"/>
                      </w:divBdr>
                      <w:divsChild>
                        <w:div w:id="258605589">
                          <w:marLeft w:val="0"/>
                          <w:marRight w:val="0"/>
                          <w:marTop w:val="0"/>
                          <w:marBottom w:val="0"/>
                          <w:divBdr>
                            <w:top w:val="none" w:sz="0" w:space="0" w:color="auto"/>
                            <w:left w:val="none" w:sz="0" w:space="0" w:color="auto"/>
                            <w:bottom w:val="none" w:sz="0" w:space="0" w:color="auto"/>
                            <w:right w:val="none" w:sz="0" w:space="0" w:color="auto"/>
                          </w:divBdr>
                        </w:div>
                      </w:divsChild>
                    </w:div>
                    <w:div w:id="87389112">
                      <w:marLeft w:val="0"/>
                      <w:marRight w:val="0"/>
                      <w:marTop w:val="0"/>
                      <w:marBottom w:val="0"/>
                      <w:divBdr>
                        <w:top w:val="none" w:sz="0" w:space="0" w:color="auto"/>
                        <w:left w:val="none" w:sz="0" w:space="0" w:color="auto"/>
                        <w:bottom w:val="none" w:sz="0" w:space="0" w:color="auto"/>
                        <w:right w:val="none" w:sz="0" w:space="0" w:color="auto"/>
                      </w:divBdr>
                      <w:divsChild>
                        <w:div w:id="1842427901">
                          <w:marLeft w:val="0"/>
                          <w:marRight w:val="0"/>
                          <w:marTop w:val="0"/>
                          <w:marBottom w:val="0"/>
                          <w:divBdr>
                            <w:top w:val="none" w:sz="0" w:space="0" w:color="auto"/>
                            <w:left w:val="none" w:sz="0" w:space="0" w:color="auto"/>
                            <w:bottom w:val="none" w:sz="0" w:space="0" w:color="auto"/>
                            <w:right w:val="none" w:sz="0" w:space="0" w:color="auto"/>
                          </w:divBdr>
                        </w:div>
                      </w:divsChild>
                    </w:div>
                    <w:div w:id="1331064553">
                      <w:marLeft w:val="0"/>
                      <w:marRight w:val="0"/>
                      <w:marTop w:val="0"/>
                      <w:marBottom w:val="0"/>
                      <w:divBdr>
                        <w:top w:val="none" w:sz="0" w:space="0" w:color="auto"/>
                        <w:left w:val="none" w:sz="0" w:space="0" w:color="auto"/>
                        <w:bottom w:val="none" w:sz="0" w:space="0" w:color="auto"/>
                        <w:right w:val="none" w:sz="0" w:space="0" w:color="auto"/>
                      </w:divBdr>
                      <w:divsChild>
                        <w:div w:id="195120115">
                          <w:marLeft w:val="0"/>
                          <w:marRight w:val="0"/>
                          <w:marTop w:val="0"/>
                          <w:marBottom w:val="0"/>
                          <w:divBdr>
                            <w:top w:val="none" w:sz="0" w:space="0" w:color="auto"/>
                            <w:left w:val="none" w:sz="0" w:space="0" w:color="auto"/>
                            <w:bottom w:val="none" w:sz="0" w:space="0" w:color="auto"/>
                            <w:right w:val="none" w:sz="0" w:space="0" w:color="auto"/>
                          </w:divBdr>
                        </w:div>
                      </w:divsChild>
                    </w:div>
                    <w:div w:id="193542855">
                      <w:marLeft w:val="0"/>
                      <w:marRight w:val="0"/>
                      <w:marTop w:val="0"/>
                      <w:marBottom w:val="0"/>
                      <w:divBdr>
                        <w:top w:val="none" w:sz="0" w:space="0" w:color="auto"/>
                        <w:left w:val="none" w:sz="0" w:space="0" w:color="auto"/>
                        <w:bottom w:val="none" w:sz="0" w:space="0" w:color="auto"/>
                        <w:right w:val="none" w:sz="0" w:space="0" w:color="auto"/>
                      </w:divBdr>
                      <w:divsChild>
                        <w:div w:id="12247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352">
          <w:marLeft w:val="0"/>
          <w:marRight w:val="0"/>
          <w:marTop w:val="0"/>
          <w:marBottom w:val="0"/>
          <w:divBdr>
            <w:top w:val="none" w:sz="0" w:space="0" w:color="auto"/>
            <w:left w:val="none" w:sz="0" w:space="0" w:color="auto"/>
            <w:bottom w:val="none" w:sz="0" w:space="0" w:color="auto"/>
            <w:right w:val="none" w:sz="0" w:space="0" w:color="auto"/>
          </w:divBdr>
          <w:divsChild>
            <w:div w:id="363553749">
              <w:marLeft w:val="0"/>
              <w:marRight w:val="0"/>
              <w:marTop w:val="0"/>
              <w:marBottom w:val="0"/>
              <w:divBdr>
                <w:top w:val="none" w:sz="0" w:space="0" w:color="auto"/>
                <w:left w:val="none" w:sz="0" w:space="0" w:color="auto"/>
                <w:bottom w:val="none" w:sz="0" w:space="0" w:color="auto"/>
                <w:right w:val="none" w:sz="0" w:space="0" w:color="auto"/>
              </w:divBdr>
              <w:divsChild>
                <w:div w:id="88241610">
                  <w:marLeft w:val="0"/>
                  <w:marRight w:val="0"/>
                  <w:marTop w:val="0"/>
                  <w:marBottom w:val="0"/>
                  <w:divBdr>
                    <w:top w:val="none" w:sz="0" w:space="0" w:color="auto"/>
                    <w:left w:val="none" w:sz="0" w:space="0" w:color="auto"/>
                    <w:bottom w:val="none" w:sz="0" w:space="0" w:color="auto"/>
                    <w:right w:val="none" w:sz="0" w:space="0" w:color="auto"/>
                  </w:divBdr>
                  <w:divsChild>
                    <w:div w:id="369720085">
                      <w:marLeft w:val="1220"/>
                      <w:marRight w:val="0"/>
                      <w:marTop w:val="0"/>
                      <w:marBottom w:val="0"/>
                      <w:divBdr>
                        <w:top w:val="none" w:sz="0" w:space="0" w:color="auto"/>
                        <w:left w:val="none" w:sz="0" w:space="0" w:color="auto"/>
                        <w:bottom w:val="none" w:sz="0" w:space="0" w:color="auto"/>
                        <w:right w:val="none" w:sz="0" w:space="0" w:color="auto"/>
                      </w:divBdr>
                    </w:div>
                  </w:divsChild>
                </w:div>
                <w:div w:id="6044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633728">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57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53034">
      <w:bodyDiv w:val="1"/>
      <w:marLeft w:val="0"/>
      <w:marRight w:val="0"/>
      <w:marTop w:val="0"/>
      <w:marBottom w:val="0"/>
      <w:divBdr>
        <w:top w:val="none" w:sz="0" w:space="0" w:color="auto"/>
        <w:left w:val="none" w:sz="0" w:space="0" w:color="auto"/>
        <w:bottom w:val="none" w:sz="0" w:space="0" w:color="auto"/>
        <w:right w:val="none" w:sz="0" w:space="0" w:color="auto"/>
      </w:divBdr>
      <w:divsChild>
        <w:div w:id="1315184079">
          <w:marLeft w:val="0"/>
          <w:marRight w:val="0"/>
          <w:marTop w:val="0"/>
          <w:marBottom w:val="0"/>
          <w:divBdr>
            <w:top w:val="none" w:sz="0" w:space="0" w:color="auto"/>
            <w:left w:val="none" w:sz="0" w:space="0" w:color="auto"/>
            <w:bottom w:val="none" w:sz="0" w:space="0" w:color="auto"/>
            <w:right w:val="none" w:sz="0" w:space="0" w:color="auto"/>
          </w:divBdr>
          <w:divsChild>
            <w:div w:id="2098400319">
              <w:marLeft w:val="0"/>
              <w:marRight w:val="0"/>
              <w:marTop w:val="0"/>
              <w:marBottom w:val="0"/>
              <w:divBdr>
                <w:top w:val="none" w:sz="0" w:space="0" w:color="auto"/>
                <w:left w:val="none" w:sz="0" w:space="0" w:color="auto"/>
                <w:bottom w:val="none" w:sz="0" w:space="0" w:color="auto"/>
                <w:right w:val="none" w:sz="0" w:space="0" w:color="auto"/>
              </w:divBdr>
              <w:divsChild>
                <w:div w:id="2124768538">
                  <w:marLeft w:val="0"/>
                  <w:marRight w:val="0"/>
                  <w:marTop w:val="0"/>
                  <w:marBottom w:val="0"/>
                  <w:divBdr>
                    <w:top w:val="none" w:sz="0" w:space="0" w:color="auto"/>
                    <w:left w:val="none" w:sz="0" w:space="0" w:color="auto"/>
                    <w:bottom w:val="none" w:sz="0" w:space="0" w:color="auto"/>
                    <w:right w:val="none" w:sz="0" w:space="0" w:color="auto"/>
                  </w:divBdr>
                </w:div>
                <w:div w:id="7585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8591">
          <w:marLeft w:val="0"/>
          <w:marRight w:val="0"/>
          <w:marTop w:val="0"/>
          <w:marBottom w:val="0"/>
          <w:divBdr>
            <w:top w:val="none" w:sz="0" w:space="0" w:color="auto"/>
            <w:left w:val="none" w:sz="0" w:space="0" w:color="auto"/>
            <w:bottom w:val="none" w:sz="0" w:space="0" w:color="auto"/>
            <w:right w:val="none" w:sz="0" w:space="0" w:color="auto"/>
          </w:divBdr>
          <w:divsChild>
            <w:div w:id="122238269">
              <w:marLeft w:val="0"/>
              <w:marRight w:val="0"/>
              <w:marTop w:val="0"/>
              <w:marBottom w:val="0"/>
              <w:divBdr>
                <w:top w:val="none" w:sz="0" w:space="0" w:color="auto"/>
                <w:left w:val="none" w:sz="0" w:space="0" w:color="auto"/>
                <w:bottom w:val="none" w:sz="0" w:space="0" w:color="auto"/>
                <w:right w:val="none" w:sz="0" w:space="0" w:color="auto"/>
              </w:divBdr>
              <w:divsChild>
                <w:div w:id="332144098">
                  <w:marLeft w:val="0"/>
                  <w:marRight w:val="0"/>
                  <w:marTop w:val="0"/>
                  <w:marBottom w:val="0"/>
                  <w:divBdr>
                    <w:top w:val="none" w:sz="0" w:space="0" w:color="auto"/>
                    <w:left w:val="none" w:sz="0" w:space="0" w:color="auto"/>
                    <w:bottom w:val="none" w:sz="0" w:space="0" w:color="auto"/>
                    <w:right w:val="none" w:sz="0" w:space="0" w:color="auto"/>
                  </w:divBdr>
                  <w:divsChild>
                    <w:div w:id="973678115">
                      <w:marLeft w:val="0"/>
                      <w:marRight w:val="0"/>
                      <w:marTop w:val="0"/>
                      <w:marBottom w:val="0"/>
                      <w:divBdr>
                        <w:top w:val="none" w:sz="0" w:space="0" w:color="auto"/>
                        <w:left w:val="none" w:sz="0" w:space="0" w:color="auto"/>
                        <w:bottom w:val="none" w:sz="0" w:space="0" w:color="auto"/>
                        <w:right w:val="none" w:sz="0" w:space="0" w:color="auto"/>
                      </w:divBdr>
                      <w:divsChild>
                        <w:div w:id="1783723104">
                          <w:marLeft w:val="0"/>
                          <w:marRight w:val="0"/>
                          <w:marTop w:val="0"/>
                          <w:marBottom w:val="0"/>
                          <w:divBdr>
                            <w:top w:val="none" w:sz="0" w:space="0" w:color="auto"/>
                            <w:left w:val="none" w:sz="0" w:space="0" w:color="auto"/>
                            <w:bottom w:val="none" w:sz="0" w:space="0" w:color="auto"/>
                            <w:right w:val="none" w:sz="0" w:space="0" w:color="auto"/>
                          </w:divBdr>
                        </w:div>
                      </w:divsChild>
                    </w:div>
                    <w:div w:id="1993606617">
                      <w:marLeft w:val="0"/>
                      <w:marRight w:val="0"/>
                      <w:marTop w:val="0"/>
                      <w:marBottom w:val="0"/>
                      <w:divBdr>
                        <w:top w:val="none" w:sz="0" w:space="0" w:color="auto"/>
                        <w:left w:val="none" w:sz="0" w:space="0" w:color="auto"/>
                        <w:bottom w:val="none" w:sz="0" w:space="0" w:color="auto"/>
                        <w:right w:val="none" w:sz="0" w:space="0" w:color="auto"/>
                      </w:divBdr>
                      <w:divsChild>
                        <w:div w:id="1404987933">
                          <w:marLeft w:val="0"/>
                          <w:marRight w:val="0"/>
                          <w:marTop w:val="0"/>
                          <w:marBottom w:val="0"/>
                          <w:divBdr>
                            <w:top w:val="none" w:sz="0" w:space="0" w:color="auto"/>
                            <w:left w:val="none" w:sz="0" w:space="0" w:color="auto"/>
                            <w:bottom w:val="none" w:sz="0" w:space="0" w:color="auto"/>
                            <w:right w:val="none" w:sz="0" w:space="0" w:color="auto"/>
                          </w:divBdr>
                        </w:div>
                      </w:divsChild>
                    </w:div>
                    <w:div w:id="825978817">
                      <w:marLeft w:val="0"/>
                      <w:marRight w:val="0"/>
                      <w:marTop w:val="0"/>
                      <w:marBottom w:val="0"/>
                      <w:divBdr>
                        <w:top w:val="none" w:sz="0" w:space="0" w:color="auto"/>
                        <w:left w:val="none" w:sz="0" w:space="0" w:color="auto"/>
                        <w:bottom w:val="none" w:sz="0" w:space="0" w:color="auto"/>
                        <w:right w:val="none" w:sz="0" w:space="0" w:color="auto"/>
                      </w:divBdr>
                      <w:divsChild>
                        <w:div w:id="1824199442">
                          <w:marLeft w:val="0"/>
                          <w:marRight w:val="0"/>
                          <w:marTop w:val="0"/>
                          <w:marBottom w:val="0"/>
                          <w:divBdr>
                            <w:top w:val="none" w:sz="0" w:space="0" w:color="auto"/>
                            <w:left w:val="none" w:sz="0" w:space="0" w:color="auto"/>
                            <w:bottom w:val="none" w:sz="0" w:space="0" w:color="auto"/>
                            <w:right w:val="none" w:sz="0" w:space="0" w:color="auto"/>
                          </w:divBdr>
                        </w:div>
                      </w:divsChild>
                    </w:div>
                    <w:div w:id="1863057722">
                      <w:marLeft w:val="0"/>
                      <w:marRight w:val="0"/>
                      <w:marTop w:val="0"/>
                      <w:marBottom w:val="0"/>
                      <w:divBdr>
                        <w:top w:val="none" w:sz="0" w:space="0" w:color="auto"/>
                        <w:left w:val="none" w:sz="0" w:space="0" w:color="auto"/>
                        <w:bottom w:val="none" w:sz="0" w:space="0" w:color="auto"/>
                        <w:right w:val="none" w:sz="0" w:space="0" w:color="auto"/>
                      </w:divBdr>
                      <w:divsChild>
                        <w:div w:id="15652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8079">
          <w:marLeft w:val="0"/>
          <w:marRight w:val="0"/>
          <w:marTop w:val="0"/>
          <w:marBottom w:val="0"/>
          <w:divBdr>
            <w:top w:val="none" w:sz="0" w:space="0" w:color="auto"/>
            <w:left w:val="none" w:sz="0" w:space="0" w:color="auto"/>
            <w:bottom w:val="none" w:sz="0" w:space="0" w:color="auto"/>
            <w:right w:val="none" w:sz="0" w:space="0" w:color="auto"/>
          </w:divBdr>
          <w:divsChild>
            <w:div w:id="331835723">
              <w:marLeft w:val="0"/>
              <w:marRight w:val="0"/>
              <w:marTop w:val="0"/>
              <w:marBottom w:val="0"/>
              <w:divBdr>
                <w:top w:val="none" w:sz="0" w:space="0" w:color="auto"/>
                <w:left w:val="none" w:sz="0" w:space="0" w:color="auto"/>
                <w:bottom w:val="none" w:sz="0" w:space="0" w:color="auto"/>
                <w:right w:val="none" w:sz="0" w:space="0" w:color="auto"/>
              </w:divBdr>
              <w:divsChild>
                <w:div w:id="285737531">
                  <w:marLeft w:val="0"/>
                  <w:marRight w:val="0"/>
                  <w:marTop w:val="0"/>
                  <w:marBottom w:val="0"/>
                  <w:divBdr>
                    <w:top w:val="none" w:sz="0" w:space="0" w:color="auto"/>
                    <w:left w:val="none" w:sz="0" w:space="0" w:color="auto"/>
                    <w:bottom w:val="none" w:sz="0" w:space="0" w:color="auto"/>
                    <w:right w:val="none" w:sz="0" w:space="0" w:color="auto"/>
                  </w:divBdr>
                  <w:divsChild>
                    <w:div w:id="1939020459">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594">
      <w:bodyDiv w:val="1"/>
      <w:marLeft w:val="0"/>
      <w:marRight w:val="0"/>
      <w:marTop w:val="0"/>
      <w:marBottom w:val="0"/>
      <w:divBdr>
        <w:top w:val="none" w:sz="0" w:space="0" w:color="auto"/>
        <w:left w:val="none" w:sz="0" w:space="0" w:color="auto"/>
        <w:bottom w:val="none" w:sz="0" w:space="0" w:color="auto"/>
        <w:right w:val="none" w:sz="0" w:space="0" w:color="auto"/>
      </w:divBdr>
      <w:divsChild>
        <w:div w:id="1127892833">
          <w:marLeft w:val="0"/>
          <w:marRight w:val="0"/>
          <w:marTop w:val="0"/>
          <w:marBottom w:val="0"/>
          <w:divBdr>
            <w:top w:val="none" w:sz="0" w:space="0" w:color="auto"/>
            <w:left w:val="none" w:sz="0" w:space="0" w:color="auto"/>
            <w:bottom w:val="none" w:sz="0" w:space="0" w:color="auto"/>
            <w:right w:val="none" w:sz="0" w:space="0" w:color="auto"/>
          </w:divBdr>
          <w:divsChild>
            <w:div w:id="1896969029">
              <w:marLeft w:val="0"/>
              <w:marRight w:val="0"/>
              <w:marTop w:val="0"/>
              <w:marBottom w:val="0"/>
              <w:divBdr>
                <w:top w:val="none" w:sz="0" w:space="0" w:color="auto"/>
                <w:left w:val="none" w:sz="0" w:space="0" w:color="auto"/>
                <w:bottom w:val="none" w:sz="0" w:space="0" w:color="auto"/>
                <w:right w:val="none" w:sz="0" w:space="0" w:color="auto"/>
              </w:divBdr>
              <w:divsChild>
                <w:div w:id="204028196">
                  <w:marLeft w:val="0"/>
                  <w:marRight w:val="0"/>
                  <w:marTop w:val="0"/>
                  <w:marBottom w:val="0"/>
                  <w:divBdr>
                    <w:top w:val="none" w:sz="0" w:space="0" w:color="auto"/>
                    <w:left w:val="none" w:sz="0" w:space="0" w:color="auto"/>
                    <w:bottom w:val="none" w:sz="0" w:space="0" w:color="auto"/>
                    <w:right w:val="none" w:sz="0" w:space="0" w:color="auto"/>
                  </w:divBdr>
                </w:div>
                <w:div w:id="6815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77">
          <w:marLeft w:val="0"/>
          <w:marRight w:val="0"/>
          <w:marTop w:val="0"/>
          <w:marBottom w:val="0"/>
          <w:divBdr>
            <w:top w:val="none" w:sz="0" w:space="0" w:color="auto"/>
            <w:left w:val="none" w:sz="0" w:space="0" w:color="auto"/>
            <w:bottom w:val="none" w:sz="0" w:space="0" w:color="auto"/>
            <w:right w:val="none" w:sz="0" w:space="0" w:color="auto"/>
          </w:divBdr>
          <w:divsChild>
            <w:div w:id="303586393">
              <w:marLeft w:val="0"/>
              <w:marRight w:val="0"/>
              <w:marTop w:val="0"/>
              <w:marBottom w:val="0"/>
              <w:divBdr>
                <w:top w:val="none" w:sz="0" w:space="0" w:color="auto"/>
                <w:left w:val="none" w:sz="0" w:space="0" w:color="auto"/>
                <w:bottom w:val="none" w:sz="0" w:space="0" w:color="auto"/>
                <w:right w:val="none" w:sz="0" w:space="0" w:color="auto"/>
              </w:divBdr>
              <w:divsChild>
                <w:div w:id="311102559">
                  <w:marLeft w:val="0"/>
                  <w:marRight w:val="0"/>
                  <w:marTop w:val="0"/>
                  <w:marBottom w:val="0"/>
                  <w:divBdr>
                    <w:top w:val="none" w:sz="0" w:space="0" w:color="auto"/>
                    <w:left w:val="none" w:sz="0" w:space="0" w:color="auto"/>
                    <w:bottom w:val="none" w:sz="0" w:space="0" w:color="auto"/>
                    <w:right w:val="none" w:sz="0" w:space="0" w:color="auto"/>
                  </w:divBdr>
                  <w:divsChild>
                    <w:div w:id="1448235655">
                      <w:marLeft w:val="0"/>
                      <w:marRight w:val="0"/>
                      <w:marTop w:val="0"/>
                      <w:marBottom w:val="0"/>
                      <w:divBdr>
                        <w:top w:val="none" w:sz="0" w:space="0" w:color="auto"/>
                        <w:left w:val="none" w:sz="0" w:space="0" w:color="auto"/>
                        <w:bottom w:val="none" w:sz="0" w:space="0" w:color="auto"/>
                        <w:right w:val="none" w:sz="0" w:space="0" w:color="auto"/>
                      </w:divBdr>
                      <w:divsChild>
                        <w:div w:id="743911530">
                          <w:marLeft w:val="0"/>
                          <w:marRight w:val="0"/>
                          <w:marTop w:val="0"/>
                          <w:marBottom w:val="0"/>
                          <w:divBdr>
                            <w:top w:val="none" w:sz="0" w:space="0" w:color="auto"/>
                            <w:left w:val="none" w:sz="0" w:space="0" w:color="auto"/>
                            <w:bottom w:val="none" w:sz="0" w:space="0" w:color="auto"/>
                            <w:right w:val="none" w:sz="0" w:space="0" w:color="auto"/>
                          </w:divBdr>
                        </w:div>
                      </w:divsChild>
                    </w:div>
                    <w:div w:id="1766462361">
                      <w:marLeft w:val="0"/>
                      <w:marRight w:val="0"/>
                      <w:marTop w:val="0"/>
                      <w:marBottom w:val="0"/>
                      <w:divBdr>
                        <w:top w:val="none" w:sz="0" w:space="0" w:color="auto"/>
                        <w:left w:val="none" w:sz="0" w:space="0" w:color="auto"/>
                        <w:bottom w:val="none" w:sz="0" w:space="0" w:color="auto"/>
                        <w:right w:val="none" w:sz="0" w:space="0" w:color="auto"/>
                      </w:divBdr>
                      <w:divsChild>
                        <w:div w:id="197546856">
                          <w:marLeft w:val="0"/>
                          <w:marRight w:val="0"/>
                          <w:marTop w:val="0"/>
                          <w:marBottom w:val="0"/>
                          <w:divBdr>
                            <w:top w:val="none" w:sz="0" w:space="0" w:color="auto"/>
                            <w:left w:val="none" w:sz="0" w:space="0" w:color="auto"/>
                            <w:bottom w:val="none" w:sz="0" w:space="0" w:color="auto"/>
                            <w:right w:val="none" w:sz="0" w:space="0" w:color="auto"/>
                          </w:divBdr>
                        </w:div>
                      </w:divsChild>
                    </w:div>
                    <w:div w:id="1556620167">
                      <w:marLeft w:val="0"/>
                      <w:marRight w:val="0"/>
                      <w:marTop w:val="0"/>
                      <w:marBottom w:val="0"/>
                      <w:divBdr>
                        <w:top w:val="none" w:sz="0" w:space="0" w:color="auto"/>
                        <w:left w:val="none" w:sz="0" w:space="0" w:color="auto"/>
                        <w:bottom w:val="none" w:sz="0" w:space="0" w:color="auto"/>
                        <w:right w:val="none" w:sz="0" w:space="0" w:color="auto"/>
                      </w:divBdr>
                      <w:divsChild>
                        <w:div w:id="1895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491">
          <w:marLeft w:val="0"/>
          <w:marRight w:val="0"/>
          <w:marTop w:val="0"/>
          <w:marBottom w:val="0"/>
          <w:divBdr>
            <w:top w:val="none" w:sz="0" w:space="0" w:color="auto"/>
            <w:left w:val="none" w:sz="0" w:space="0" w:color="auto"/>
            <w:bottom w:val="none" w:sz="0" w:space="0" w:color="auto"/>
            <w:right w:val="none" w:sz="0" w:space="0" w:color="auto"/>
          </w:divBdr>
          <w:divsChild>
            <w:div w:id="852650915">
              <w:marLeft w:val="0"/>
              <w:marRight w:val="0"/>
              <w:marTop w:val="0"/>
              <w:marBottom w:val="0"/>
              <w:divBdr>
                <w:top w:val="none" w:sz="0" w:space="0" w:color="auto"/>
                <w:left w:val="none" w:sz="0" w:space="0" w:color="auto"/>
                <w:bottom w:val="none" w:sz="0" w:space="0" w:color="auto"/>
                <w:right w:val="none" w:sz="0" w:space="0" w:color="auto"/>
              </w:divBdr>
              <w:divsChild>
                <w:div w:id="1275403974">
                  <w:marLeft w:val="0"/>
                  <w:marRight w:val="0"/>
                  <w:marTop w:val="0"/>
                  <w:marBottom w:val="0"/>
                  <w:divBdr>
                    <w:top w:val="none" w:sz="0" w:space="0" w:color="auto"/>
                    <w:left w:val="none" w:sz="0" w:space="0" w:color="auto"/>
                    <w:bottom w:val="none" w:sz="0" w:space="0" w:color="auto"/>
                    <w:right w:val="none" w:sz="0" w:space="0" w:color="auto"/>
                  </w:divBdr>
                  <w:divsChild>
                    <w:div w:id="1839343991">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88043">
      <w:bodyDiv w:val="1"/>
      <w:marLeft w:val="0"/>
      <w:marRight w:val="0"/>
      <w:marTop w:val="0"/>
      <w:marBottom w:val="0"/>
      <w:divBdr>
        <w:top w:val="none" w:sz="0" w:space="0" w:color="auto"/>
        <w:left w:val="none" w:sz="0" w:space="0" w:color="auto"/>
        <w:bottom w:val="none" w:sz="0" w:space="0" w:color="auto"/>
        <w:right w:val="none" w:sz="0" w:space="0" w:color="auto"/>
      </w:divBdr>
      <w:divsChild>
        <w:div w:id="808059304">
          <w:marLeft w:val="0"/>
          <w:marRight w:val="0"/>
          <w:marTop w:val="0"/>
          <w:marBottom w:val="0"/>
          <w:divBdr>
            <w:top w:val="none" w:sz="0" w:space="0" w:color="auto"/>
            <w:left w:val="none" w:sz="0" w:space="0" w:color="auto"/>
            <w:bottom w:val="none" w:sz="0" w:space="0" w:color="auto"/>
            <w:right w:val="none" w:sz="0" w:space="0" w:color="auto"/>
          </w:divBdr>
          <w:divsChild>
            <w:div w:id="1895695108">
              <w:marLeft w:val="0"/>
              <w:marRight w:val="0"/>
              <w:marTop w:val="0"/>
              <w:marBottom w:val="0"/>
              <w:divBdr>
                <w:top w:val="none" w:sz="0" w:space="0" w:color="auto"/>
                <w:left w:val="none" w:sz="0" w:space="0" w:color="auto"/>
                <w:bottom w:val="none" w:sz="0" w:space="0" w:color="auto"/>
                <w:right w:val="none" w:sz="0" w:space="0" w:color="auto"/>
              </w:divBdr>
              <w:divsChild>
                <w:div w:id="254477900">
                  <w:marLeft w:val="0"/>
                  <w:marRight w:val="0"/>
                  <w:marTop w:val="0"/>
                  <w:marBottom w:val="0"/>
                  <w:divBdr>
                    <w:top w:val="none" w:sz="0" w:space="0" w:color="auto"/>
                    <w:left w:val="none" w:sz="0" w:space="0" w:color="auto"/>
                    <w:bottom w:val="none" w:sz="0" w:space="0" w:color="auto"/>
                    <w:right w:val="none" w:sz="0" w:space="0" w:color="auto"/>
                  </w:divBdr>
                </w:div>
                <w:div w:id="5888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1819">
          <w:marLeft w:val="0"/>
          <w:marRight w:val="0"/>
          <w:marTop w:val="0"/>
          <w:marBottom w:val="0"/>
          <w:divBdr>
            <w:top w:val="none" w:sz="0" w:space="0" w:color="auto"/>
            <w:left w:val="none" w:sz="0" w:space="0" w:color="auto"/>
            <w:bottom w:val="none" w:sz="0" w:space="0" w:color="auto"/>
            <w:right w:val="none" w:sz="0" w:space="0" w:color="auto"/>
          </w:divBdr>
          <w:divsChild>
            <w:div w:id="546451652">
              <w:marLeft w:val="0"/>
              <w:marRight w:val="0"/>
              <w:marTop w:val="0"/>
              <w:marBottom w:val="0"/>
              <w:divBdr>
                <w:top w:val="none" w:sz="0" w:space="0" w:color="auto"/>
                <w:left w:val="none" w:sz="0" w:space="0" w:color="auto"/>
                <w:bottom w:val="none" w:sz="0" w:space="0" w:color="auto"/>
                <w:right w:val="none" w:sz="0" w:space="0" w:color="auto"/>
              </w:divBdr>
              <w:divsChild>
                <w:div w:id="1659771910">
                  <w:marLeft w:val="0"/>
                  <w:marRight w:val="0"/>
                  <w:marTop w:val="0"/>
                  <w:marBottom w:val="0"/>
                  <w:divBdr>
                    <w:top w:val="none" w:sz="0" w:space="0" w:color="auto"/>
                    <w:left w:val="none" w:sz="0" w:space="0" w:color="auto"/>
                    <w:bottom w:val="none" w:sz="0" w:space="0" w:color="auto"/>
                    <w:right w:val="none" w:sz="0" w:space="0" w:color="auto"/>
                  </w:divBdr>
                  <w:divsChild>
                    <w:div w:id="1744062861">
                      <w:marLeft w:val="0"/>
                      <w:marRight w:val="0"/>
                      <w:marTop w:val="0"/>
                      <w:marBottom w:val="0"/>
                      <w:divBdr>
                        <w:top w:val="none" w:sz="0" w:space="0" w:color="auto"/>
                        <w:left w:val="none" w:sz="0" w:space="0" w:color="auto"/>
                        <w:bottom w:val="none" w:sz="0" w:space="0" w:color="auto"/>
                        <w:right w:val="none" w:sz="0" w:space="0" w:color="auto"/>
                      </w:divBdr>
                      <w:divsChild>
                        <w:div w:id="1974017679">
                          <w:marLeft w:val="0"/>
                          <w:marRight w:val="0"/>
                          <w:marTop w:val="0"/>
                          <w:marBottom w:val="0"/>
                          <w:divBdr>
                            <w:top w:val="none" w:sz="0" w:space="0" w:color="auto"/>
                            <w:left w:val="none" w:sz="0" w:space="0" w:color="auto"/>
                            <w:bottom w:val="none" w:sz="0" w:space="0" w:color="auto"/>
                            <w:right w:val="none" w:sz="0" w:space="0" w:color="auto"/>
                          </w:divBdr>
                        </w:div>
                      </w:divsChild>
                    </w:div>
                    <w:div w:id="1708138367">
                      <w:marLeft w:val="0"/>
                      <w:marRight w:val="0"/>
                      <w:marTop w:val="0"/>
                      <w:marBottom w:val="0"/>
                      <w:divBdr>
                        <w:top w:val="none" w:sz="0" w:space="0" w:color="auto"/>
                        <w:left w:val="none" w:sz="0" w:space="0" w:color="auto"/>
                        <w:bottom w:val="none" w:sz="0" w:space="0" w:color="auto"/>
                        <w:right w:val="none" w:sz="0" w:space="0" w:color="auto"/>
                      </w:divBdr>
                      <w:divsChild>
                        <w:div w:id="1242256326">
                          <w:marLeft w:val="0"/>
                          <w:marRight w:val="0"/>
                          <w:marTop w:val="0"/>
                          <w:marBottom w:val="0"/>
                          <w:divBdr>
                            <w:top w:val="none" w:sz="0" w:space="0" w:color="auto"/>
                            <w:left w:val="none" w:sz="0" w:space="0" w:color="auto"/>
                            <w:bottom w:val="none" w:sz="0" w:space="0" w:color="auto"/>
                            <w:right w:val="none" w:sz="0" w:space="0" w:color="auto"/>
                          </w:divBdr>
                        </w:div>
                      </w:divsChild>
                    </w:div>
                    <w:div w:id="1321419954">
                      <w:marLeft w:val="0"/>
                      <w:marRight w:val="0"/>
                      <w:marTop w:val="0"/>
                      <w:marBottom w:val="0"/>
                      <w:divBdr>
                        <w:top w:val="none" w:sz="0" w:space="0" w:color="auto"/>
                        <w:left w:val="none" w:sz="0" w:space="0" w:color="auto"/>
                        <w:bottom w:val="none" w:sz="0" w:space="0" w:color="auto"/>
                        <w:right w:val="none" w:sz="0" w:space="0" w:color="auto"/>
                      </w:divBdr>
                      <w:divsChild>
                        <w:div w:id="1794664487">
                          <w:marLeft w:val="0"/>
                          <w:marRight w:val="0"/>
                          <w:marTop w:val="0"/>
                          <w:marBottom w:val="0"/>
                          <w:divBdr>
                            <w:top w:val="none" w:sz="0" w:space="0" w:color="auto"/>
                            <w:left w:val="none" w:sz="0" w:space="0" w:color="auto"/>
                            <w:bottom w:val="none" w:sz="0" w:space="0" w:color="auto"/>
                            <w:right w:val="none" w:sz="0" w:space="0" w:color="auto"/>
                          </w:divBdr>
                        </w:div>
                      </w:divsChild>
                    </w:div>
                    <w:div w:id="1400208222">
                      <w:marLeft w:val="0"/>
                      <w:marRight w:val="0"/>
                      <w:marTop w:val="0"/>
                      <w:marBottom w:val="0"/>
                      <w:divBdr>
                        <w:top w:val="none" w:sz="0" w:space="0" w:color="auto"/>
                        <w:left w:val="none" w:sz="0" w:space="0" w:color="auto"/>
                        <w:bottom w:val="none" w:sz="0" w:space="0" w:color="auto"/>
                        <w:right w:val="none" w:sz="0" w:space="0" w:color="auto"/>
                      </w:divBdr>
                      <w:divsChild>
                        <w:div w:id="14293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431173">
          <w:marLeft w:val="0"/>
          <w:marRight w:val="0"/>
          <w:marTop w:val="0"/>
          <w:marBottom w:val="0"/>
          <w:divBdr>
            <w:top w:val="none" w:sz="0" w:space="0" w:color="auto"/>
            <w:left w:val="none" w:sz="0" w:space="0" w:color="auto"/>
            <w:bottom w:val="none" w:sz="0" w:space="0" w:color="auto"/>
            <w:right w:val="none" w:sz="0" w:space="0" w:color="auto"/>
          </w:divBdr>
          <w:divsChild>
            <w:div w:id="264778135">
              <w:marLeft w:val="0"/>
              <w:marRight w:val="0"/>
              <w:marTop w:val="0"/>
              <w:marBottom w:val="0"/>
              <w:divBdr>
                <w:top w:val="none" w:sz="0" w:space="0" w:color="auto"/>
                <w:left w:val="none" w:sz="0" w:space="0" w:color="auto"/>
                <w:bottom w:val="none" w:sz="0" w:space="0" w:color="auto"/>
                <w:right w:val="none" w:sz="0" w:space="0" w:color="auto"/>
              </w:divBdr>
              <w:divsChild>
                <w:div w:id="483208268">
                  <w:marLeft w:val="0"/>
                  <w:marRight w:val="0"/>
                  <w:marTop w:val="0"/>
                  <w:marBottom w:val="0"/>
                  <w:divBdr>
                    <w:top w:val="none" w:sz="0" w:space="0" w:color="auto"/>
                    <w:left w:val="none" w:sz="0" w:space="0" w:color="auto"/>
                    <w:bottom w:val="none" w:sz="0" w:space="0" w:color="auto"/>
                    <w:right w:val="none" w:sz="0" w:space="0" w:color="auto"/>
                  </w:divBdr>
                  <w:divsChild>
                    <w:div w:id="1740012390">
                      <w:marLeft w:val="1053"/>
                      <w:marRight w:val="0"/>
                      <w:marTop w:val="0"/>
                      <w:marBottom w:val="0"/>
                      <w:divBdr>
                        <w:top w:val="none" w:sz="0" w:space="0" w:color="auto"/>
                        <w:left w:val="none" w:sz="0" w:space="0" w:color="auto"/>
                        <w:bottom w:val="none" w:sz="0" w:space="0" w:color="auto"/>
                        <w:right w:val="none" w:sz="0" w:space="0" w:color="auto"/>
                      </w:divBdr>
                    </w:div>
                  </w:divsChild>
                </w:div>
                <w:div w:id="10585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8851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950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7888703">
      <w:bodyDiv w:val="1"/>
      <w:marLeft w:val="0"/>
      <w:marRight w:val="0"/>
      <w:marTop w:val="0"/>
      <w:marBottom w:val="0"/>
      <w:divBdr>
        <w:top w:val="none" w:sz="0" w:space="0" w:color="auto"/>
        <w:left w:val="none" w:sz="0" w:space="0" w:color="auto"/>
        <w:bottom w:val="none" w:sz="0" w:space="0" w:color="auto"/>
        <w:right w:val="none" w:sz="0" w:space="0" w:color="auto"/>
      </w:divBdr>
      <w:divsChild>
        <w:div w:id="2036497023">
          <w:marLeft w:val="0"/>
          <w:marRight w:val="0"/>
          <w:marTop w:val="0"/>
          <w:marBottom w:val="0"/>
          <w:divBdr>
            <w:top w:val="none" w:sz="0" w:space="0" w:color="auto"/>
            <w:left w:val="none" w:sz="0" w:space="0" w:color="auto"/>
            <w:bottom w:val="none" w:sz="0" w:space="0" w:color="auto"/>
            <w:right w:val="none" w:sz="0" w:space="0" w:color="auto"/>
          </w:divBdr>
          <w:divsChild>
            <w:div w:id="1103302637">
              <w:marLeft w:val="0"/>
              <w:marRight w:val="0"/>
              <w:marTop w:val="0"/>
              <w:marBottom w:val="0"/>
              <w:divBdr>
                <w:top w:val="none" w:sz="0" w:space="0" w:color="auto"/>
                <w:left w:val="none" w:sz="0" w:space="0" w:color="auto"/>
                <w:bottom w:val="none" w:sz="0" w:space="0" w:color="auto"/>
                <w:right w:val="none" w:sz="0" w:space="0" w:color="auto"/>
              </w:divBdr>
              <w:divsChild>
                <w:div w:id="1329820086">
                  <w:marLeft w:val="0"/>
                  <w:marRight w:val="0"/>
                  <w:marTop w:val="0"/>
                  <w:marBottom w:val="0"/>
                  <w:divBdr>
                    <w:top w:val="none" w:sz="0" w:space="0" w:color="auto"/>
                    <w:left w:val="none" w:sz="0" w:space="0" w:color="auto"/>
                    <w:bottom w:val="none" w:sz="0" w:space="0" w:color="auto"/>
                    <w:right w:val="none" w:sz="0" w:space="0" w:color="auto"/>
                  </w:divBdr>
                </w:div>
                <w:div w:id="1173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537">
          <w:marLeft w:val="0"/>
          <w:marRight w:val="0"/>
          <w:marTop w:val="0"/>
          <w:marBottom w:val="0"/>
          <w:divBdr>
            <w:top w:val="none" w:sz="0" w:space="0" w:color="auto"/>
            <w:left w:val="none" w:sz="0" w:space="0" w:color="auto"/>
            <w:bottom w:val="none" w:sz="0" w:space="0" w:color="auto"/>
            <w:right w:val="none" w:sz="0" w:space="0" w:color="auto"/>
          </w:divBdr>
          <w:divsChild>
            <w:div w:id="1492410146">
              <w:marLeft w:val="0"/>
              <w:marRight w:val="0"/>
              <w:marTop w:val="0"/>
              <w:marBottom w:val="0"/>
              <w:divBdr>
                <w:top w:val="none" w:sz="0" w:space="0" w:color="auto"/>
                <w:left w:val="none" w:sz="0" w:space="0" w:color="auto"/>
                <w:bottom w:val="none" w:sz="0" w:space="0" w:color="auto"/>
                <w:right w:val="none" w:sz="0" w:space="0" w:color="auto"/>
              </w:divBdr>
              <w:divsChild>
                <w:div w:id="1921519112">
                  <w:marLeft w:val="0"/>
                  <w:marRight w:val="0"/>
                  <w:marTop w:val="0"/>
                  <w:marBottom w:val="0"/>
                  <w:divBdr>
                    <w:top w:val="none" w:sz="0" w:space="0" w:color="auto"/>
                    <w:left w:val="none" w:sz="0" w:space="0" w:color="auto"/>
                    <w:bottom w:val="none" w:sz="0" w:space="0" w:color="auto"/>
                    <w:right w:val="none" w:sz="0" w:space="0" w:color="auto"/>
                  </w:divBdr>
                  <w:divsChild>
                    <w:div w:id="1098140511">
                      <w:marLeft w:val="0"/>
                      <w:marRight w:val="0"/>
                      <w:marTop w:val="0"/>
                      <w:marBottom w:val="0"/>
                      <w:divBdr>
                        <w:top w:val="none" w:sz="0" w:space="0" w:color="auto"/>
                        <w:left w:val="none" w:sz="0" w:space="0" w:color="auto"/>
                        <w:bottom w:val="none" w:sz="0" w:space="0" w:color="auto"/>
                        <w:right w:val="none" w:sz="0" w:space="0" w:color="auto"/>
                      </w:divBdr>
                      <w:divsChild>
                        <w:div w:id="1766071897">
                          <w:marLeft w:val="0"/>
                          <w:marRight w:val="0"/>
                          <w:marTop w:val="0"/>
                          <w:marBottom w:val="0"/>
                          <w:divBdr>
                            <w:top w:val="none" w:sz="0" w:space="0" w:color="auto"/>
                            <w:left w:val="none" w:sz="0" w:space="0" w:color="auto"/>
                            <w:bottom w:val="none" w:sz="0" w:space="0" w:color="auto"/>
                            <w:right w:val="none" w:sz="0" w:space="0" w:color="auto"/>
                          </w:divBdr>
                        </w:div>
                      </w:divsChild>
                    </w:div>
                    <w:div w:id="724333191">
                      <w:marLeft w:val="0"/>
                      <w:marRight w:val="0"/>
                      <w:marTop w:val="0"/>
                      <w:marBottom w:val="0"/>
                      <w:divBdr>
                        <w:top w:val="none" w:sz="0" w:space="0" w:color="auto"/>
                        <w:left w:val="none" w:sz="0" w:space="0" w:color="auto"/>
                        <w:bottom w:val="none" w:sz="0" w:space="0" w:color="auto"/>
                        <w:right w:val="none" w:sz="0" w:space="0" w:color="auto"/>
                      </w:divBdr>
                      <w:divsChild>
                        <w:div w:id="1961065732">
                          <w:marLeft w:val="0"/>
                          <w:marRight w:val="0"/>
                          <w:marTop w:val="0"/>
                          <w:marBottom w:val="0"/>
                          <w:divBdr>
                            <w:top w:val="none" w:sz="0" w:space="0" w:color="auto"/>
                            <w:left w:val="none" w:sz="0" w:space="0" w:color="auto"/>
                            <w:bottom w:val="none" w:sz="0" w:space="0" w:color="auto"/>
                            <w:right w:val="none" w:sz="0" w:space="0" w:color="auto"/>
                          </w:divBdr>
                        </w:div>
                      </w:divsChild>
                    </w:div>
                    <w:div w:id="509562565">
                      <w:marLeft w:val="0"/>
                      <w:marRight w:val="0"/>
                      <w:marTop w:val="0"/>
                      <w:marBottom w:val="0"/>
                      <w:divBdr>
                        <w:top w:val="none" w:sz="0" w:space="0" w:color="auto"/>
                        <w:left w:val="none" w:sz="0" w:space="0" w:color="auto"/>
                        <w:bottom w:val="none" w:sz="0" w:space="0" w:color="auto"/>
                        <w:right w:val="none" w:sz="0" w:space="0" w:color="auto"/>
                      </w:divBdr>
                      <w:divsChild>
                        <w:div w:id="1650331139">
                          <w:marLeft w:val="0"/>
                          <w:marRight w:val="0"/>
                          <w:marTop w:val="0"/>
                          <w:marBottom w:val="0"/>
                          <w:divBdr>
                            <w:top w:val="none" w:sz="0" w:space="0" w:color="auto"/>
                            <w:left w:val="none" w:sz="0" w:space="0" w:color="auto"/>
                            <w:bottom w:val="none" w:sz="0" w:space="0" w:color="auto"/>
                            <w:right w:val="none" w:sz="0" w:space="0" w:color="auto"/>
                          </w:divBdr>
                        </w:div>
                      </w:divsChild>
                    </w:div>
                    <w:div w:id="1900507937">
                      <w:marLeft w:val="0"/>
                      <w:marRight w:val="0"/>
                      <w:marTop w:val="0"/>
                      <w:marBottom w:val="0"/>
                      <w:divBdr>
                        <w:top w:val="none" w:sz="0" w:space="0" w:color="auto"/>
                        <w:left w:val="none" w:sz="0" w:space="0" w:color="auto"/>
                        <w:bottom w:val="none" w:sz="0" w:space="0" w:color="auto"/>
                        <w:right w:val="none" w:sz="0" w:space="0" w:color="auto"/>
                      </w:divBdr>
                      <w:divsChild>
                        <w:div w:id="5722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875948">
          <w:marLeft w:val="0"/>
          <w:marRight w:val="0"/>
          <w:marTop w:val="0"/>
          <w:marBottom w:val="0"/>
          <w:divBdr>
            <w:top w:val="none" w:sz="0" w:space="0" w:color="auto"/>
            <w:left w:val="none" w:sz="0" w:space="0" w:color="auto"/>
            <w:bottom w:val="none" w:sz="0" w:space="0" w:color="auto"/>
            <w:right w:val="none" w:sz="0" w:space="0" w:color="auto"/>
          </w:divBdr>
          <w:divsChild>
            <w:div w:id="1880625771">
              <w:marLeft w:val="0"/>
              <w:marRight w:val="0"/>
              <w:marTop w:val="0"/>
              <w:marBottom w:val="0"/>
              <w:divBdr>
                <w:top w:val="none" w:sz="0" w:space="0" w:color="auto"/>
                <w:left w:val="none" w:sz="0" w:space="0" w:color="auto"/>
                <w:bottom w:val="none" w:sz="0" w:space="0" w:color="auto"/>
                <w:right w:val="none" w:sz="0" w:space="0" w:color="auto"/>
              </w:divBdr>
              <w:divsChild>
                <w:div w:id="875309951">
                  <w:marLeft w:val="0"/>
                  <w:marRight w:val="0"/>
                  <w:marTop w:val="0"/>
                  <w:marBottom w:val="0"/>
                  <w:divBdr>
                    <w:top w:val="none" w:sz="0" w:space="0" w:color="auto"/>
                    <w:left w:val="none" w:sz="0" w:space="0" w:color="auto"/>
                    <w:bottom w:val="none" w:sz="0" w:space="0" w:color="auto"/>
                    <w:right w:val="none" w:sz="0" w:space="0" w:color="auto"/>
                  </w:divBdr>
                  <w:divsChild>
                    <w:div w:id="375859087">
                      <w:marLeft w:val="1052"/>
                      <w:marRight w:val="0"/>
                      <w:marTop w:val="0"/>
                      <w:marBottom w:val="0"/>
                      <w:divBdr>
                        <w:top w:val="none" w:sz="0" w:space="0" w:color="auto"/>
                        <w:left w:val="none" w:sz="0" w:space="0" w:color="auto"/>
                        <w:bottom w:val="none" w:sz="0" w:space="0" w:color="auto"/>
                        <w:right w:val="none" w:sz="0" w:space="0" w:color="auto"/>
                      </w:divBdr>
                    </w:div>
                  </w:divsChild>
                </w:div>
                <w:div w:id="110946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44724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704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7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5534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6837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756140">
                  <w:blockQuote w:val="1"/>
                  <w:marLeft w:val="720"/>
                  <w:marRight w:val="720"/>
                  <w:marTop w:val="100"/>
                  <w:marBottom w:val="100"/>
                  <w:divBdr>
                    <w:top w:val="none" w:sz="0" w:space="0" w:color="auto"/>
                    <w:left w:val="none" w:sz="0" w:space="0" w:color="auto"/>
                    <w:bottom w:val="none" w:sz="0" w:space="0" w:color="auto"/>
                    <w:right w:val="none" w:sz="0" w:space="0" w:color="auto"/>
                  </w:divBdr>
                </w:div>
                <w:div w:id="75420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284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92726">
                  <w:blockQuote w:val="1"/>
                  <w:marLeft w:val="720"/>
                  <w:marRight w:val="720"/>
                  <w:marTop w:val="100"/>
                  <w:marBottom w:val="100"/>
                  <w:divBdr>
                    <w:top w:val="none" w:sz="0" w:space="0" w:color="auto"/>
                    <w:left w:val="none" w:sz="0" w:space="0" w:color="auto"/>
                    <w:bottom w:val="none" w:sz="0" w:space="0" w:color="auto"/>
                    <w:right w:val="none" w:sz="0" w:space="0" w:color="auto"/>
                  </w:divBdr>
                </w:div>
                <w:div w:id="30686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80917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875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1143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05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426658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773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310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2323">
                  <w:blockQuote w:val="1"/>
                  <w:marLeft w:val="720"/>
                  <w:marRight w:val="720"/>
                  <w:marTop w:val="100"/>
                  <w:marBottom w:val="100"/>
                  <w:divBdr>
                    <w:top w:val="none" w:sz="0" w:space="0" w:color="auto"/>
                    <w:left w:val="none" w:sz="0" w:space="0" w:color="auto"/>
                    <w:bottom w:val="none" w:sz="0" w:space="0" w:color="auto"/>
                    <w:right w:val="none" w:sz="0" w:space="0" w:color="auto"/>
                  </w:divBdr>
                </w:div>
                <w:div w:id="337271702">
                  <w:blockQuote w:val="1"/>
                  <w:marLeft w:val="720"/>
                  <w:marRight w:val="720"/>
                  <w:marTop w:val="100"/>
                  <w:marBottom w:val="100"/>
                  <w:divBdr>
                    <w:top w:val="none" w:sz="0" w:space="0" w:color="auto"/>
                    <w:left w:val="none" w:sz="0" w:space="0" w:color="auto"/>
                    <w:bottom w:val="none" w:sz="0" w:space="0" w:color="auto"/>
                    <w:right w:val="none" w:sz="0" w:space="0" w:color="auto"/>
                  </w:divBdr>
                </w:div>
                <w:div w:id="77864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072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60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863249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984976">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86556631">
      <w:bodyDiv w:val="1"/>
      <w:marLeft w:val="0"/>
      <w:marRight w:val="0"/>
      <w:marTop w:val="0"/>
      <w:marBottom w:val="0"/>
      <w:divBdr>
        <w:top w:val="none" w:sz="0" w:space="0" w:color="auto"/>
        <w:left w:val="none" w:sz="0" w:space="0" w:color="auto"/>
        <w:bottom w:val="none" w:sz="0" w:space="0" w:color="auto"/>
        <w:right w:val="none" w:sz="0" w:space="0" w:color="auto"/>
      </w:divBdr>
      <w:divsChild>
        <w:div w:id="435635171">
          <w:marLeft w:val="0"/>
          <w:marRight w:val="0"/>
          <w:marTop w:val="0"/>
          <w:marBottom w:val="0"/>
          <w:divBdr>
            <w:top w:val="none" w:sz="0" w:space="0" w:color="auto"/>
            <w:left w:val="none" w:sz="0" w:space="0" w:color="auto"/>
            <w:bottom w:val="none" w:sz="0" w:space="0" w:color="auto"/>
            <w:right w:val="none" w:sz="0" w:space="0" w:color="auto"/>
          </w:divBdr>
          <w:divsChild>
            <w:div w:id="429933293">
              <w:marLeft w:val="0"/>
              <w:marRight w:val="0"/>
              <w:marTop w:val="0"/>
              <w:marBottom w:val="0"/>
              <w:divBdr>
                <w:top w:val="none" w:sz="0" w:space="0" w:color="auto"/>
                <w:left w:val="none" w:sz="0" w:space="0" w:color="auto"/>
                <w:bottom w:val="none" w:sz="0" w:space="0" w:color="auto"/>
                <w:right w:val="none" w:sz="0" w:space="0" w:color="auto"/>
              </w:divBdr>
              <w:divsChild>
                <w:div w:id="717894702">
                  <w:marLeft w:val="0"/>
                  <w:marRight w:val="0"/>
                  <w:marTop w:val="0"/>
                  <w:marBottom w:val="0"/>
                  <w:divBdr>
                    <w:top w:val="none" w:sz="0" w:space="0" w:color="auto"/>
                    <w:left w:val="none" w:sz="0" w:space="0" w:color="auto"/>
                    <w:bottom w:val="none" w:sz="0" w:space="0" w:color="auto"/>
                    <w:right w:val="none" w:sz="0" w:space="0" w:color="auto"/>
                  </w:divBdr>
                </w:div>
                <w:div w:id="12971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7974">
          <w:marLeft w:val="0"/>
          <w:marRight w:val="0"/>
          <w:marTop w:val="0"/>
          <w:marBottom w:val="0"/>
          <w:divBdr>
            <w:top w:val="none" w:sz="0" w:space="0" w:color="auto"/>
            <w:left w:val="none" w:sz="0" w:space="0" w:color="auto"/>
            <w:bottom w:val="none" w:sz="0" w:space="0" w:color="auto"/>
            <w:right w:val="none" w:sz="0" w:space="0" w:color="auto"/>
          </w:divBdr>
          <w:divsChild>
            <w:div w:id="2070422935">
              <w:marLeft w:val="0"/>
              <w:marRight w:val="0"/>
              <w:marTop w:val="0"/>
              <w:marBottom w:val="0"/>
              <w:divBdr>
                <w:top w:val="none" w:sz="0" w:space="0" w:color="auto"/>
                <w:left w:val="none" w:sz="0" w:space="0" w:color="auto"/>
                <w:bottom w:val="none" w:sz="0" w:space="0" w:color="auto"/>
                <w:right w:val="none" w:sz="0" w:space="0" w:color="auto"/>
              </w:divBdr>
              <w:divsChild>
                <w:div w:id="1851069768">
                  <w:marLeft w:val="0"/>
                  <w:marRight w:val="0"/>
                  <w:marTop w:val="0"/>
                  <w:marBottom w:val="0"/>
                  <w:divBdr>
                    <w:top w:val="none" w:sz="0" w:space="0" w:color="auto"/>
                    <w:left w:val="none" w:sz="0" w:space="0" w:color="auto"/>
                    <w:bottom w:val="none" w:sz="0" w:space="0" w:color="auto"/>
                    <w:right w:val="none" w:sz="0" w:space="0" w:color="auto"/>
                  </w:divBdr>
                  <w:divsChild>
                    <w:div w:id="523787934">
                      <w:marLeft w:val="0"/>
                      <w:marRight w:val="0"/>
                      <w:marTop w:val="0"/>
                      <w:marBottom w:val="0"/>
                      <w:divBdr>
                        <w:top w:val="none" w:sz="0" w:space="0" w:color="auto"/>
                        <w:left w:val="none" w:sz="0" w:space="0" w:color="auto"/>
                        <w:bottom w:val="none" w:sz="0" w:space="0" w:color="auto"/>
                        <w:right w:val="none" w:sz="0" w:space="0" w:color="auto"/>
                      </w:divBdr>
                      <w:divsChild>
                        <w:div w:id="1998267629">
                          <w:marLeft w:val="0"/>
                          <w:marRight w:val="0"/>
                          <w:marTop w:val="0"/>
                          <w:marBottom w:val="0"/>
                          <w:divBdr>
                            <w:top w:val="none" w:sz="0" w:space="0" w:color="auto"/>
                            <w:left w:val="none" w:sz="0" w:space="0" w:color="auto"/>
                            <w:bottom w:val="none" w:sz="0" w:space="0" w:color="auto"/>
                            <w:right w:val="none" w:sz="0" w:space="0" w:color="auto"/>
                          </w:divBdr>
                        </w:div>
                      </w:divsChild>
                    </w:div>
                    <w:div w:id="409936543">
                      <w:marLeft w:val="0"/>
                      <w:marRight w:val="0"/>
                      <w:marTop w:val="0"/>
                      <w:marBottom w:val="0"/>
                      <w:divBdr>
                        <w:top w:val="none" w:sz="0" w:space="0" w:color="auto"/>
                        <w:left w:val="none" w:sz="0" w:space="0" w:color="auto"/>
                        <w:bottom w:val="none" w:sz="0" w:space="0" w:color="auto"/>
                        <w:right w:val="none" w:sz="0" w:space="0" w:color="auto"/>
                      </w:divBdr>
                      <w:divsChild>
                        <w:div w:id="1741175429">
                          <w:marLeft w:val="0"/>
                          <w:marRight w:val="0"/>
                          <w:marTop w:val="0"/>
                          <w:marBottom w:val="0"/>
                          <w:divBdr>
                            <w:top w:val="none" w:sz="0" w:space="0" w:color="auto"/>
                            <w:left w:val="none" w:sz="0" w:space="0" w:color="auto"/>
                            <w:bottom w:val="none" w:sz="0" w:space="0" w:color="auto"/>
                            <w:right w:val="none" w:sz="0" w:space="0" w:color="auto"/>
                          </w:divBdr>
                        </w:div>
                      </w:divsChild>
                    </w:div>
                    <w:div w:id="1237327447">
                      <w:marLeft w:val="0"/>
                      <w:marRight w:val="0"/>
                      <w:marTop w:val="0"/>
                      <w:marBottom w:val="0"/>
                      <w:divBdr>
                        <w:top w:val="none" w:sz="0" w:space="0" w:color="auto"/>
                        <w:left w:val="none" w:sz="0" w:space="0" w:color="auto"/>
                        <w:bottom w:val="none" w:sz="0" w:space="0" w:color="auto"/>
                        <w:right w:val="none" w:sz="0" w:space="0" w:color="auto"/>
                      </w:divBdr>
                      <w:divsChild>
                        <w:div w:id="1092630684">
                          <w:marLeft w:val="0"/>
                          <w:marRight w:val="0"/>
                          <w:marTop w:val="0"/>
                          <w:marBottom w:val="0"/>
                          <w:divBdr>
                            <w:top w:val="none" w:sz="0" w:space="0" w:color="auto"/>
                            <w:left w:val="none" w:sz="0" w:space="0" w:color="auto"/>
                            <w:bottom w:val="none" w:sz="0" w:space="0" w:color="auto"/>
                            <w:right w:val="none" w:sz="0" w:space="0" w:color="auto"/>
                          </w:divBdr>
                        </w:div>
                      </w:divsChild>
                    </w:div>
                    <w:div w:id="1062099463">
                      <w:marLeft w:val="0"/>
                      <w:marRight w:val="0"/>
                      <w:marTop w:val="0"/>
                      <w:marBottom w:val="0"/>
                      <w:divBdr>
                        <w:top w:val="none" w:sz="0" w:space="0" w:color="auto"/>
                        <w:left w:val="none" w:sz="0" w:space="0" w:color="auto"/>
                        <w:bottom w:val="none" w:sz="0" w:space="0" w:color="auto"/>
                        <w:right w:val="none" w:sz="0" w:space="0" w:color="auto"/>
                      </w:divBdr>
                      <w:divsChild>
                        <w:div w:id="3589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200940">
          <w:marLeft w:val="0"/>
          <w:marRight w:val="0"/>
          <w:marTop w:val="0"/>
          <w:marBottom w:val="0"/>
          <w:divBdr>
            <w:top w:val="none" w:sz="0" w:space="0" w:color="auto"/>
            <w:left w:val="none" w:sz="0" w:space="0" w:color="auto"/>
            <w:bottom w:val="none" w:sz="0" w:space="0" w:color="auto"/>
            <w:right w:val="none" w:sz="0" w:space="0" w:color="auto"/>
          </w:divBdr>
          <w:divsChild>
            <w:div w:id="7949998">
              <w:marLeft w:val="0"/>
              <w:marRight w:val="0"/>
              <w:marTop w:val="0"/>
              <w:marBottom w:val="0"/>
              <w:divBdr>
                <w:top w:val="none" w:sz="0" w:space="0" w:color="auto"/>
                <w:left w:val="none" w:sz="0" w:space="0" w:color="auto"/>
                <w:bottom w:val="none" w:sz="0" w:space="0" w:color="auto"/>
                <w:right w:val="none" w:sz="0" w:space="0" w:color="auto"/>
              </w:divBdr>
              <w:divsChild>
                <w:div w:id="700474301">
                  <w:marLeft w:val="0"/>
                  <w:marRight w:val="0"/>
                  <w:marTop w:val="0"/>
                  <w:marBottom w:val="0"/>
                  <w:divBdr>
                    <w:top w:val="none" w:sz="0" w:space="0" w:color="auto"/>
                    <w:left w:val="none" w:sz="0" w:space="0" w:color="auto"/>
                    <w:bottom w:val="none" w:sz="0" w:space="0" w:color="auto"/>
                    <w:right w:val="none" w:sz="0" w:space="0" w:color="auto"/>
                  </w:divBdr>
                  <w:divsChild>
                    <w:div w:id="423965924">
                      <w:marLeft w:val="10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6263125">
      <w:bodyDiv w:val="1"/>
      <w:marLeft w:val="0"/>
      <w:marRight w:val="0"/>
      <w:marTop w:val="0"/>
      <w:marBottom w:val="0"/>
      <w:divBdr>
        <w:top w:val="none" w:sz="0" w:space="0" w:color="auto"/>
        <w:left w:val="none" w:sz="0" w:space="0" w:color="auto"/>
        <w:bottom w:val="none" w:sz="0" w:space="0" w:color="auto"/>
        <w:right w:val="none" w:sz="0" w:space="0" w:color="auto"/>
      </w:divBdr>
      <w:divsChild>
        <w:div w:id="287396215">
          <w:marLeft w:val="0"/>
          <w:marRight w:val="0"/>
          <w:marTop w:val="0"/>
          <w:marBottom w:val="0"/>
          <w:divBdr>
            <w:top w:val="none" w:sz="0" w:space="0" w:color="auto"/>
            <w:left w:val="none" w:sz="0" w:space="0" w:color="auto"/>
            <w:bottom w:val="none" w:sz="0" w:space="0" w:color="auto"/>
            <w:right w:val="none" w:sz="0" w:space="0" w:color="auto"/>
          </w:divBdr>
          <w:divsChild>
            <w:div w:id="1380978272">
              <w:marLeft w:val="0"/>
              <w:marRight w:val="0"/>
              <w:marTop w:val="0"/>
              <w:marBottom w:val="0"/>
              <w:divBdr>
                <w:top w:val="none" w:sz="0" w:space="0" w:color="auto"/>
                <w:left w:val="none" w:sz="0" w:space="0" w:color="auto"/>
                <w:bottom w:val="none" w:sz="0" w:space="0" w:color="auto"/>
                <w:right w:val="none" w:sz="0" w:space="0" w:color="auto"/>
              </w:divBdr>
              <w:divsChild>
                <w:div w:id="1861426542">
                  <w:marLeft w:val="0"/>
                  <w:marRight w:val="0"/>
                  <w:marTop w:val="0"/>
                  <w:marBottom w:val="0"/>
                  <w:divBdr>
                    <w:top w:val="none" w:sz="0" w:space="0" w:color="auto"/>
                    <w:left w:val="none" w:sz="0" w:space="0" w:color="auto"/>
                    <w:bottom w:val="none" w:sz="0" w:space="0" w:color="auto"/>
                    <w:right w:val="none" w:sz="0" w:space="0" w:color="auto"/>
                  </w:divBdr>
                </w:div>
                <w:div w:id="3953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385">
          <w:marLeft w:val="0"/>
          <w:marRight w:val="0"/>
          <w:marTop w:val="0"/>
          <w:marBottom w:val="0"/>
          <w:divBdr>
            <w:top w:val="none" w:sz="0" w:space="0" w:color="auto"/>
            <w:left w:val="none" w:sz="0" w:space="0" w:color="auto"/>
            <w:bottom w:val="none" w:sz="0" w:space="0" w:color="auto"/>
            <w:right w:val="none" w:sz="0" w:space="0" w:color="auto"/>
          </w:divBdr>
          <w:divsChild>
            <w:div w:id="1201162307">
              <w:marLeft w:val="0"/>
              <w:marRight w:val="0"/>
              <w:marTop w:val="0"/>
              <w:marBottom w:val="0"/>
              <w:divBdr>
                <w:top w:val="none" w:sz="0" w:space="0" w:color="auto"/>
                <w:left w:val="none" w:sz="0" w:space="0" w:color="auto"/>
                <w:bottom w:val="none" w:sz="0" w:space="0" w:color="auto"/>
                <w:right w:val="none" w:sz="0" w:space="0" w:color="auto"/>
              </w:divBdr>
              <w:divsChild>
                <w:div w:id="1505247672">
                  <w:marLeft w:val="0"/>
                  <w:marRight w:val="0"/>
                  <w:marTop w:val="0"/>
                  <w:marBottom w:val="0"/>
                  <w:divBdr>
                    <w:top w:val="none" w:sz="0" w:space="0" w:color="auto"/>
                    <w:left w:val="none" w:sz="0" w:space="0" w:color="auto"/>
                    <w:bottom w:val="none" w:sz="0" w:space="0" w:color="auto"/>
                    <w:right w:val="none" w:sz="0" w:space="0" w:color="auto"/>
                  </w:divBdr>
                  <w:divsChild>
                    <w:div w:id="1041439444">
                      <w:marLeft w:val="0"/>
                      <w:marRight w:val="0"/>
                      <w:marTop w:val="0"/>
                      <w:marBottom w:val="0"/>
                      <w:divBdr>
                        <w:top w:val="none" w:sz="0" w:space="0" w:color="auto"/>
                        <w:left w:val="none" w:sz="0" w:space="0" w:color="auto"/>
                        <w:bottom w:val="none" w:sz="0" w:space="0" w:color="auto"/>
                        <w:right w:val="none" w:sz="0" w:space="0" w:color="auto"/>
                      </w:divBdr>
                      <w:divsChild>
                        <w:div w:id="2145854928">
                          <w:marLeft w:val="0"/>
                          <w:marRight w:val="0"/>
                          <w:marTop w:val="0"/>
                          <w:marBottom w:val="0"/>
                          <w:divBdr>
                            <w:top w:val="none" w:sz="0" w:space="0" w:color="auto"/>
                            <w:left w:val="none" w:sz="0" w:space="0" w:color="auto"/>
                            <w:bottom w:val="none" w:sz="0" w:space="0" w:color="auto"/>
                            <w:right w:val="none" w:sz="0" w:space="0" w:color="auto"/>
                          </w:divBdr>
                        </w:div>
                      </w:divsChild>
                    </w:div>
                    <w:div w:id="455299773">
                      <w:marLeft w:val="0"/>
                      <w:marRight w:val="0"/>
                      <w:marTop w:val="0"/>
                      <w:marBottom w:val="0"/>
                      <w:divBdr>
                        <w:top w:val="none" w:sz="0" w:space="0" w:color="auto"/>
                        <w:left w:val="none" w:sz="0" w:space="0" w:color="auto"/>
                        <w:bottom w:val="none" w:sz="0" w:space="0" w:color="auto"/>
                        <w:right w:val="none" w:sz="0" w:space="0" w:color="auto"/>
                      </w:divBdr>
                      <w:divsChild>
                        <w:div w:id="375862136">
                          <w:marLeft w:val="0"/>
                          <w:marRight w:val="0"/>
                          <w:marTop w:val="0"/>
                          <w:marBottom w:val="0"/>
                          <w:divBdr>
                            <w:top w:val="none" w:sz="0" w:space="0" w:color="auto"/>
                            <w:left w:val="none" w:sz="0" w:space="0" w:color="auto"/>
                            <w:bottom w:val="none" w:sz="0" w:space="0" w:color="auto"/>
                            <w:right w:val="none" w:sz="0" w:space="0" w:color="auto"/>
                          </w:divBdr>
                        </w:div>
                      </w:divsChild>
                    </w:div>
                    <w:div w:id="2136486844">
                      <w:marLeft w:val="0"/>
                      <w:marRight w:val="0"/>
                      <w:marTop w:val="0"/>
                      <w:marBottom w:val="0"/>
                      <w:divBdr>
                        <w:top w:val="none" w:sz="0" w:space="0" w:color="auto"/>
                        <w:left w:val="none" w:sz="0" w:space="0" w:color="auto"/>
                        <w:bottom w:val="none" w:sz="0" w:space="0" w:color="auto"/>
                        <w:right w:val="none" w:sz="0" w:space="0" w:color="auto"/>
                      </w:divBdr>
                      <w:divsChild>
                        <w:div w:id="975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4253">
          <w:marLeft w:val="0"/>
          <w:marRight w:val="0"/>
          <w:marTop w:val="0"/>
          <w:marBottom w:val="0"/>
          <w:divBdr>
            <w:top w:val="none" w:sz="0" w:space="0" w:color="auto"/>
            <w:left w:val="none" w:sz="0" w:space="0" w:color="auto"/>
            <w:bottom w:val="none" w:sz="0" w:space="0" w:color="auto"/>
            <w:right w:val="none" w:sz="0" w:space="0" w:color="auto"/>
          </w:divBdr>
          <w:divsChild>
            <w:div w:id="1964268473">
              <w:marLeft w:val="0"/>
              <w:marRight w:val="0"/>
              <w:marTop w:val="0"/>
              <w:marBottom w:val="0"/>
              <w:divBdr>
                <w:top w:val="none" w:sz="0" w:space="0" w:color="auto"/>
                <w:left w:val="none" w:sz="0" w:space="0" w:color="auto"/>
                <w:bottom w:val="none" w:sz="0" w:space="0" w:color="auto"/>
                <w:right w:val="none" w:sz="0" w:space="0" w:color="auto"/>
              </w:divBdr>
              <w:divsChild>
                <w:div w:id="370956637">
                  <w:marLeft w:val="0"/>
                  <w:marRight w:val="0"/>
                  <w:marTop w:val="0"/>
                  <w:marBottom w:val="0"/>
                  <w:divBdr>
                    <w:top w:val="none" w:sz="0" w:space="0" w:color="auto"/>
                    <w:left w:val="none" w:sz="0" w:space="0" w:color="auto"/>
                    <w:bottom w:val="none" w:sz="0" w:space="0" w:color="auto"/>
                    <w:right w:val="none" w:sz="0" w:space="0" w:color="auto"/>
                  </w:divBdr>
                  <w:divsChild>
                    <w:div w:id="1777600189">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03255">
      <w:bodyDiv w:val="1"/>
      <w:marLeft w:val="0"/>
      <w:marRight w:val="0"/>
      <w:marTop w:val="0"/>
      <w:marBottom w:val="0"/>
      <w:divBdr>
        <w:top w:val="none" w:sz="0" w:space="0" w:color="auto"/>
        <w:left w:val="none" w:sz="0" w:space="0" w:color="auto"/>
        <w:bottom w:val="none" w:sz="0" w:space="0" w:color="auto"/>
        <w:right w:val="none" w:sz="0" w:space="0" w:color="auto"/>
      </w:divBdr>
      <w:divsChild>
        <w:div w:id="461963771">
          <w:marLeft w:val="0"/>
          <w:marRight w:val="0"/>
          <w:marTop w:val="0"/>
          <w:marBottom w:val="0"/>
          <w:divBdr>
            <w:top w:val="none" w:sz="0" w:space="0" w:color="auto"/>
            <w:left w:val="none" w:sz="0" w:space="0" w:color="auto"/>
            <w:bottom w:val="none" w:sz="0" w:space="0" w:color="auto"/>
            <w:right w:val="none" w:sz="0" w:space="0" w:color="auto"/>
          </w:divBdr>
          <w:divsChild>
            <w:div w:id="632029255">
              <w:marLeft w:val="0"/>
              <w:marRight w:val="0"/>
              <w:marTop w:val="0"/>
              <w:marBottom w:val="0"/>
              <w:divBdr>
                <w:top w:val="none" w:sz="0" w:space="0" w:color="auto"/>
                <w:left w:val="none" w:sz="0" w:space="0" w:color="auto"/>
                <w:bottom w:val="none" w:sz="0" w:space="0" w:color="auto"/>
                <w:right w:val="none" w:sz="0" w:space="0" w:color="auto"/>
              </w:divBdr>
              <w:divsChild>
                <w:div w:id="831406829">
                  <w:marLeft w:val="0"/>
                  <w:marRight w:val="0"/>
                  <w:marTop w:val="0"/>
                  <w:marBottom w:val="0"/>
                  <w:divBdr>
                    <w:top w:val="none" w:sz="0" w:space="0" w:color="auto"/>
                    <w:left w:val="none" w:sz="0" w:space="0" w:color="auto"/>
                    <w:bottom w:val="none" w:sz="0" w:space="0" w:color="auto"/>
                    <w:right w:val="none" w:sz="0" w:space="0" w:color="auto"/>
                  </w:divBdr>
                </w:div>
                <w:div w:id="1668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3667">
          <w:marLeft w:val="0"/>
          <w:marRight w:val="0"/>
          <w:marTop w:val="0"/>
          <w:marBottom w:val="0"/>
          <w:divBdr>
            <w:top w:val="none" w:sz="0" w:space="0" w:color="auto"/>
            <w:left w:val="none" w:sz="0" w:space="0" w:color="auto"/>
            <w:bottom w:val="none" w:sz="0" w:space="0" w:color="auto"/>
            <w:right w:val="none" w:sz="0" w:space="0" w:color="auto"/>
          </w:divBdr>
          <w:divsChild>
            <w:div w:id="1620407405">
              <w:marLeft w:val="0"/>
              <w:marRight w:val="0"/>
              <w:marTop w:val="0"/>
              <w:marBottom w:val="0"/>
              <w:divBdr>
                <w:top w:val="none" w:sz="0" w:space="0" w:color="auto"/>
                <w:left w:val="none" w:sz="0" w:space="0" w:color="auto"/>
                <w:bottom w:val="none" w:sz="0" w:space="0" w:color="auto"/>
                <w:right w:val="none" w:sz="0" w:space="0" w:color="auto"/>
              </w:divBdr>
              <w:divsChild>
                <w:div w:id="1187868542">
                  <w:marLeft w:val="0"/>
                  <w:marRight w:val="0"/>
                  <w:marTop w:val="0"/>
                  <w:marBottom w:val="0"/>
                  <w:divBdr>
                    <w:top w:val="none" w:sz="0" w:space="0" w:color="auto"/>
                    <w:left w:val="none" w:sz="0" w:space="0" w:color="auto"/>
                    <w:bottom w:val="none" w:sz="0" w:space="0" w:color="auto"/>
                    <w:right w:val="none" w:sz="0" w:space="0" w:color="auto"/>
                  </w:divBdr>
                  <w:divsChild>
                    <w:div w:id="961348480">
                      <w:marLeft w:val="0"/>
                      <w:marRight w:val="0"/>
                      <w:marTop w:val="0"/>
                      <w:marBottom w:val="0"/>
                      <w:divBdr>
                        <w:top w:val="none" w:sz="0" w:space="0" w:color="auto"/>
                        <w:left w:val="none" w:sz="0" w:space="0" w:color="auto"/>
                        <w:bottom w:val="none" w:sz="0" w:space="0" w:color="auto"/>
                        <w:right w:val="none" w:sz="0" w:space="0" w:color="auto"/>
                      </w:divBdr>
                      <w:divsChild>
                        <w:div w:id="1664892343">
                          <w:marLeft w:val="0"/>
                          <w:marRight w:val="0"/>
                          <w:marTop w:val="0"/>
                          <w:marBottom w:val="0"/>
                          <w:divBdr>
                            <w:top w:val="none" w:sz="0" w:space="0" w:color="auto"/>
                            <w:left w:val="none" w:sz="0" w:space="0" w:color="auto"/>
                            <w:bottom w:val="none" w:sz="0" w:space="0" w:color="auto"/>
                            <w:right w:val="none" w:sz="0" w:space="0" w:color="auto"/>
                          </w:divBdr>
                        </w:div>
                      </w:divsChild>
                    </w:div>
                    <w:div w:id="454449691">
                      <w:marLeft w:val="0"/>
                      <w:marRight w:val="0"/>
                      <w:marTop w:val="0"/>
                      <w:marBottom w:val="0"/>
                      <w:divBdr>
                        <w:top w:val="none" w:sz="0" w:space="0" w:color="auto"/>
                        <w:left w:val="none" w:sz="0" w:space="0" w:color="auto"/>
                        <w:bottom w:val="none" w:sz="0" w:space="0" w:color="auto"/>
                        <w:right w:val="none" w:sz="0" w:space="0" w:color="auto"/>
                      </w:divBdr>
                      <w:divsChild>
                        <w:div w:id="1035497133">
                          <w:marLeft w:val="0"/>
                          <w:marRight w:val="0"/>
                          <w:marTop w:val="0"/>
                          <w:marBottom w:val="0"/>
                          <w:divBdr>
                            <w:top w:val="none" w:sz="0" w:space="0" w:color="auto"/>
                            <w:left w:val="none" w:sz="0" w:space="0" w:color="auto"/>
                            <w:bottom w:val="none" w:sz="0" w:space="0" w:color="auto"/>
                            <w:right w:val="none" w:sz="0" w:space="0" w:color="auto"/>
                          </w:divBdr>
                        </w:div>
                      </w:divsChild>
                    </w:div>
                    <w:div w:id="786120443">
                      <w:marLeft w:val="0"/>
                      <w:marRight w:val="0"/>
                      <w:marTop w:val="0"/>
                      <w:marBottom w:val="0"/>
                      <w:divBdr>
                        <w:top w:val="none" w:sz="0" w:space="0" w:color="auto"/>
                        <w:left w:val="none" w:sz="0" w:space="0" w:color="auto"/>
                        <w:bottom w:val="none" w:sz="0" w:space="0" w:color="auto"/>
                        <w:right w:val="none" w:sz="0" w:space="0" w:color="auto"/>
                      </w:divBdr>
                      <w:divsChild>
                        <w:div w:id="1798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341595">
          <w:marLeft w:val="0"/>
          <w:marRight w:val="0"/>
          <w:marTop w:val="0"/>
          <w:marBottom w:val="0"/>
          <w:divBdr>
            <w:top w:val="none" w:sz="0" w:space="0" w:color="auto"/>
            <w:left w:val="none" w:sz="0" w:space="0" w:color="auto"/>
            <w:bottom w:val="none" w:sz="0" w:space="0" w:color="auto"/>
            <w:right w:val="none" w:sz="0" w:space="0" w:color="auto"/>
          </w:divBdr>
          <w:divsChild>
            <w:div w:id="1286472420">
              <w:marLeft w:val="0"/>
              <w:marRight w:val="0"/>
              <w:marTop w:val="0"/>
              <w:marBottom w:val="0"/>
              <w:divBdr>
                <w:top w:val="none" w:sz="0" w:space="0" w:color="auto"/>
                <w:left w:val="none" w:sz="0" w:space="0" w:color="auto"/>
                <w:bottom w:val="none" w:sz="0" w:space="0" w:color="auto"/>
                <w:right w:val="none" w:sz="0" w:space="0" w:color="auto"/>
              </w:divBdr>
              <w:divsChild>
                <w:div w:id="876426510">
                  <w:marLeft w:val="0"/>
                  <w:marRight w:val="0"/>
                  <w:marTop w:val="0"/>
                  <w:marBottom w:val="0"/>
                  <w:divBdr>
                    <w:top w:val="none" w:sz="0" w:space="0" w:color="auto"/>
                    <w:left w:val="none" w:sz="0" w:space="0" w:color="auto"/>
                    <w:bottom w:val="none" w:sz="0" w:space="0" w:color="auto"/>
                    <w:right w:val="none" w:sz="0" w:space="0" w:color="auto"/>
                  </w:divBdr>
                  <w:divsChild>
                    <w:div w:id="1647130072">
                      <w:marLeft w:val="1052"/>
                      <w:marRight w:val="0"/>
                      <w:marTop w:val="0"/>
                      <w:marBottom w:val="0"/>
                      <w:divBdr>
                        <w:top w:val="none" w:sz="0" w:space="0" w:color="auto"/>
                        <w:left w:val="none" w:sz="0" w:space="0" w:color="auto"/>
                        <w:bottom w:val="none" w:sz="0" w:space="0" w:color="auto"/>
                        <w:right w:val="none" w:sz="0" w:space="0" w:color="auto"/>
                      </w:divBdr>
                    </w:div>
                  </w:divsChild>
                </w:div>
                <w:div w:id="169843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57285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82869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609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096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816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774349">
                  <w:blockQuote w:val="1"/>
                  <w:marLeft w:val="720"/>
                  <w:marRight w:val="720"/>
                  <w:marTop w:val="100"/>
                  <w:marBottom w:val="100"/>
                  <w:divBdr>
                    <w:top w:val="none" w:sz="0" w:space="0" w:color="auto"/>
                    <w:left w:val="none" w:sz="0" w:space="0" w:color="auto"/>
                    <w:bottom w:val="none" w:sz="0" w:space="0" w:color="auto"/>
                    <w:right w:val="none" w:sz="0" w:space="0" w:color="auto"/>
                  </w:divBdr>
                </w:div>
                <w:div w:id="277034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52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964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160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684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76498601">
      <w:bodyDiv w:val="1"/>
      <w:marLeft w:val="0"/>
      <w:marRight w:val="0"/>
      <w:marTop w:val="0"/>
      <w:marBottom w:val="0"/>
      <w:divBdr>
        <w:top w:val="none" w:sz="0" w:space="0" w:color="auto"/>
        <w:left w:val="none" w:sz="0" w:space="0" w:color="auto"/>
        <w:bottom w:val="none" w:sz="0" w:space="0" w:color="auto"/>
        <w:right w:val="none" w:sz="0" w:space="0" w:color="auto"/>
      </w:divBdr>
      <w:divsChild>
        <w:div w:id="373889704">
          <w:marLeft w:val="0"/>
          <w:marRight w:val="0"/>
          <w:marTop w:val="0"/>
          <w:marBottom w:val="0"/>
          <w:divBdr>
            <w:top w:val="none" w:sz="0" w:space="0" w:color="auto"/>
            <w:left w:val="none" w:sz="0" w:space="0" w:color="auto"/>
            <w:bottom w:val="none" w:sz="0" w:space="0" w:color="auto"/>
            <w:right w:val="none" w:sz="0" w:space="0" w:color="auto"/>
          </w:divBdr>
          <w:divsChild>
            <w:div w:id="277491192">
              <w:marLeft w:val="0"/>
              <w:marRight w:val="0"/>
              <w:marTop w:val="0"/>
              <w:marBottom w:val="0"/>
              <w:divBdr>
                <w:top w:val="none" w:sz="0" w:space="0" w:color="auto"/>
                <w:left w:val="none" w:sz="0" w:space="0" w:color="auto"/>
                <w:bottom w:val="none" w:sz="0" w:space="0" w:color="auto"/>
                <w:right w:val="none" w:sz="0" w:space="0" w:color="auto"/>
              </w:divBdr>
              <w:divsChild>
                <w:div w:id="438572179">
                  <w:marLeft w:val="0"/>
                  <w:marRight w:val="0"/>
                  <w:marTop w:val="0"/>
                  <w:marBottom w:val="0"/>
                  <w:divBdr>
                    <w:top w:val="none" w:sz="0" w:space="0" w:color="auto"/>
                    <w:left w:val="none" w:sz="0" w:space="0" w:color="auto"/>
                    <w:bottom w:val="none" w:sz="0" w:space="0" w:color="auto"/>
                    <w:right w:val="none" w:sz="0" w:space="0" w:color="auto"/>
                  </w:divBdr>
                </w:div>
                <w:div w:id="17046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4177">
          <w:marLeft w:val="0"/>
          <w:marRight w:val="0"/>
          <w:marTop w:val="0"/>
          <w:marBottom w:val="0"/>
          <w:divBdr>
            <w:top w:val="none" w:sz="0" w:space="0" w:color="auto"/>
            <w:left w:val="none" w:sz="0" w:space="0" w:color="auto"/>
            <w:bottom w:val="none" w:sz="0" w:space="0" w:color="auto"/>
            <w:right w:val="none" w:sz="0" w:space="0" w:color="auto"/>
          </w:divBdr>
          <w:divsChild>
            <w:div w:id="1971589546">
              <w:marLeft w:val="0"/>
              <w:marRight w:val="0"/>
              <w:marTop w:val="0"/>
              <w:marBottom w:val="0"/>
              <w:divBdr>
                <w:top w:val="none" w:sz="0" w:space="0" w:color="auto"/>
                <w:left w:val="none" w:sz="0" w:space="0" w:color="auto"/>
                <w:bottom w:val="none" w:sz="0" w:space="0" w:color="auto"/>
                <w:right w:val="none" w:sz="0" w:space="0" w:color="auto"/>
              </w:divBdr>
              <w:divsChild>
                <w:div w:id="2064332330">
                  <w:marLeft w:val="0"/>
                  <w:marRight w:val="0"/>
                  <w:marTop w:val="0"/>
                  <w:marBottom w:val="0"/>
                  <w:divBdr>
                    <w:top w:val="none" w:sz="0" w:space="0" w:color="auto"/>
                    <w:left w:val="none" w:sz="0" w:space="0" w:color="auto"/>
                    <w:bottom w:val="none" w:sz="0" w:space="0" w:color="auto"/>
                    <w:right w:val="none" w:sz="0" w:space="0" w:color="auto"/>
                  </w:divBdr>
                  <w:divsChild>
                    <w:div w:id="2138717421">
                      <w:marLeft w:val="0"/>
                      <w:marRight w:val="0"/>
                      <w:marTop w:val="0"/>
                      <w:marBottom w:val="0"/>
                      <w:divBdr>
                        <w:top w:val="none" w:sz="0" w:space="0" w:color="auto"/>
                        <w:left w:val="none" w:sz="0" w:space="0" w:color="auto"/>
                        <w:bottom w:val="none" w:sz="0" w:space="0" w:color="auto"/>
                        <w:right w:val="none" w:sz="0" w:space="0" w:color="auto"/>
                      </w:divBdr>
                      <w:divsChild>
                        <w:div w:id="778570409">
                          <w:marLeft w:val="0"/>
                          <w:marRight w:val="0"/>
                          <w:marTop w:val="0"/>
                          <w:marBottom w:val="0"/>
                          <w:divBdr>
                            <w:top w:val="none" w:sz="0" w:space="0" w:color="auto"/>
                            <w:left w:val="none" w:sz="0" w:space="0" w:color="auto"/>
                            <w:bottom w:val="none" w:sz="0" w:space="0" w:color="auto"/>
                            <w:right w:val="none" w:sz="0" w:space="0" w:color="auto"/>
                          </w:divBdr>
                        </w:div>
                      </w:divsChild>
                    </w:div>
                    <w:div w:id="914819818">
                      <w:marLeft w:val="0"/>
                      <w:marRight w:val="0"/>
                      <w:marTop w:val="0"/>
                      <w:marBottom w:val="0"/>
                      <w:divBdr>
                        <w:top w:val="none" w:sz="0" w:space="0" w:color="auto"/>
                        <w:left w:val="none" w:sz="0" w:space="0" w:color="auto"/>
                        <w:bottom w:val="none" w:sz="0" w:space="0" w:color="auto"/>
                        <w:right w:val="none" w:sz="0" w:space="0" w:color="auto"/>
                      </w:divBdr>
                      <w:divsChild>
                        <w:div w:id="263415970">
                          <w:marLeft w:val="0"/>
                          <w:marRight w:val="0"/>
                          <w:marTop w:val="0"/>
                          <w:marBottom w:val="0"/>
                          <w:divBdr>
                            <w:top w:val="none" w:sz="0" w:space="0" w:color="auto"/>
                            <w:left w:val="none" w:sz="0" w:space="0" w:color="auto"/>
                            <w:bottom w:val="none" w:sz="0" w:space="0" w:color="auto"/>
                            <w:right w:val="none" w:sz="0" w:space="0" w:color="auto"/>
                          </w:divBdr>
                        </w:div>
                      </w:divsChild>
                    </w:div>
                    <w:div w:id="736515825">
                      <w:marLeft w:val="0"/>
                      <w:marRight w:val="0"/>
                      <w:marTop w:val="0"/>
                      <w:marBottom w:val="0"/>
                      <w:divBdr>
                        <w:top w:val="none" w:sz="0" w:space="0" w:color="auto"/>
                        <w:left w:val="none" w:sz="0" w:space="0" w:color="auto"/>
                        <w:bottom w:val="none" w:sz="0" w:space="0" w:color="auto"/>
                        <w:right w:val="none" w:sz="0" w:space="0" w:color="auto"/>
                      </w:divBdr>
                      <w:divsChild>
                        <w:div w:id="1257667457">
                          <w:marLeft w:val="0"/>
                          <w:marRight w:val="0"/>
                          <w:marTop w:val="0"/>
                          <w:marBottom w:val="0"/>
                          <w:divBdr>
                            <w:top w:val="none" w:sz="0" w:space="0" w:color="auto"/>
                            <w:left w:val="none" w:sz="0" w:space="0" w:color="auto"/>
                            <w:bottom w:val="none" w:sz="0" w:space="0" w:color="auto"/>
                            <w:right w:val="none" w:sz="0" w:space="0" w:color="auto"/>
                          </w:divBdr>
                        </w:div>
                      </w:divsChild>
                    </w:div>
                    <w:div w:id="289866305">
                      <w:marLeft w:val="0"/>
                      <w:marRight w:val="0"/>
                      <w:marTop w:val="0"/>
                      <w:marBottom w:val="0"/>
                      <w:divBdr>
                        <w:top w:val="none" w:sz="0" w:space="0" w:color="auto"/>
                        <w:left w:val="none" w:sz="0" w:space="0" w:color="auto"/>
                        <w:bottom w:val="none" w:sz="0" w:space="0" w:color="auto"/>
                        <w:right w:val="none" w:sz="0" w:space="0" w:color="auto"/>
                      </w:divBdr>
                      <w:divsChild>
                        <w:div w:id="808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3077">
          <w:marLeft w:val="0"/>
          <w:marRight w:val="0"/>
          <w:marTop w:val="0"/>
          <w:marBottom w:val="0"/>
          <w:divBdr>
            <w:top w:val="none" w:sz="0" w:space="0" w:color="auto"/>
            <w:left w:val="none" w:sz="0" w:space="0" w:color="auto"/>
            <w:bottom w:val="none" w:sz="0" w:space="0" w:color="auto"/>
            <w:right w:val="none" w:sz="0" w:space="0" w:color="auto"/>
          </w:divBdr>
          <w:divsChild>
            <w:div w:id="33623976">
              <w:marLeft w:val="0"/>
              <w:marRight w:val="0"/>
              <w:marTop w:val="0"/>
              <w:marBottom w:val="0"/>
              <w:divBdr>
                <w:top w:val="none" w:sz="0" w:space="0" w:color="auto"/>
                <w:left w:val="none" w:sz="0" w:space="0" w:color="auto"/>
                <w:bottom w:val="none" w:sz="0" w:space="0" w:color="auto"/>
                <w:right w:val="none" w:sz="0" w:space="0" w:color="auto"/>
              </w:divBdr>
              <w:divsChild>
                <w:div w:id="1276904817">
                  <w:marLeft w:val="0"/>
                  <w:marRight w:val="0"/>
                  <w:marTop w:val="0"/>
                  <w:marBottom w:val="0"/>
                  <w:divBdr>
                    <w:top w:val="none" w:sz="0" w:space="0" w:color="auto"/>
                    <w:left w:val="none" w:sz="0" w:space="0" w:color="auto"/>
                    <w:bottom w:val="none" w:sz="0" w:space="0" w:color="auto"/>
                    <w:right w:val="none" w:sz="0" w:space="0" w:color="auto"/>
                  </w:divBdr>
                  <w:divsChild>
                    <w:div w:id="160395884">
                      <w:marLeft w:val="1315"/>
                      <w:marRight w:val="0"/>
                      <w:marTop w:val="0"/>
                      <w:marBottom w:val="0"/>
                      <w:divBdr>
                        <w:top w:val="none" w:sz="0" w:space="0" w:color="auto"/>
                        <w:left w:val="none" w:sz="0" w:space="0" w:color="auto"/>
                        <w:bottom w:val="none" w:sz="0" w:space="0" w:color="auto"/>
                        <w:right w:val="none" w:sz="0" w:space="0" w:color="auto"/>
                      </w:divBdr>
                    </w:div>
                  </w:divsChild>
                </w:div>
                <w:div w:id="15272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11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8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871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12460929">
      <w:bodyDiv w:val="1"/>
      <w:marLeft w:val="0"/>
      <w:marRight w:val="0"/>
      <w:marTop w:val="0"/>
      <w:marBottom w:val="0"/>
      <w:divBdr>
        <w:top w:val="none" w:sz="0" w:space="0" w:color="auto"/>
        <w:left w:val="none" w:sz="0" w:space="0" w:color="auto"/>
        <w:bottom w:val="none" w:sz="0" w:space="0" w:color="auto"/>
        <w:right w:val="none" w:sz="0" w:space="0" w:color="auto"/>
      </w:divBdr>
      <w:divsChild>
        <w:div w:id="1796169103">
          <w:marLeft w:val="0"/>
          <w:marRight w:val="0"/>
          <w:marTop w:val="0"/>
          <w:marBottom w:val="0"/>
          <w:divBdr>
            <w:top w:val="none" w:sz="0" w:space="0" w:color="auto"/>
            <w:left w:val="none" w:sz="0" w:space="0" w:color="auto"/>
            <w:bottom w:val="none" w:sz="0" w:space="0" w:color="auto"/>
            <w:right w:val="none" w:sz="0" w:space="0" w:color="auto"/>
          </w:divBdr>
        </w:div>
        <w:div w:id="1564439643">
          <w:marLeft w:val="0"/>
          <w:marRight w:val="0"/>
          <w:marTop w:val="0"/>
          <w:marBottom w:val="0"/>
          <w:divBdr>
            <w:top w:val="none" w:sz="0" w:space="0" w:color="auto"/>
            <w:left w:val="none" w:sz="0" w:space="0" w:color="auto"/>
            <w:bottom w:val="none" w:sz="0" w:space="0" w:color="auto"/>
            <w:right w:val="none" w:sz="0" w:space="0" w:color="auto"/>
          </w:divBdr>
        </w:div>
        <w:div w:id="1302730636">
          <w:marLeft w:val="0"/>
          <w:marRight w:val="0"/>
          <w:marTop w:val="0"/>
          <w:marBottom w:val="0"/>
          <w:divBdr>
            <w:top w:val="none" w:sz="0" w:space="0" w:color="auto"/>
            <w:left w:val="none" w:sz="0" w:space="0" w:color="auto"/>
            <w:bottom w:val="none" w:sz="0" w:space="0" w:color="auto"/>
            <w:right w:val="none" w:sz="0" w:space="0" w:color="auto"/>
          </w:divBdr>
          <w:divsChild>
            <w:div w:id="2005549389">
              <w:marLeft w:val="1275"/>
              <w:marRight w:val="0"/>
              <w:marTop w:val="0"/>
              <w:marBottom w:val="0"/>
              <w:divBdr>
                <w:top w:val="none" w:sz="0" w:space="0" w:color="auto"/>
                <w:left w:val="none" w:sz="0" w:space="0" w:color="auto"/>
                <w:bottom w:val="none" w:sz="0" w:space="0" w:color="auto"/>
                <w:right w:val="none" w:sz="0" w:space="0" w:color="auto"/>
              </w:divBdr>
            </w:div>
          </w:divsChild>
        </w:div>
      </w:divsChild>
    </w:div>
    <w:div w:id="1744377804">
      <w:bodyDiv w:val="1"/>
      <w:marLeft w:val="0"/>
      <w:marRight w:val="0"/>
      <w:marTop w:val="0"/>
      <w:marBottom w:val="0"/>
      <w:divBdr>
        <w:top w:val="none" w:sz="0" w:space="0" w:color="auto"/>
        <w:left w:val="none" w:sz="0" w:space="0" w:color="auto"/>
        <w:bottom w:val="none" w:sz="0" w:space="0" w:color="auto"/>
        <w:right w:val="none" w:sz="0" w:space="0" w:color="auto"/>
      </w:divBdr>
      <w:divsChild>
        <w:div w:id="1564369656">
          <w:marLeft w:val="0"/>
          <w:marRight w:val="0"/>
          <w:marTop w:val="0"/>
          <w:marBottom w:val="0"/>
          <w:divBdr>
            <w:top w:val="none" w:sz="0" w:space="0" w:color="auto"/>
            <w:left w:val="none" w:sz="0" w:space="0" w:color="auto"/>
            <w:bottom w:val="none" w:sz="0" w:space="0" w:color="auto"/>
            <w:right w:val="none" w:sz="0" w:space="0" w:color="auto"/>
          </w:divBdr>
          <w:divsChild>
            <w:div w:id="1015963150">
              <w:marLeft w:val="0"/>
              <w:marRight w:val="0"/>
              <w:marTop w:val="0"/>
              <w:marBottom w:val="0"/>
              <w:divBdr>
                <w:top w:val="none" w:sz="0" w:space="0" w:color="auto"/>
                <w:left w:val="none" w:sz="0" w:space="0" w:color="auto"/>
                <w:bottom w:val="none" w:sz="0" w:space="0" w:color="auto"/>
                <w:right w:val="none" w:sz="0" w:space="0" w:color="auto"/>
              </w:divBdr>
              <w:divsChild>
                <w:div w:id="976571895">
                  <w:marLeft w:val="0"/>
                  <w:marRight w:val="0"/>
                  <w:marTop w:val="0"/>
                  <w:marBottom w:val="0"/>
                  <w:divBdr>
                    <w:top w:val="none" w:sz="0" w:space="0" w:color="auto"/>
                    <w:left w:val="none" w:sz="0" w:space="0" w:color="auto"/>
                    <w:bottom w:val="none" w:sz="0" w:space="0" w:color="auto"/>
                    <w:right w:val="none" w:sz="0" w:space="0" w:color="auto"/>
                  </w:divBdr>
                </w:div>
                <w:div w:id="2535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1699">
          <w:marLeft w:val="0"/>
          <w:marRight w:val="0"/>
          <w:marTop w:val="0"/>
          <w:marBottom w:val="0"/>
          <w:divBdr>
            <w:top w:val="none" w:sz="0" w:space="0" w:color="auto"/>
            <w:left w:val="none" w:sz="0" w:space="0" w:color="auto"/>
            <w:bottom w:val="none" w:sz="0" w:space="0" w:color="auto"/>
            <w:right w:val="none" w:sz="0" w:space="0" w:color="auto"/>
          </w:divBdr>
          <w:divsChild>
            <w:div w:id="2825518">
              <w:marLeft w:val="0"/>
              <w:marRight w:val="0"/>
              <w:marTop w:val="0"/>
              <w:marBottom w:val="0"/>
              <w:divBdr>
                <w:top w:val="none" w:sz="0" w:space="0" w:color="auto"/>
                <w:left w:val="none" w:sz="0" w:space="0" w:color="auto"/>
                <w:bottom w:val="none" w:sz="0" w:space="0" w:color="auto"/>
                <w:right w:val="none" w:sz="0" w:space="0" w:color="auto"/>
              </w:divBdr>
              <w:divsChild>
                <w:div w:id="400831161">
                  <w:marLeft w:val="0"/>
                  <w:marRight w:val="0"/>
                  <w:marTop w:val="0"/>
                  <w:marBottom w:val="0"/>
                  <w:divBdr>
                    <w:top w:val="none" w:sz="0" w:space="0" w:color="auto"/>
                    <w:left w:val="none" w:sz="0" w:space="0" w:color="auto"/>
                    <w:bottom w:val="none" w:sz="0" w:space="0" w:color="auto"/>
                    <w:right w:val="none" w:sz="0" w:space="0" w:color="auto"/>
                  </w:divBdr>
                  <w:divsChild>
                    <w:div w:id="472719710">
                      <w:marLeft w:val="0"/>
                      <w:marRight w:val="0"/>
                      <w:marTop w:val="0"/>
                      <w:marBottom w:val="0"/>
                      <w:divBdr>
                        <w:top w:val="none" w:sz="0" w:space="0" w:color="auto"/>
                        <w:left w:val="none" w:sz="0" w:space="0" w:color="auto"/>
                        <w:bottom w:val="none" w:sz="0" w:space="0" w:color="auto"/>
                        <w:right w:val="none" w:sz="0" w:space="0" w:color="auto"/>
                      </w:divBdr>
                      <w:divsChild>
                        <w:div w:id="313030438">
                          <w:marLeft w:val="0"/>
                          <w:marRight w:val="0"/>
                          <w:marTop w:val="0"/>
                          <w:marBottom w:val="0"/>
                          <w:divBdr>
                            <w:top w:val="none" w:sz="0" w:space="0" w:color="auto"/>
                            <w:left w:val="none" w:sz="0" w:space="0" w:color="auto"/>
                            <w:bottom w:val="none" w:sz="0" w:space="0" w:color="auto"/>
                            <w:right w:val="none" w:sz="0" w:space="0" w:color="auto"/>
                          </w:divBdr>
                        </w:div>
                      </w:divsChild>
                    </w:div>
                    <w:div w:id="906115859">
                      <w:marLeft w:val="0"/>
                      <w:marRight w:val="0"/>
                      <w:marTop w:val="0"/>
                      <w:marBottom w:val="0"/>
                      <w:divBdr>
                        <w:top w:val="none" w:sz="0" w:space="0" w:color="auto"/>
                        <w:left w:val="none" w:sz="0" w:space="0" w:color="auto"/>
                        <w:bottom w:val="none" w:sz="0" w:space="0" w:color="auto"/>
                        <w:right w:val="none" w:sz="0" w:space="0" w:color="auto"/>
                      </w:divBdr>
                      <w:divsChild>
                        <w:div w:id="1044716921">
                          <w:marLeft w:val="0"/>
                          <w:marRight w:val="0"/>
                          <w:marTop w:val="0"/>
                          <w:marBottom w:val="0"/>
                          <w:divBdr>
                            <w:top w:val="none" w:sz="0" w:space="0" w:color="auto"/>
                            <w:left w:val="none" w:sz="0" w:space="0" w:color="auto"/>
                            <w:bottom w:val="none" w:sz="0" w:space="0" w:color="auto"/>
                            <w:right w:val="none" w:sz="0" w:space="0" w:color="auto"/>
                          </w:divBdr>
                        </w:div>
                      </w:divsChild>
                    </w:div>
                    <w:div w:id="585459956">
                      <w:marLeft w:val="0"/>
                      <w:marRight w:val="0"/>
                      <w:marTop w:val="0"/>
                      <w:marBottom w:val="0"/>
                      <w:divBdr>
                        <w:top w:val="none" w:sz="0" w:space="0" w:color="auto"/>
                        <w:left w:val="none" w:sz="0" w:space="0" w:color="auto"/>
                        <w:bottom w:val="none" w:sz="0" w:space="0" w:color="auto"/>
                        <w:right w:val="none" w:sz="0" w:space="0" w:color="auto"/>
                      </w:divBdr>
                      <w:divsChild>
                        <w:div w:id="1831824409">
                          <w:marLeft w:val="0"/>
                          <w:marRight w:val="0"/>
                          <w:marTop w:val="0"/>
                          <w:marBottom w:val="0"/>
                          <w:divBdr>
                            <w:top w:val="none" w:sz="0" w:space="0" w:color="auto"/>
                            <w:left w:val="none" w:sz="0" w:space="0" w:color="auto"/>
                            <w:bottom w:val="none" w:sz="0" w:space="0" w:color="auto"/>
                            <w:right w:val="none" w:sz="0" w:space="0" w:color="auto"/>
                          </w:divBdr>
                        </w:div>
                      </w:divsChild>
                    </w:div>
                    <w:div w:id="148904322">
                      <w:marLeft w:val="0"/>
                      <w:marRight w:val="0"/>
                      <w:marTop w:val="0"/>
                      <w:marBottom w:val="0"/>
                      <w:divBdr>
                        <w:top w:val="none" w:sz="0" w:space="0" w:color="auto"/>
                        <w:left w:val="none" w:sz="0" w:space="0" w:color="auto"/>
                        <w:bottom w:val="none" w:sz="0" w:space="0" w:color="auto"/>
                        <w:right w:val="none" w:sz="0" w:space="0" w:color="auto"/>
                      </w:divBdr>
                      <w:divsChild>
                        <w:div w:id="5500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537260">
          <w:marLeft w:val="0"/>
          <w:marRight w:val="0"/>
          <w:marTop w:val="0"/>
          <w:marBottom w:val="0"/>
          <w:divBdr>
            <w:top w:val="none" w:sz="0" w:space="0" w:color="auto"/>
            <w:left w:val="none" w:sz="0" w:space="0" w:color="auto"/>
            <w:bottom w:val="none" w:sz="0" w:space="0" w:color="auto"/>
            <w:right w:val="none" w:sz="0" w:space="0" w:color="auto"/>
          </w:divBdr>
          <w:divsChild>
            <w:div w:id="575551735">
              <w:marLeft w:val="0"/>
              <w:marRight w:val="0"/>
              <w:marTop w:val="0"/>
              <w:marBottom w:val="0"/>
              <w:divBdr>
                <w:top w:val="none" w:sz="0" w:space="0" w:color="auto"/>
                <w:left w:val="none" w:sz="0" w:space="0" w:color="auto"/>
                <w:bottom w:val="none" w:sz="0" w:space="0" w:color="auto"/>
                <w:right w:val="none" w:sz="0" w:space="0" w:color="auto"/>
              </w:divBdr>
              <w:divsChild>
                <w:div w:id="743794728">
                  <w:marLeft w:val="0"/>
                  <w:marRight w:val="0"/>
                  <w:marTop w:val="0"/>
                  <w:marBottom w:val="0"/>
                  <w:divBdr>
                    <w:top w:val="none" w:sz="0" w:space="0" w:color="auto"/>
                    <w:left w:val="none" w:sz="0" w:space="0" w:color="auto"/>
                    <w:bottom w:val="none" w:sz="0" w:space="0" w:color="auto"/>
                    <w:right w:val="none" w:sz="0" w:space="0" w:color="auto"/>
                  </w:divBdr>
                  <w:divsChild>
                    <w:div w:id="231935268">
                      <w:marLeft w:val="1053"/>
                      <w:marRight w:val="0"/>
                      <w:marTop w:val="0"/>
                      <w:marBottom w:val="0"/>
                      <w:divBdr>
                        <w:top w:val="none" w:sz="0" w:space="0" w:color="auto"/>
                        <w:left w:val="none" w:sz="0" w:space="0" w:color="auto"/>
                        <w:bottom w:val="none" w:sz="0" w:space="0" w:color="auto"/>
                        <w:right w:val="none" w:sz="0" w:space="0" w:color="auto"/>
                      </w:divBdr>
                    </w:div>
                  </w:divsChild>
                </w:div>
                <w:div w:id="1677995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928247">
                  <w:blockQuote w:val="1"/>
                  <w:marLeft w:val="720"/>
                  <w:marRight w:val="720"/>
                  <w:marTop w:val="100"/>
                  <w:marBottom w:val="100"/>
                  <w:divBdr>
                    <w:top w:val="none" w:sz="0" w:space="0" w:color="auto"/>
                    <w:left w:val="none" w:sz="0" w:space="0" w:color="auto"/>
                    <w:bottom w:val="none" w:sz="0" w:space="0" w:color="auto"/>
                    <w:right w:val="none" w:sz="0" w:space="0" w:color="auto"/>
                  </w:divBdr>
                </w:div>
                <w:div w:id="522472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278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772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06118201">
      <w:bodyDiv w:val="1"/>
      <w:marLeft w:val="0"/>
      <w:marRight w:val="0"/>
      <w:marTop w:val="0"/>
      <w:marBottom w:val="0"/>
      <w:divBdr>
        <w:top w:val="none" w:sz="0" w:space="0" w:color="auto"/>
        <w:left w:val="none" w:sz="0" w:space="0" w:color="auto"/>
        <w:bottom w:val="none" w:sz="0" w:space="0" w:color="auto"/>
        <w:right w:val="none" w:sz="0" w:space="0" w:color="auto"/>
      </w:divBdr>
      <w:divsChild>
        <w:div w:id="1650599752">
          <w:marLeft w:val="0"/>
          <w:marRight w:val="0"/>
          <w:marTop w:val="0"/>
          <w:marBottom w:val="0"/>
          <w:divBdr>
            <w:top w:val="none" w:sz="0" w:space="0" w:color="auto"/>
            <w:left w:val="none" w:sz="0" w:space="0" w:color="auto"/>
            <w:bottom w:val="none" w:sz="0" w:space="0" w:color="auto"/>
            <w:right w:val="none" w:sz="0" w:space="0" w:color="auto"/>
          </w:divBdr>
          <w:divsChild>
            <w:div w:id="1480608586">
              <w:marLeft w:val="0"/>
              <w:marRight w:val="0"/>
              <w:marTop w:val="0"/>
              <w:marBottom w:val="0"/>
              <w:divBdr>
                <w:top w:val="none" w:sz="0" w:space="0" w:color="auto"/>
                <w:left w:val="none" w:sz="0" w:space="0" w:color="auto"/>
                <w:bottom w:val="none" w:sz="0" w:space="0" w:color="auto"/>
                <w:right w:val="none" w:sz="0" w:space="0" w:color="auto"/>
              </w:divBdr>
              <w:divsChild>
                <w:div w:id="1434788084">
                  <w:marLeft w:val="0"/>
                  <w:marRight w:val="0"/>
                  <w:marTop w:val="0"/>
                  <w:marBottom w:val="0"/>
                  <w:divBdr>
                    <w:top w:val="none" w:sz="0" w:space="0" w:color="auto"/>
                    <w:left w:val="none" w:sz="0" w:space="0" w:color="auto"/>
                    <w:bottom w:val="none" w:sz="0" w:space="0" w:color="auto"/>
                    <w:right w:val="none" w:sz="0" w:space="0" w:color="auto"/>
                  </w:divBdr>
                </w:div>
                <w:div w:id="889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0472">
          <w:marLeft w:val="0"/>
          <w:marRight w:val="0"/>
          <w:marTop w:val="0"/>
          <w:marBottom w:val="0"/>
          <w:divBdr>
            <w:top w:val="none" w:sz="0" w:space="0" w:color="auto"/>
            <w:left w:val="none" w:sz="0" w:space="0" w:color="auto"/>
            <w:bottom w:val="none" w:sz="0" w:space="0" w:color="auto"/>
            <w:right w:val="none" w:sz="0" w:space="0" w:color="auto"/>
          </w:divBdr>
          <w:divsChild>
            <w:div w:id="740175948">
              <w:marLeft w:val="0"/>
              <w:marRight w:val="0"/>
              <w:marTop w:val="0"/>
              <w:marBottom w:val="0"/>
              <w:divBdr>
                <w:top w:val="none" w:sz="0" w:space="0" w:color="auto"/>
                <w:left w:val="none" w:sz="0" w:space="0" w:color="auto"/>
                <w:bottom w:val="none" w:sz="0" w:space="0" w:color="auto"/>
                <w:right w:val="none" w:sz="0" w:space="0" w:color="auto"/>
              </w:divBdr>
              <w:divsChild>
                <w:div w:id="23991382">
                  <w:marLeft w:val="0"/>
                  <w:marRight w:val="0"/>
                  <w:marTop w:val="0"/>
                  <w:marBottom w:val="0"/>
                  <w:divBdr>
                    <w:top w:val="none" w:sz="0" w:space="0" w:color="auto"/>
                    <w:left w:val="none" w:sz="0" w:space="0" w:color="auto"/>
                    <w:bottom w:val="none" w:sz="0" w:space="0" w:color="auto"/>
                    <w:right w:val="none" w:sz="0" w:space="0" w:color="auto"/>
                  </w:divBdr>
                  <w:divsChild>
                    <w:div w:id="887693288">
                      <w:marLeft w:val="0"/>
                      <w:marRight w:val="0"/>
                      <w:marTop w:val="0"/>
                      <w:marBottom w:val="0"/>
                      <w:divBdr>
                        <w:top w:val="none" w:sz="0" w:space="0" w:color="auto"/>
                        <w:left w:val="none" w:sz="0" w:space="0" w:color="auto"/>
                        <w:bottom w:val="none" w:sz="0" w:space="0" w:color="auto"/>
                        <w:right w:val="none" w:sz="0" w:space="0" w:color="auto"/>
                      </w:divBdr>
                      <w:divsChild>
                        <w:div w:id="1281839945">
                          <w:marLeft w:val="0"/>
                          <w:marRight w:val="0"/>
                          <w:marTop w:val="0"/>
                          <w:marBottom w:val="0"/>
                          <w:divBdr>
                            <w:top w:val="none" w:sz="0" w:space="0" w:color="auto"/>
                            <w:left w:val="none" w:sz="0" w:space="0" w:color="auto"/>
                            <w:bottom w:val="none" w:sz="0" w:space="0" w:color="auto"/>
                            <w:right w:val="none" w:sz="0" w:space="0" w:color="auto"/>
                          </w:divBdr>
                        </w:div>
                      </w:divsChild>
                    </w:div>
                    <w:div w:id="1976986164">
                      <w:marLeft w:val="0"/>
                      <w:marRight w:val="0"/>
                      <w:marTop w:val="0"/>
                      <w:marBottom w:val="0"/>
                      <w:divBdr>
                        <w:top w:val="none" w:sz="0" w:space="0" w:color="auto"/>
                        <w:left w:val="none" w:sz="0" w:space="0" w:color="auto"/>
                        <w:bottom w:val="none" w:sz="0" w:space="0" w:color="auto"/>
                        <w:right w:val="none" w:sz="0" w:space="0" w:color="auto"/>
                      </w:divBdr>
                      <w:divsChild>
                        <w:div w:id="2828574">
                          <w:marLeft w:val="0"/>
                          <w:marRight w:val="0"/>
                          <w:marTop w:val="0"/>
                          <w:marBottom w:val="0"/>
                          <w:divBdr>
                            <w:top w:val="none" w:sz="0" w:space="0" w:color="auto"/>
                            <w:left w:val="none" w:sz="0" w:space="0" w:color="auto"/>
                            <w:bottom w:val="none" w:sz="0" w:space="0" w:color="auto"/>
                            <w:right w:val="none" w:sz="0" w:space="0" w:color="auto"/>
                          </w:divBdr>
                        </w:div>
                      </w:divsChild>
                    </w:div>
                    <w:div w:id="1903829356">
                      <w:marLeft w:val="0"/>
                      <w:marRight w:val="0"/>
                      <w:marTop w:val="0"/>
                      <w:marBottom w:val="0"/>
                      <w:divBdr>
                        <w:top w:val="none" w:sz="0" w:space="0" w:color="auto"/>
                        <w:left w:val="none" w:sz="0" w:space="0" w:color="auto"/>
                        <w:bottom w:val="none" w:sz="0" w:space="0" w:color="auto"/>
                        <w:right w:val="none" w:sz="0" w:space="0" w:color="auto"/>
                      </w:divBdr>
                      <w:divsChild>
                        <w:div w:id="2112696983">
                          <w:marLeft w:val="0"/>
                          <w:marRight w:val="0"/>
                          <w:marTop w:val="0"/>
                          <w:marBottom w:val="0"/>
                          <w:divBdr>
                            <w:top w:val="none" w:sz="0" w:space="0" w:color="auto"/>
                            <w:left w:val="none" w:sz="0" w:space="0" w:color="auto"/>
                            <w:bottom w:val="none" w:sz="0" w:space="0" w:color="auto"/>
                            <w:right w:val="none" w:sz="0" w:space="0" w:color="auto"/>
                          </w:divBdr>
                        </w:div>
                      </w:divsChild>
                    </w:div>
                    <w:div w:id="627321312">
                      <w:marLeft w:val="0"/>
                      <w:marRight w:val="0"/>
                      <w:marTop w:val="0"/>
                      <w:marBottom w:val="0"/>
                      <w:divBdr>
                        <w:top w:val="none" w:sz="0" w:space="0" w:color="auto"/>
                        <w:left w:val="none" w:sz="0" w:space="0" w:color="auto"/>
                        <w:bottom w:val="none" w:sz="0" w:space="0" w:color="auto"/>
                        <w:right w:val="none" w:sz="0" w:space="0" w:color="auto"/>
                      </w:divBdr>
                      <w:divsChild>
                        <w:div w:id="1890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96923">
          <w:marLeft w:val="0"/>
          <w:marRight w:val="0"/>
          <w:marTop w:val="0"/>
          <w:marBottom w:val="0"/>
          <w:divBdr>
            <w:top w:val="none" w:sz="0" w:space="0" w:color="auto"/>
            <w:left w:val="none" w:sz="0" w:space="0" w:color="auto"/>
            <w:bottom w:val="none" w:sz="0" w:space="0" w:color="auto"/>
            <w:right w:val="none" w:sz="0" w:space="0" w:color="auto"/>
          </w:divBdr>
          <w:divsChild>
            <w:div w:id="9643942">
              <w:marLeft w:val="0"/>
              <w:marRight w:val="0"/>
              <w:marTop w:val="0"/>
              <w:marBottom w:val="0"/>
              <w:divBdr>
                <w:top w:val="none" w:sz="0" w:space="0" w:color="auto"/>
                <w:left w:val="none" w:sz="0" w:space="0" w:color="auto"/>
                <w:bottom w:val="none" w:sz="0" w:space="0" w:color="auto"/>
                <w:right w:val="none" w:sz="0" w:space="0" w:color="auto"/>
              </w:divBdr>
              <w:divsChild>
                <w:div w:id="1349329674">
                  <w:marLeft w:val="0"/>
                  <w:marRight w:val="0"/>
                  <w:marTop w:val="0"/>
                  <w:marBottom w:val="0"/>
                  <w:divBdr>
                    <w:top w:val="none" w:sz="0" w:space="0" w:color="auto"/>
                    <w:left w:val="none" w:sz="0" w:space="0" w:color="auto"/>
                    <w:bottom w:val="none" w:sz="0" w:space="0" w:color="auto"/>
                    <w:right w:val="none" w:sz="0" w:space="0" w:color="auto"/>
                  </w:divBdr>
                  <w:divsChild>
                    <w:div w:id="187260553">
                      <w:marLeft w:val="1315"/>
                      <w:marRight w:val="0"/>
                      <w:marTop w:val="0"/>
                      <w:marBottom w:val="0"/>
                      <w:divBdr>
                        <w:top w:val="none" w:sz="0" w:space="0" w:color="auto"/>
                        <w:left w:val="none" w:sz="0" w:space="0" w:color="auto"/>
                        <w:bottom w:val="none" w:sz="0" w:space="0" w:color="auto"/>
                        <w:right w:val="none" w:sz="0" w:space="0" w:color="auto"/>
                      </w:divBdr>
                    </w:div>
                  </w:divsChild>
                </w:div>
                <w:div w:id="132385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31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174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5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57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64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82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6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621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19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4196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92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29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7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8583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853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52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915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093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322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0845336">
      <w:bodyDiv w:val="1"/>
      <w:marLeft w:val="0"/>
      <w:marRight w:val="0"/>
      <w:marTop w:val="0"/>
      <w:marBottom w:val="0"/>
      <w:divBdr>
        <w:top w:val="none" w:sz="0" w:space="0" w:color="auto"/>
        <w:left w:val="none" w:sz="0" w:space="0" w:color="auto"/>
        <w:bottom w:val="none" w:sz="0" w:space="0" w:color="auto"/>
        <w:right w:val="none" w:sz="0" w:space="0" w:color="auto"/>
      </w:divBdr>
      <w:divsChild>
        <w:div w:id="425418953">
          <w:marLeft w:val="0"/>
          <w:marRight w:val="0"/>
          <w:marTop w:val="0"/>
          <w:marBottom w:val="0"/>
          <w:divBdr>
            <w:top w:val="none" w:sz="0" w:space="0" w:color="auto"/>
            <w:left w:val="none" w:sz="0" w:space="0" w:color="auto"/>
            <w:bottom w:val="none" w:sz="0" w:space="0" w:color="auto"/>
            <w:right w:val="none" w:sz="0" w:space="0" w:color="auto"/>
          </w:divBdr>
          <w:divsChild>
            <w:div w:id="1074931518">
              <w:marLeft w:val="0"/>
              <w:marRight w:val="0"/>
              <w:marTop w:val="0"/>
              <w:marBottom w:val="0"/>
              <w:divBdr>
                <w:top w:val="none" w:sz="0" w:space="0" w:color="auto"/>
                <w:left w:val="none" w:sz="0" w:space="0" w:color="auto"/>
                <w:bottom w:val="none" w:sz="0" w:space="0" w:color="auto"/>
                <w:right w:val="none" w:sz="0" w:space="0" w:color="auto"/>
              </w:divBdr>
              <w:divsChild>
                <w:div w:id="796224231">
                  <w:marLeft w:val="0"/>
                  <w:marRight w:val="0"/>
                  <w:marTop w:val="0"/>
                  <w:marBottom w:val="0"/>
                  <w:divBdr>
                    <w:top w:val="none" w:sz="0" w:space="0" w:color="auto"/>
                    <w:left w:val="none" w:sz="0" w:space="0" w:color="auto"/>
                    <w:bottom w:val="none" w:sz="0" w:space="0" w:color="auto"/>
                    <w:right w:val="none" w:sz="0" w:space="0" w:color="auto"/>
                  </w:divBdr>
                </w:div>
                <w:div w:id="12159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6991">
          <w:marLeft w:val="0"/>
          <w:marRight w:val="0"/>
          <w:marTop w:val="0"/>
          <w:marBottom w:val="0"/>
          <w:divBdr>
            <w:top w:val="none" w:sz="0" w:space="0" w:color="auto"/>
            <w:left w:val="none" w:sz="0" w:space="0" w:color="auto"/>
            <w:bottom w:val="none" w:sz="0" w:space="0" w:color="auto"/>
            <w:right w:val="none" w:sz="0" w:space="0" w:color="auto"/>
          </w:divBdr>
          <w:divsChild>
            <w:div w:id="1541937989">
              <w:marLeft w:val="0"/>
              <w:marRight w:val="0"/>
              <w:marTop w:val="0"/>
              <w:marBottom w:val="0"/>
              <w:divBdr>
                <w:top w:val="none" w:sz="0" w:space="0" w:color="auto"/>
                <w:left w:val="none" w:sz="0" w:space="0" w:color="auto"/>
                <w:bottom w:val="none" w:sz="0" w:space="0" w:color="auto"/>
                <w:right w:val="none" w:sz="0" w:space="0" w:color="auto"/>
              </w:divBdr>
              <w:divsChild>
                <w:div w:id="923807820">
                  <w:marLeft w:val="0"/>
                  <w:marRight w:val="0"/>
                  <w:marTop w:val="0"/>
                  <w:marBottom w:val="0"/>
                  <w:divBdr>
                    <w:top w:val="none" w:sz="0" w:space="0" w:color="auto"/>
                    <w:left w:val="none" w:sz="0" w:space="0" w:color="auto"/>
                    <w:bottom w:val="none" w:sz="0" w:space="0" w:color="auto"/>
                    <w:right w:val="none" w:sz="0" w:space="0" w:color="auto"/>
                  </w:divBdr>
                  <w:divsChild>
                    <w:div w:id="520893478">
                      <w:marLeft w:val="0"/>
                      <w:marRight w:val="0"/>
                      <w:marTop w:val="0"/>
                      <w:marBottom w:val="0"/>
                      <w:divBdr>
                        <w:top w:val="none" w:sz="0" w:space="0" w:color="auto"/>
                        <w:left w:val="none" w:sz="0" w:space="0" w:color="auto"/>
                        <w:bottom w:val="none" w:sz="0" w:space="0" w:color="auto"/>
                        <w:right w:val="none" w:sz="0" w:space="0" w:color="auto"/>
                      </w:divBdr>
                      <w:divsChild>
                        <w:div w:id="787356314">
                          <w:marLeft w:val="0"/>
                          <w:marRight w:val="0"/>
                          <w:marTop w:val="0"/>
                          <w:marBottom w:val="0"/>
                          <w:divBdr>
                            <w:top w:val="none" w:sz="0" w:space="0" w:color="auto"/>
                            <w:left w:val="none" w:sz="0" w:space="0" w:color="auto"/>
                            <w:bottom w:val="none" w:sz="0" w:space="0" w:color="auto"/>
                            <w:right w:val="none" w:sz="0" w:space="0" w:color="auto"/>
                          </w:divBdr>
                        </w:div>
                      </w:divsChild>
                    </w:div>
                    <w:div w:id="2009795421">
                      <w:marLeft w:val="0"/>
                      <w:marRight w:val="0"/>
                      <w:marTop w:val="0"/>
                      <w:marBottom w:val="0"/>
                      <w:divBdr>
                        <w:top w:val="none" w:sz="0" w:space="0" w:color="auto"/>
                        <w:left w:val="none" w:sz="0" w:space="0" w:color="auto"/>
                        <w:bottom w:val="none" w:sz="0" w:space="0" w:color="auto"/>
                        <w:right w:val="none" w:sz="0" w:space="0" w:color="auto"/>
                      </w:divBdr>
                      <w:divsChild>
                        <w:div w:id="875120598">
                          <w:marLeft w:val="0"/>
                          <w:marRight w:val="0"/>
                          <w:marTop w:val="0"/>
                          <w:marBottom w:val="0"/>
                          <w:divBdr>
                            <w:top w:val="none" w:sz="0" w:space="0" w:color="auto"/>
                            <w:left w:val="none" w:sz="0" w:space="0" w:color="auto"/>
                            <w:bottom w:val="none" w:sz="0" w:space="0" w:color="auto"/>
                            <w:right w:val="none" w:sz="0" w:space="0" w:color="auto"/>
                          </w:divBdr>
                        </w:div>
                      </w:divsChild>
                    </w:div>
                    <w:div w:id="428888873">
                      <w:marLeft w:val="0"/>
                      <w:marRight w:val="0"/>
                      <w:marTop w:val="0"/>
                      <w:marBottom w:val="0"/>
                      <w:divBdr>
                        <w:top w:val="none" w:sz="0" w:space="0" w:color="auto"/>
                        <w:left w:val="none" w:sz="0" w:space="0" w:color="auto"/>
                        <w:bottom w:val="none" w:sz="0" w:space="0" w:color="auto"/>
                        <w:right w:val="none" w:sz="0" w:space="0" w:color="auto"/>
                      </w:divBdr>
                      <w:divsChild>
                        <w:div w:id="2105294699">
                          <w:marLeft w:val="0"/>
                          <w:marRight w:val="0"/>
                          <w:marTop w:val="0"/>
                          <w:marBottom w:val="0"/>
                          <w:divBdr>
                            <w:top w:val="none" w:sz="0" w:space="0" w:color="auto"/>
                            <w:left w:val="none" w:sz="0" w:space="0" w:color="auto"/>
                            <w:bottom w:val="none" w:sz="0" w:space="0" w:color="auto"/>
                            <w:right w:val="none" w:sz="0" w:space="0" w:color="auto"/>
                          </w:divBdr>
                        </w:div>
                      </w:divsChild>
                    </w:div>
                    <w:div w:id="218325017">
                      <w:marLeft w:val="0"/>
                      <w:marRight w:val="0"/>
                      <w:marTop w:val="0"/>
                      <w:marBottom w:val="0"/>
                      <w:divBdr>
                        <w:top w:val="none" w:sz="0" w:space="0" w:color="auto"/>
                        <w:left w:val="none" w:sz="0" w:space="0" w:color="auto"/>
                        <w:bottom w:val="none" w:sz="0" w:space="0" w:color="auto"/>
                        <w:right w:val="none" w:sz="0" w:space="0" w:color="auto"/>
                      </w:divBdr>
                      <w:divsChild>
                        <w:div w:id="15782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48324">
          <w:marLeft w:val="0"/>
          <w:marRight w:val="0"/>
          <w:marTop w:val="0"/>
          <w:marBottom w:val="0"/>
          <w:divBdr>
            <w:top w:val="none" w:sz="0" w:space="0" w:color="auto"/>
            <w:left w:val="none" w:sz="0" w:space="0" w:color="auto"/>
            <w:bottom w:val="none" w:sz="0" w:space="0" w:color="auto"/>
            <w:right w:val="none" w:sz="0" w:space="0" w:color="auto"/>
          </w:divBdr>
          <w:divsChild>
            <w:div w:id="1587035372">
              <w:marLeft w:val="0"/>
              <w:marRight w:val="0"/>
              <w:marTop w:val="0"/>
              <w:marBottom w:val="0"/>
              <w:divBdr>
                <w:top w:val="none" w:sz="0" w:space="0" w:color="auto"/>
                <w:left w:val="none" w:sz="0" w:space="0" w:color="auto"/>
                <w:bottom w:val="none" w:sz="0" w:space="0" w:color="auto"/>
                <w:right w:val="none" w:sz="0" w:space="0" w:color="auto"/>
              </w:divBdr>
              <w:divsChild>
                <w:div w:id="1308851850">
                  <w:marLeft w:val="0"/>
                  <w:marRight w:val="0"/>
                  <w:marTop w:val="0"/>
                  <w:marBottom w:val="0"/>
                  <w:divBdr>
                    <w:top w:val="none" w:sz="0" w:space="0" w:color="auto"/>
                    <w:left w:val="none" w:sz="0" w:space="0" w:color="auto"/>
                    <w:bottom w:val="none" w:sz="0" w:space="0" w:color="auto"/>
                    <w:right w:val="none" w:sz="0" w:space="0" w:color="auto"/>
                  </w:divBdr>
                  <w:divsChild>
                    <w:div w:id="891503943">
                      <w:marLeft w:val="1055"/>
                      <w:marRight w:val="0"/>
                      <w:marTop w:val="0"/>
                      <w:marBottom w:val="0"/>
                      <w:divBdr>
                        <w:top w:val="none" w:sz="0" w:space="0" w:color="auto"/>
                        <w:left w:val="none" w:sz="0" w:space="0" w:color="auto"/>
                        <w:bottom w:val="none" w:sz="0" w:space="0" w:color="auto"/>
                        <w:right w:val="none" w:sz="0" w:space="0" w:color="auto"/>
                      </w:divBdr>
                    </w:div>
                  </w:divsChild>
                </w:div>
                <w:div w:id="6034658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595542">
                  <w:blockQuote w:val="1"/>
                  <w:marLeft w:val="720"/>
                  <w:marRight w:val="720"/>
                  <w:marTop w:val="100"/>
                  <w:marBottom w:val="100"/>
                  <w:divBdr>
                    <w:top w:val="none" w:sz="0" w:space="0" w:color="auto"/>
                    <w:left w:val="none" w:sz="0" w:space="0" w:color="auto"/>
                    <w:bottom w:val="none" w:sz="0" w:space="0" w:color="auto"/>
                    <w:right w:val="none" w:sz="0" w:space="0" w:color="auto"/>
                  </w:divBdr>
                </w:div>
                <w:div w:id="500395957">
                  <w:blockQuote w:val="1"/>
                  <w:marLeft w:val="720"/>
                  <w:marRight w:val="720"/>
                  <w:marTop w:val="100"/>
                  <w:marBottom w:val="100"/>
                  <w:divBdr>
                    <w:top w:val="none" w:sz="0" w:space="0" w:color="auto"/>
                    <w:left w:val="none" w:sz="0" w:space="0" w:color="auto"/>
                    <w:bottom w:val="none" w:sz="0" w:space="0" w:color="auto"/>
                    <w:right w:val="none" w:sz="0" w:space="0" w:color="auto"/>
                  </w:divBdr>
                </w:div>
                <w:div w:id="699354726">
                  <w:blockQuote w:val="1"/>
                  <w:marLeft w:val="720"/>
                  <w:marRight w:val="720"/>
                  <w:marTop w:val="100"/>
                  <w:marBottom w:val="100"/>
                  <w:divBdr>
                    <w:top w:val="none" w:sz="0" w:space="0" w:color="auto"/>
                    <w:left w:val="none" w:sz="0" w:space="0" w:color="auto"/>
                    <w:bottom w:val="none" w:sz="0" w:space="0" w:color="auto"/>
                    <w:right w:val="none" w:sz="0" w:space="0" w:color="auto"/>
                  </w:divBdr>
                </w:div>
                <w:div w:id="81391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9560074">
                  <w:blockQuote w:val="1"/>
                  <w:marLeft w:val="720"/>
                  <w:marRight w:val="720"/>
                  <w:marTop w:val="100"/>
                  <w:marBottom w:val="100"/>
                  <w:divBdr>
                    <w:top w:val="none" w:sz="0" w:space="0" w:color="auto"/>
                    <w:left w:val="none" w:sz="0" w:space="0" w:color="auto"/>
                    <w:bottom w:val="none" w:sz="0" w:space="0" w:color="auto"/>
                    <w:right w:val="none" w:sz="0" w:space="0" w:color="auto"/>
                  </w:divBdr>
                </w:div>
                <w:div w:id="396828312">
                  <w:blockQuote w:val="1"/>
                  <w:marLeft w:val="720"/>
                  <w:marRight w:val="720"/>
                  <w:marTop w:val="100"/>
                  <w:marBottom w:val="100"/>
                  <w:divBdr>
                    <w:top w:val="none" w:sz="0" w:space="0" w:color="auto"/>
                    <w:left w:val="none" w:sz="0" w:space="0" w:color="auto"/>
                    <w:bottom w:val="none" w:sz="0" w:space="0" w:color="auto"/>
                    <w:right w:val="none" w:sz="0" w:space="0" w:color="auto"/>
                  </w:divBdr>
                </w:div>
                <w:div w:id="765274700">
                  <w:blockQuote w:val="1"/>
                  <w:marLeft w:val="720"/>
                  <w:marRight w:val="720"/>
                  <w:marTop w:val="100"/>
                  <w:marBottom w:val="100"/>
                  <w:divBdr>
                    <w:top w:val="none" w:sz="0" w:space="0" w:color="auto"/>
                    <w:left w:val="none" w:sz="0" w:space="0" w:color="auto"/>
                    <w:bottom w:val="none" w:sz="0" w:space="0" w:color="auto"/>
                    <w:right w:val="none" w:sz="0" w:space="0" w:color="auto"/>
                  </w:divBdr>
                </w:div>
                <w:div w:id="79895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821167">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8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322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19445">
                  <w:blockQuote w:val="1"/>
                  <w:marLeft w:val="720"/>
                  <w:marRight w:val="720"/>
                  <w:marTop w:val="100"/>
                  <w:marBottom w:val="100"/>
                  <w:divBdr>
                    <w:top w:val="none" w:sz="0" w:space="0" w:color="auto"/>
                    <w:left w:val="none" w:sz="0" w:space="0" w:color="auto"/>
                    <w:bottom w:val="none" w:sz="0" w:space="0" w:color="auto"/>
                    <w:right w:val="none" w:sz="0" w:space="0" w:color="auto"/>
                  </w:divBdr>
                </w:div>
                <w:div w:id="441415152">
                  <w:blockQuote w:val="1"/>
                  <w:marLeft w:val="720"/>
                  <w:marRight w:val="720"/>
                  <w:marTop w:val="100"/>
                  <w:marBottom w:val="100"/>
                  <w:divBdr>
                    <w:top w:val="none" w:sz="0" w:space="0" w:color="auto"/>
                    <w:left w:val="none" w:sz="0" w:space="0" w:color="auto"/>
                    <w:bottom w:val="none" w:sz="0" w:space="0" w:color="auto"/>
                    <w:right w:val="none" w:sz="0" w:space="0" w:color="auto"/>
                  </w:divBdr>
                </w:div>
                <w:div w:id="57239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543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098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438057">
                  <w:blockQuote w:val="1"/>
                  <w:marLeft w:val="720"/>
                  <w:marRight w:val="720"/>
                  <w:marTop w:val="100"/>
                  <w:marBottom w:val="100"/>
                  <w:divBdr>
                    <w:top w:val="none" w:sz="0" w:space="0" w:color="auto"/>
                    <w:left w:val="none" w:sz="0" w:space="0" w:color="auto"/>
                    <w:bottom w:val="none" w:sz="0" w:space="0" w:color="auto"/>
                    <w:right w:val="none" w:sz="0" w:space="0" w:color="auto"/>
                  </w:divBdr>
                </w:div>
                <w:div w:id="900821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404687">
                  <w:blockQuote w:val="1"/>
                  <w:marLeft w:val="720"/>
                  <w:marRight w:val="720"/>
                  <w:marTop w:val="100"/>
                  <w:marBottom w:val="100"/>
                  <w:divBdr>
                    <w:top w:val="none" w:sz="0" w:space="0" w:color="auto"/>
                    <w:left w:val="none" w:sz="0" w:space="0" w:color="auto"/>
                    <w:bottom w:val="none" w:sz="0" w:space="0" w:color="auto"/>
                    <w:right w:val="none" w:sz="0" w:space="0" w:color="auto"/>
                  </w:divBdr>
                </w:div>
                <w:div w:id="313949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24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707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783455">
                  <w:blockQuote w:val="1"/>
                  <w:marLeft w:val="720"/>
                  <w:marRight w:val="720"/>
                  <w:marTop w:val="100"/>
                  <w:marBottom w:val="100"/>
                  <w:divBdr>
                    <w:top w:val="none" w:sz="0" w:space="0" w:color="auto"/>
                    <w:left w:val="none" w:sz="0" w:space="0" w:color="auto"/>
                    <w:bottom w:val="none" w:sz="0" w:space="0" w:color="auto"/>
                    <w:right w:val="none" w:sz="0" w:space="0" w:color="auto"/>
                  </w:divBdr>
                </w:div>
                <w:div w:id="9627365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34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895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763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26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461070636">
                  <w:blockQuote w:val="1"/>
                  <w:marLeft w:val="720"/>
                  <w:marRight w:val="720"/>
                  <w:marTop w:val="100"/>
                  <w:marBottom w:val="100"/>
                  <w:divBdr>
                    <w:top w:val="none" w:sz="0" w:space="0" w:color="auto"/>
                    <w:left w:val="none" w:sz="0" w:space="0" w:color="auto"/>
                    <w:bottom w:val="none" w:sz="0" w:space="0" w:color="auto"/>
                    <w:right w:val="none" w:sz="0" w:space="0" w:color="auto"/>
                  </w:divBdr>
                </w:div>
                <w:div w:id="59716001">
                  <w:blockQuote w:val="1"/>
                  <w:marLeft w:val="720"/>
                  <w:marRight w:val="720"/>
                  <w:marTop w:val="100"/>
                  <w:marBottom w:val="100"/>
                  <w:divBdr>
                    <w:top w:val="none" w:sz="0" w:space="0" w:color="auto"/>
                    <w:left w:val="none" w:sz="0" w:space="0" w:color="auto"/>
                    <w:bottom w:val="none" w:sz="0" w:space="0" w:color="auto"/>
                    <w:right w:val="none" w:sz="0" w:space="0" w:color="auto"/>
                  </w:divBdr>
                </w:div>
                <w:div w:id="333186542">
                  <w:blockQuote w:val="1"/>
                  <w:marLeft w:val="720"/>
                  <w:marRight w:val="720"/>
                  <w:marTop w:val="100"/>
                  <w:marBottom w:val="100"/>
                  <w:divBdr>
                    <w:top w:val="none" w:sz="0" w:space="0" w:color="auto"/>
                    <w:left w:val="none" w:sz="0" w:space="0" w:color="auto"/>
                    <w:bottom w:val="none" w:sz="0" w:space="0" w:color="auto"/>
                    <w:right w:val="none" w:sz="0" w:space="0" w:color="auto"/>
                  </w:divBdr>
                </w:div>
                <w:div w:id="307175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657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322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463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5360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820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849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4310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391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069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931624">
                  <w:blockQuote w:val="1"/>
                  <w:marLeft w:val="720"/>
                  <w:marRight w:val="720"/>
                  <w:marTop w:val="100"/>
                  <w:marBottom w:val="100"/>
                  <w:divBdr>
                    <w:top w:val="none" w:sz="0" w:space="0" w:color="auto"/>
                    <w:left w:val="none" w:sz="0" w:space="0" w:color="auto"/>
                    <w:bottom w:val="none" w:sz="0" w:space="0" w:color="auto"/>
                    <w:right w:val="none" w:sz="0" w:space="0" w:color="auto"/>
                  </w:divBdr>
                </w:div>
                <w:div w:id="341665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920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2481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7544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851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03793">
                  <w:blockQuote w:val="1"/>
                  <w:marLeft w:val="720"/>
                  <w:marRight w:val="720"/>
                  <w:marTop w:val="100"/>
                  <w:marBottom w:val="100"/>
                  <w:divBdr>
                    <w:top w:val="none" w:sz="0" w:space="0" w:color="auto"/>
                    <w:left w:val="none" w:sz="0" w:space="0" w:color="auto"/>
                    <w:bottom w:val="none" w:sz="0" w:space="0" w:color="auto"/>
                    <w:right w:val="none" w:sz="0" w:space="0" w:color="auto"/>
                  </w:divBdr>
                </w:div>
                <w:div w:id="21740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868025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572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130763">
                  <w:blockQuote w:val="1"/>
                  <w:marLeft w:val="720"/>
                  <w:marRight w:val="720"/>
                  <w:marTop w:val="100"/>
                  <w:marBottom w:val="100"/>
                  <w:divBdr>
                    <w:top w:val="none" w:sz="0" w:space="0" w:color="auto"/>
                    <w:left w:val="none" w:sz="0" w:space="0" w:color="auto"/>
                    <w:bottom w:val="none" w:sz="0" w:space="0" w:color="auto"/>
                    <w:right w:val="none" w:sz="0" w:space="0" w:color="auto"/>
                  </w:divBdr>
                </w:div>
                <w:div w:id="69377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70787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82083273">
                  <w:blockQuote w:val="1"/>
                  <w:marLeft w:val="720"/>
                  <w:marRight w:val="720"/>
                  <w:marTop w:val="100"/>
                  <w:marBottom w:val="100"/>
                  <w:divBdr>
                    <w:top w:val="none" w:sz="0" w:space="0" w:color="auto"/>
                    <w:left w:val="none" w:sz="0" w:space="0" w:color="auto"/>
                    <w:bottom w:val="none" w:sz="0" w:space="0" w:color="auto"/>
                    <w:right w:val="none" w:sz="0" w:space="0" w:color="auto"/>
                  </w:divBdr>
                </w:div>
                <w:div w:id="394594972">
                  <w:blockQuote w:val="1"/>
                  <w:marLeft w:val="720"/>
                  <w:marRight w:val="720"/>
                  <w:marTop w:val="100"/>
                  <w:marBottom w:val="100"/>
                  <w:divBdr>
                    <w:top w:val="none" w:sz="0" w:space="0" w:color="auto"/>
                    <w:left w:val="none" w:sz="0" w:space="0" w:color="auto"/>
                    <w:bottom w:val="none" w:sz="0" w:space="0" w:color="auto"/>
                    <w:right w:val="none" w:sz="0" w:space="0" w:color="auto"/>
                  </w:divBdr>
                </w:div>
                <w:div w:id="358162585">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70894">
                  <w:blockQuote w:val="1"/>
                  <w:marLeft w:val="720"/>
                  <w:marRight w:val="720"/>
                  <w:marTop w:val="100"/>
                  <w:marBottom w:val="100"/>
                  <w:divBdr>
                    <w:top w:val="none" w:sz="0" w:space="0" w:color="auto"/>
                    <w:left w:val="none" w:sz="0" w:space="0" w:color="auto"/>
                    <w:bottom w:val="none" w:sz="0" w:space="0" w:color="auto"/>
                    <w:right w:val="none" w:sz="0" w:space="0" w:color="auto"/>
                  </w:divBdr>
                </w:div>
                <w:div w:id="277491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552038">
                  <w:blockQuote w:val="1"/>
                  <w:marLeft w:val="720"/>
                  <w:marRight w:val="720"/>
                  <w:marTop w:val="100"/>
                  <w:marBottom w:val="100"/>
                  <w:divBdr>
                    <w:top w:val="none" w:sz="0" w:space="0" w:color="auto"/>
                    <w:left w:val="none" w:sz="0" w:space="0" w:color="auto"/>
                    <w:bottom w:val="none" w:sz="0" w:space="0" w:color="auto"/>
                    <w:right w:val="none" w:sz="0" w:space="0" w:color="auto"/>
                  </w:divBdr>
                </w:div>
                <w:div w:id="5942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9954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74383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619456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1751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68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7313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97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573698">
                  <w:blockQuote w:val="1"/>
                  <w:marLeft w:val="720"/>
                  <w:marRight w:val="720"/>
                  <w:marTop w:val="100"/>
                  <w:marBottom w:val="100"/>
                  <w:divBdr>
                    <w:top w:val="none" w:sz="0" w:space="0" w:color="auto"/>
                    <w:left w:val="none" w:sz="0" w:space="0" w:color="auto"/>
                    <w:bottom w:val="none" w:sz="0" w:space="0" w:color="auto"/>
                    <w:right w:val="none" w:sz="0" w:space="0" w:color="auto"/>
                  </w:divBdr>
                </w:div>
                <w:div w:id="875894600">
                  <w:blockQuote w:val="1"/>
                  <w:marLeft w:val="720"/>
                  <w:marRight w:val="720"/>
                  <w:marTop w:val="100"/>
                  <w:marBottom w:val="100"/>
                  <w:divBdr>
                    <w:top w:val="none" w:sz="0" w:space="0" w:color="auto"/>
                    <w:left w:val="none" w:sz="0" w:space="0" w:color="auto"/>
                    <w:bottom w:val="none" w:sz="0" w:space="0" w:color="auto"/>
                    <w:right w:val="none" w:sz="0" w:space="0" w:color="auto"/>
                  </w:divBdr>
                </w:div>
                <w:div w:id="565801712">
                  <w:blockQuote w:val="1"/>
                  <w:marLeft w:val="720"/>
                  <w:marRight w:val="720"/>
                  <w:marTop w:val="100"/>
                  <w:marBottom w:val="100"/>
                  <w:divBdr>
                    <w:top w:val="none" w:sz="0" w:space="0" w:color="auto"/>
                    <w:left w:val="none" w:sz="0" w:space="0" w:color="auto"/>
                    <w:bottom w:val="none" w:sz="0" w:space="0" w:color="auto"/>
                    <w:right w:val="none" w:sz="0" w:space="0" w:color="auto"/>
                  </w:divBdr>
                </w:div>
                <w:div w:id="429200125">
                  <w:blockQuote w:val="1"/>
                  <w:marLeft w:val="720"/>
                  <w:marRight w:val="720"/>
                  <w:marTop w:val="100"/>
                  <w:marBottom w:val="100"/>
                  <w:divBdr>
                    <w:top w:val="none" w:sz="0" w:space="0" w:color="auto"/>
                    <w:left w:val="none" w:sz="0" w:space="0" w:color="auto"/>
                    <w:bottom w:val="none" w:sz="0" w:space="0" w:color="auto"/>
                    <w:right w:val="none" w:sz="0" w:space="0" w:color="auto"/>
                  </w:divBdr>
                </w:div>
                <w:div w:id="263924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317259">
                  <w:blockQuote w:val="1"/>
                  <w:marLeft w:val="720"/>
                  <w:marRight w:val="720"/>
                  <w:marTop w:val="100"/>
                  <w:marBottom w:val="100"/>
                  <w:divBdr>
                    <w:top w:val="none" w:sz="0" w:space="0" w:color="auto"/>
                    <w:left w:val="none" w:sz="0" w:space="0" w:color="auto"/>
                    <w:bottom w:val="none" w:sz="0" w:space="0" w:color="auto"/>
                    <w:right w:val="none" w:sz="0" w:space="0" w:color="auto"/>
                  </w:divBdr>
                </w:div>
                <w:div w:id="63181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8085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300122">
                  <w:blockQuote w:val="1"/>
                  <w:marLeft w:val="720"/>
                  <w:marRight w:val="720"/>
                  <w:marTop w:val="100"/>
                  <w:marBottom w:val="100"/>
                  <w:divBdr>
                    <w:top w:val="none" w:sz="0" w:space="0" w:color="auto"/>
                    <w:left w:val="none" w:sz="0" w:space="0" w:color="auto"/>
                    <w:bottom w:val="none" w:sz="0" w:space="0" w:color="auto"/>
                    <w:right w:val="none" w:sz="0" w:space="0" w:color="auto"/>
                  </w:divBdr>
                </w:div>
                <w:div w:id="852648238">
                  <w:blockQuote w:val="1"/>
                  <w:marLeft w:val="720"/>
                  <w:marRight w:val="720"/>
                  <w:marTop w:val="100"/>
                  <w:marBottom w:val="100"/>
                  <w:divBdr>
                    <w:top w:val="none" w:sz="0" w:space="0" w:color="auto"/>
                    <w:left w:val="none" w:sz="0" w:space="0" w:color="auto"/>
                    <w:bottom w:val="none" w:sz="0" w:space="0" w:color="auto"/>
                    <w:right w:val="none" w:sz="0" w:space="0" w:color="auto"/>
                  </w:divBdr>
                </w:div>
                <w:div w:id="9676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555777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594287">
                  <w:blockQuote w:val="1"/>
                  <w:marLeft w:val="720"/>
                  <w:marRight w:val="720"/>
                  <w:marTop w:val="100"/>
                  <w:marBottom w:val="100"/>
                  <w:divBdr>
                    <w:top w:val="none" w:sz="0" w:space="0" w:color="auto"/>
                    <w:left w:val="none" w:sz="0" w:space="0" w:color="auto"/>
                    <w:bottom w:val="none" w:sz="0" w:space="0" w:color="auto"/>
                    <w:right w:val="none" w:sz="0" w:space="0" w:color="auto"/>
                  </w:divBdr>
                </w:div>
                <w:div w:id="4079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28338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9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192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158242">
                  <w:blockQuote w:val="1"/>
                  <w:marLeft w:val="720"/>
                  <w:marRight w:val="720"/>
                  <w:marTop w:val="100"/>
                  <w:marBottom w:val="100"/>
                  <w:divBdr>
                    <w:top w:val="none" w:sz="0" w:space="0" w:color="auto"/>
                    <w:left w:val="none" w:sz="0" w:space="0" w:color="auto"/>
                    <w:bottom w:val="none" w:sz="0" w:space="0" w:color="auto"/>
                    <w:right w:val="none" w:sz="0" w:space="0" w:color="auto"/>
                  </w:divBdr>
                </w:div>
                <w:div w:id="33314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355215">
                  <w:blockQuote w:val="1"/>
                  <w:marLeft w:val="720"/>
                  <w:marRight w:val="720"/>
                  <w:marTop w:val="100"/>
                  <w:marBottom w:val="100"/>
                  <w:divBdr>
                    <w:top w:val="none" w:sz="0" w:space="0" w:color="auto"/>
                    <w:left w:val="none" w:sz="0" w:space="0" w:color="auto"/>
                    <w:bottom w:val="none" w:sz="0" w:space="0" w:color="auto"/>
                    <w:right w:val="none" w:sz="0" w:space="0" w:color="auto"/>
                  </w:divBdr>
                </w:div>
                <w:div w:id="489441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791877">
                  <w:blockQuote w:val="1"/>
                  <w:marLeft w:val="720"/>
                  <w:marRight w:val="720"/>
                  <w:marTop w:val="100"/>
                  <w:marBottom w:val="100"/>
                  <w:divBdr>
                    <w:top w:val="none" w:sz="0" w:space="0" w:color="auto"/>
                    <w:left w:val="none" w:sz="0" w:space="0" w:color="auto"/>
                    <w:bottom w:val="none" w:sz="0" w:space="0" w:color="auto"/>
                    <w:right w:val="none" w:sz="0" w:space="0" w:color="auto"/>
                  </w:divBdr>
                </w:div>
                <w:div w:id="692417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900762">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7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5905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6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770862025">
                  <w:blockQuote w:val="1"/>
                  <w:marLeft w:val="720"/>
                  <w:marRight w:val="720"/>
                  <w:marTop w:val="100"/>
                  <w:marBottom w:val="100"/>
                  <w:divBdr>
                    <w:top w:val="none" w:sz="0" w:space="0" w:color="auto"/>
                    <w:left w:val="none" w:sz="0" w:space="0" w:color="auto"/>
                    <w:bottom w:val="none" w:sz="0" w:space="0" w:color="auto"/>
                    <w:right w:val="none" w:sz="0" w:space="0" w:color="auto"/>
                  </w:divBdr>
                </w:div>
                <w:div w:id="80874378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310469">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95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722603">
                  <w:blockQuote w:val="1"/>
                  <w:marLeft w:val="720"/>
                  <w:marRight w:val="720"/>
                  <w:marTop w:val="100"/>
                  <w:marBottom w:val="100"/>
                  <w:divBdr>
                    <w:top w:val="none" w:sz="0" w:space="0" w:color="auto"/>
                    <w:left w:val="none" w:sz="0" w:space="0" w:color="auto"/>
                    <w:bottom w:val="none" w:sz="0" w:space="0" w:color="auto"/>
                    <w:right w:val="none" w:sz="0" w:space="0" w:color="auto"/>
                  </w:divBdr>
                </w:div>
                <w:div w:id="735132840">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21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752769">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65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344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72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871306135">
                  <w:blockQuote w:val="1"/>
                  <w:marLeft w:val="720"/>
                  <w:marRight w:val="720"/>
                  <w:marTop w:val="100"/>
                  <w:marBottom w:val="100"/>
                  <w:divBdr>
                    <w:top w:val="none" w:sz="0" w:space="0" w:color="auto"/>
                    <w:left w:val="none" w:sz="0" w:space="0" w:color="auto"/>
                    <w:bottom w:val="none" w:sz="0" w:space="0" w:color="auto"/>
                    <w:right w:val="none" w:sz="0" w:space="0" w:color="auto"/>
                  </w:divBdr>
                </w:div>
                <w:div w:id="436752464">
                  <w:blockQuote w:val="1"/>
                  <w:marLeft w:val="720"/>
                  <w:marRight w:val="720"/>
                  <w:marTop w:val="100"/>
                  <w:marBottom w:val="100"/>
                  <w:divBdr>
                    <w:top w:val="none" w:sz="0" w:space="0" w:color="auto"/>
                    <w:left w:val="none" w:sz="0" w:space="0" w:color="auto"/>
                    <w:bottom w:val="none" w:sz="0" w:space="0" w:color="auto"/>
                    <w:right w:val="none" w:sz="0" w:space="0" w:color="auto"/>
                  </w:divBdr>
                </w:div>
                <w:div w:id="729813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003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660797">
                  <w:blockQuote w:val="1"/>
                  <w:marLeft w:val="720"/>
                  <w:marRight w:val="720"/>
                  <w:marTop w:val="100"/>
                  <w:marBottom w:val="100"/>
                  <w:divBdr>
                    <w:top w:val="none" w:sz="0" w:space="0" w:color="auto"/>
                    <w:left w:val="none" w:sz="0" w:space="0" w:color="auto"/>
                    <w:bottom w:val="none" w:sz="0" w:space="0" w:color="auto"/>
                    <w:right w:val="none" w:sz="0" w:space="0" w:color="auto"/>
                  </w:divBdr>
                </w:div>
                <w:div w:id="38387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78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032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788384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7691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67092">
                  <w:blockQuote w:val="1"/>
                  <w:marLeft w:val="720"/>
                  <w:marRight w:val="720"/>
                  <w:marTop w:val="100"/>
                  <w:marBottom w:val="100"/>
                  <w:divBdr>
                    <w:top w:val="none" w:sz="0" w:space="0" w:color="auto"/>
                    <w:left w:val="none" w:sz="0" w:space="0" w:color="auto"/>
                    <w:bottom w:val="none" w:sz="0" w:space="0" w:color="auto"/>
                    <w:right w:val="none" w:sz="0" w:space="0" w:color="auto"/>
                  </w:divBdr>
                </w:div>
                <w:div w:id="62130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040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798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722977">
                  <w:blockQuote w:val="1"/>
                  <w:marLeft w:val="720"/>
                  <w:marRight w:val="720"/>
                  <w:marTop w:val="100"/>
                  <w:marBottom w:val="100"/>
                  <w:divBdr>
                    <w:top w:val="none" w:sz="0" w:space="0" w:color="auto"/>
                    <w:left w:val="none" w:sz="0" w:space="0" w:color="auto"/>
                    <w:bottom w:val="none" w:sz="0" w:space="0" w:color="auto"/>
                    <w:right w:val="none" w:sz="0" w:space="0" w:color="auto"/>
                  </w:divBdr>
                </w:div>
                <w:div w:id="749883976">
                  <w:blockQuote w:val="1"/>
                  <w:marLeft w:val="720"/>
                  <w:marRight w:val="720"/>
                  <w:marTop w:val="100"/>
                  <w:marBottom w:val="100"/>
                  <w:divBdr>
                    <w:top w:val="none" w:sz="0" w:space="0" w:color="auto"/>
                    <w:left w:val="none" w:sz="0" w:space="0" w:color="auto"/>
                    <w:bottom w:val="none" w:sz="0" w:space="0" w:color="auto"/>
                    <w:right w:val="none" w:sz="0" w:space="0" w:color="auto"/>
                  </w:divBdr>
                </w:div>
                <w:div w:id="593368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0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953143">
                  <w:blockQuote w:val="1"/>
                  <w:marLeft w:val="720"/>
                  <w:marRight w:val="720"/>
                  <w:marTop w:val="100"/>
                  <w:marBottom w:val="100"/>
                  <w:divBdr>
                    <w:top w:val="none" w:sz="0" w:space="0" w:color="auto"/>
                    <w:left w:val="none" w:sz="0" w:space="0" w:color="auto"/>
                    <w:bottom w:val="none" w:sz="0" w:space="0" w:color="auto"/>
                    <w:right w:val="none" w:sz="0" w:space="0" w:color="auto"/>
                  </w:divBdr>
                </w:div>
                <w:div w:id="53549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600326">
                  <w:blockQuote w:val="1"/>
                  <w:marLeft w:val="720"/>
                  <w:marRight w:val="720"/>
                  <w:marTop w:val="100"/>
                  <w:marBottom w:val="100"/>
                  <w:divBdr>
                    <w:top w:val="none" w:sz="0" w:space="0" w:color="auto"/>
                    <w:left w:val="none" w:sz="0" w:space="0" w:color="auto"/>
                    <w:bottom w:val="none" w:sz="0" w:space="0" w:color="auto"/>
                    <w:right w:val="none" w:sz="0" w:space="0" w:color="auto"/>
                  </w:divBdr>
                </w:div>
                <w:div w:id="95367162">
                  <w:blockQuote w:val="1"/>
                  <w:marLeft w:val="720"/>
                  <w:marRight w:val="720"/>
                  <w:marTop w:val="100"/>
                  <w:marBottom w:val="100"/>
                  <w:divBdr>
                    <w:top w:val="none" w:sz="0" w:space="0" w:color="auto"/>
                    <w:left w:val="none" w:sz="0" w:space="0" w:color="auto"/>
                    <w:bottom w:val="none" w:sz="0" w:space="0" w:color="auto"/>
                    <w:right w:val="none" w:sz="0" w:space="0" w:color="auto"/>
                  </w:divBdr>
                </w:div>
                <w:div w:id="367221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956161">
                  <w:blockQuote w:val="1"/>
                  <w:marLeft w:val="720"/>
                  <w:marRight w:val="720"/>
                  <w:marTop w:val="100"/>
                  <w:marBottom w:val="100"/>
                  <w:divBdr>
                    <w:top w:val="none" w:sz="0" w:space="0" w:color="auto"/>
                    <w:left w:val="none" w:sz="0" w:space="0" w:color="auto"/>
                    <w:bottom w:val="none" w:sz="0" w:space="0" w:color="auto"/>
                    <w:right w:val="none" w:sz="0" w:space="0" w:color="auto"/>
                  </w:divBdr>
                </w:div>
                <w:div w:id="415372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39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803733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462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94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0162727">
      <w:bodyDiv w:val="1"/>
      <w:marLeft w:val="0"/>
      <w:marRight w:val="0"/>
      <w:marTop w:val="0"/>
      <w:marBottom w:val="0"/>
      <w:divBdr>
        <w:top w:val="none" w:sz="0" w:space="0" w:color="auto"/>
        <w:left w:val="none" w:sz="0" w:space="0" w:color="auto"/>
        <w:bottom w:val="none" w:sz="0" w:space="0" w:color="auto"/>
        <w:right w:val="none" w:sz="0" w:space="0" w:color="auto"/>
      </w:divBdr>
      <w:divsChild>
        <w:div w:id="90204512">
          <w:marLeft w:val="0"/>
          <w:marRight w:val="0"/>
          <w:marTop w:val="0"/>
          <w:marBottom w:val="0"/>
          <w:divBdr>
            <w:top w:val="none" w:sz="0" w:space="0" w:color="auto"/>
            <w:left w:val="none" w:sz="0" w:space="0" w:color="auto"/>
            <w:bottom w:val="none" w:sz="0" w:space="0" w:color="auto"/>
            <w:right w:val="none" w:sz="0" w:space="0" w:color="auto"/>
          </w:divBdr>
          <w:divsChild>
            <w:div w:id="2142570446">
              <w:marLeft w:val="0"/>
              <w:marRight w:val="0"/>
              <w:marTop w:val="0"/>
              <w:marBottom w:val="0"/>
              <w:divBdr>
                <w:top w:val="none" w:sz="0" w:space="0" w:color="auto"/>
                <w:left w:val="none" w:sz="0" w:space="0" w:color="auto"/>
                <w:bottom w:val="none" w:sz="0" w:space="0" w:color="auto"/>
                <w:right w:val="none" w:sz="0" w:space="0" w:color="auto"/>
              </w:divBdr>
              <w:divsChild>
                <w:div w:id="985934148">
                  <w:marLeft w:val="0"/>
                  <w:marRight w:val="0"/>
                  <w:marTop w:val="0"/>
                  <w:marBottom w:val="0"/>
                  <w:divBdr>
                    <w:top w:val="none" w:sz="0" w:space="0" w:color="auto"/>
                    <w:left w:val="none" w:sz="0" w:space="0" w:color="auto"/>
                    <w:bottom w:val="none" w:sz="0" w:space="0" w:color="auto"/>
                    <w:right w:val="none" w:sz="0" w:space="0" w:color="auto"/>
                  </w:divBdr>
                </w:div>
                <w:div w:id="8141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0186">
          <w:marLeft w:val="0"/>
          <w:marRight w:val="0"/>
          <w:marTop w:val="0"/>
          <w:marBottom w:val="0"/>
          <w:divBdr>
            <w:top w:val="none" w:sz="0" w:space="0" w:color="auto"/>
            <w:left w:val="none" w:sz="0" w:space="0" w:color="auto"/>
            <w:bottom w:val="none" w:sz="0" w:space="0" w:color="auto"/>
            <w:right w:val="none" w:sz="0" w:space="0" w:color="auto"/>
          </w:divBdr>
          <w:divsChild>
            <w:div w:id="549003204">
              <w:marLeft w:val="0"/>
              <w:marRight w:val="0"/>
              <w:marTop w:val="0"/>
              <w:marBottom w:val="0"/>
              <w:divBdr>
                <w:top w:val="none" w:sz="0" w:space="0" w:color="auto"/>
                <w:left w:val="none" w:sz="0" w:space="0" w:color="auto"/>
                <w:bottom w:val="none" w:sz="0" w:space="0" w:color="auto"/>
                <w:right w:val="none" w:sz="0" w:space="0" w:color="auto"/>
              </w:divBdr>
              <w:divsChild>
                <w:div w:id="1383596943">
                  <w:marLeft w:val="0"/>
                  <w:marRight w:val="0"/>
                  <w:marTop w:val="0"/>
                  <w:marBottom w:val="0"/>
                  <w:divBdr>
                    <w:top w:val="none" w:sz="0" w:space="0" w:color="auto"/>
                    <w:left w:val="none" w:sz="0" w:space="0" w:color="auto"/>
                    <w:bottom w:val="none" w:sz="0" w:space="0" w:color="auto"/>
                    <w:right w:val="none" w:sz="0" w:space="0" w:color="auto"/>
                  </w:divBdr>
                  <w:divsChild>
                    <w:div w:id="2122264674">
                      <w:marLeft w:val="0"/>
                      <w:marRight w:val="0"/>
                      <w:marTop w:val="0"/>
                      <w:marBottom w:val="0"/>
                      <w:divBdr>
                        <w:top w:val="none" w:sz="0" w:space="0" w:color="auto"/>
                        <w:left w:val="none" w:sz="0" w:space="0" w:color="auto"/>
                        <w:bottom w:val="none" w:sz="0" w:space="0" w:color="auto"/>
                        <w:right w:val="none" w:sz="0" w:space="0" w:color="auto"/>
                      </w:divBdr>
                      <w:divsChild>
                        <w:div w:id="1431662209">
                          <w:marLeft w:val="0"/>
                          <w:marRight w:val="0"/>
                          <w:marTop w:val="0"/>
                          <w:marBottom w:val="0"/>
                          <w:divBdr>
                            <w:top w:val="none" w:sz="0" w:space="0" w:color="auto"/>
                            <w:left w:val="none" w:sz="0" w:space="0" w:color="auto"/>
                            <w:bottom w:val="none" w:sz="0" w:space="0" w:color="auto"/>
                            <w:right w:val="none" w:sz="0" w:space="0" w:color="auto"/>
                          </w:divBdr>
                        </w:div>
                      </w:divsChild>
                    </w:div>
                    <w:div w:id="119226956">
                      <w:marLeft w:val="0"/>
                      <w:marRight w:val="0"/>
                      <w:marTop w:val="0"/>
                      <w:marBottom w:val="0"/>
                      <w:divBdr>
                        <w:top w:val="none" w:sz="0" w:space="0" w:color="auto"/>
                        <w:left w:val="none" w:sz="0" w:space="0" w:color="auto"/>
                        <w:bottom w:val="none" w:sz="0" w:space="0" w:color="auto"/>
                        <w:right w:val="none" w:sz="0" w:space="0" w:color="auto"/>
                      </w:divBdr>
                      <w:divsChild>
                        <w:div w:id="739208707">
                          <w:marLeft w:val="0"/>
                          <w:marRight w:val="0"/>
                          <w:marTop w:val="0"/>
                          <w:marBottom w:val="0"/>
                          <w:divBdr>
                            <w:top w:val="none" w:sz="0" w:space="0" w:color="auto"/>
                            <w:left w:val="none" w:sz="0" w:space="0" w:color="auto"/>
                            <w:bottom w:val="none" w:sz="0" w:space="0" w:color="auto"/>
                            <w:right w:val="none" w:sz="0" w:space="0" w:color="auto"/>
                          </w:divBdr>
                        </w:div>
                      </w:divsChild>
                    </w:div>
                    <w:div w:id="1244532056">
                      <w:marLeft w:val="0"/>
                      <w:marRight w:val="0"/>
                      <w:marTop w:val="0"/>
                      <w:marBottom w:val="0"/>
                      <w:divBdr>
                        <w:top w:val="none" w:sz="0" w:space="0" w:color="auto"/>
                        <w:left w:val="none" w:sz="0" w:space="0" w:color="auto"/>
                        <w:bottom w:val="none" w:sz="0" w:space="0" w:color="auto"/>
                        <w:right w:val="none" w:sz="0" w:space="0" w:color="auto"/>
                      </w:divBdr>
                      <w:divsChild>
                        <w:div w:id="17051193">
                          <w:marLeft w:val="0"/>
                          <w:marRight w:val="0"/>
                          <w:marTop w:val="0"/>
                          <w:marBottom w:val="0"/>
                          <w:divBdr>
                            <w:top w:val="none" w:sz="0" w:space="0" w:color="auto"/>
                            <w:left w:val="none" w:sz="0" w:space="0" w:color="auto"/>
                            <w:bottom w:val="none" w:sz="0" w:space="0" w:color="auto"/>
                            <w:right w:val="none" w:sz="0" w:space="0" w:color="auto"/>
                          </w:divBdr>
                        </w:div>
                      </w:divsChild>
                    </w:div>
                    <w:div w:id="1426803629">
                      <w:marLeft w:val="0"/>
                      <w:marRight w:val="0"/>
                      <w:marTop w:val="0"/>
                      <w:marBottom w:val="0"/>
                      <w:divBdr>
                        <w:top w:val="none" w:sz="0" w:space="0" w:color="auto"/>
                        <w:left w:val="none" w:sz="0" w:space="0" w:color="auto"/>
                        <w:bottom w:val="none" w:sz="0" w:space="0" w:color="auto"/>
                        <w:right w:val="none" w:sz="0" w:space="0" w:color="auto"/>
                      </w:divBdr>
                      <w:divsChild>
                        <w:div w:id="828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2526">
          <w:marLeft w:val="0"/>
          <w:marRight w:val="0"/>
          <w:marTop w:val="0"/>
          <w:marBottom w:val="0"/>
          <w:divBdr>
            <w:top w:val="none" w:sz="0" w:space="0" w:color="auto"/>
            <w:left w:val="none" w:sz="0" w:space="0" w:color="auto"/>
            <w:bottom w:val="none" w:sz="0" w:space="0" w:color="auto"/>
            <w:right w:val="none" w:sz="0" w:space="0" w:color="auto"/>
          </w:divBdr>
          <w:divsChild>
            <w:div w:id="47070748">
              <w:marLeft w:val="0"/>
              <w:marRight w:val="0"/>
              <w:marTop w:val="0"/>
              <w:marBottom w:val="0"/>
              <w:divBdr>
                <w:top w:val="none" w:sz="0" w:space="0" w:color="auto"/>
                <w:left w:val="none" w:sz="0" w:space="0" w:color="auto"/>
                <w:bottom w:val="none" w:sz="0" w:space="0" w:color="auto"/>
                <w:right w:val="none" w:sz="0" w:space="0" w:color="auto"/>
              </w:divBdr>
              <w:divsChild>
                <w:div w:id="1873375563">
                  <w:marLeft w:val="0"/>
                  <w:marRight w:val="0"/>
                  <w:marTop w:val="0"/>
                  <w:marBottom w:val="0"/>
                  <w:divBdr>
                    <w:top w:val="none" w:sz="0" w:space="0" w:color="auto"/>
                    <w:left w:val="none" w:sz="0" w:space="0" w:color="auto"/>
                    <w:bottom w:val="none" w:sz="0" w:space="0" w:color="auto"/>
                    <w:right w:val="none" w:sz="0" w:space="0" w:color="auto"/>
                  </w:divBdr>
                  <w:divsChild>
                    <w:div w:id="1831411106">
                      <w:marLeft w:val="1315"/>
                      <w:marRight w:val="0"/>
                      <w:marTop w:val="0"/>
                      <w:marBottom w:val="0"/>
                      <w:divBdr>
                        <w:top w:val="none" w:sz="0" w:space="0" w:color="auto"/>
                        <w:left w:val="none" w:sz="0" w:space="0" w:color="auto"/>
                        <w:bottom w:val="none" w:sz="0" w:space="0" w:color="auto"/>
                        <w:right w:val="none" w:sz="0" w:space="0" w:color="auto"/>
                      </w:divBdr>
                    </w:div>
                  </w:divsChild>
                </w:div>
                <w:div w:id="1987658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389459">
      <w:bodyDiv w:val="1"/>
      <w:marLeft w:val="0"/>
      <w:marRight w:val="0"/>
      <w:marTop w:val="0"/>
      <w:marBottom w:val="0"/>
      <w:divBdr>
        <w:top w:val="none" w:sz="0" w:space="0" w:color="auto"/>
        <w:left w:val="none" w:sz="0" w:space="0" w:color="auto"/>
        <w:bottom w:val="none" w:sz="0" w:space="0" w:color="auto"/>
        <w:right w:val="none" w:sz="0" w:space="0" w:color="auto"/>
      </w:divBdr>
      <w:divsChild>
        <w:div w:id="300842069">
          <w:marLeft w:val="0"/>
          <w:marRight w:val="0"/>
          <w:marTop w:val="0"/>
          <w:marBottom w:val="0"/>
          <w:divBdr>
            <w:top w:val="none" w:sz="0" w:space="0" w:color="auto"/>
            <w:left w:val="none" w:sz="0" w:space="0" w:color="auto"/>
            <w:bottom w:val="none" w:sz="0" w:space="0" w:color="auto"/>
            <w:right w:val="none" w:sz="0" w:space="0" w:color="auto"/>
          </w:divBdr>
          <w:divsChild>
            <w:div w:id="591351527">
              <w:marLeft w:val="0"/>
              <w:marRight w:val="0"/>
              <w:marTop w:val="0"/>
              <w:marBottom w:val="0"/>
              <w:divBdr>
                <w:top w:val="none" w:sz="0" w:space="0" w:color="auto"/>
                <w:left w:val="none" w:sz="0" w:space="0" w:color="auto"/>
                <w:bottom w:val="none" w:sz="0" w:space="0" w:color="auto"/>
                <w:right w:val="none" w:sz="0" w:space="0" w:color="auto"/>
              </w:divBdr>
              <w:divsChild>
                <w:div w:id="1521817574">
                  <w:marLeft w:val="0"/>
                  <w:marRight w:val="0"/>
                  <w:marTop w:val="0"/>
                  <w:marBottom w:val="0"/>
                  <w:divBdr>
                    <w:top w:val="none" w:sz="0" w:space="0" w:color="auto"/>
                    <w:left w:val="none" w:sz="0" w:space="0" w:color="auto"/>
                    <w:bottom w:val="none" w:sz="0" w:space="0" w:color="auto"/>
                    <w:right w:val="none" w:sz="0" w:space="0" w:color="auto"/>
                  </w:divBdr>
                </w:div>
                <w:div w:id="13195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0617">
          <w:marLeft w:val="0"/>
          <w:marRight w:val="0"/>
          <w:marTop w:val="0"/>
          <w:marBottom w:val="0"/>
          <w:divBdr>
            <w:top w:val="none" w:sz="0" w:space="0" w:color="auto"/>
            <w:left w:val="none" w:sz="0" w:space="0" w:color="auto"/>
            <w:bottom w:val="none" w:sz="0" w:space="0" w:color="auto"/>
            <w:right w:val="none" w:sz="0" w:space="0" w:color="auto"/>
          </w:divBdr>
          <w:divsChild>
            <w:div w:id="1280800675">
              <w:marLeft w:val="0"/>
              <w:marRight w:val="0"/>
              <w:marTop w:val="0"/>
              <w:marBottom w:val="0"/>
              <w:divBdr>
                <w:top w:val="none" w:sz="0" w:space="0" w:color="auto"/>
                <w:left w:val="none" w:sz="0" w:space="0" w:color="auto"/>
                <w:bottom w:val="none" w:sz="0" w:space="0" w:color="auto"/>
                <w:right w:val="none" w:sz="0" w:space="0" w:color="auto"/>
              </w:divBdr>
              <w:divsChild>
                <w:div w:id="1530797707">
                  <w:marLeft w:val="0"/>
                  <w:marRight w:val="0"/>
                  <w:marTop w:val="0"/>
                  <w:marBottom w:val="0"/>
                  <w:divBdr>
                    <w:top w:val="none" w:sz="0" w:space="0" w:color="auto"/>
                    <w:left w:val="none" w:sz="0" w:space="0" w:color="auto"/>
                    <w:bottom w:val="none" w:sz="0" w:space="0" w:color="auto"/>
                    <w:right w:val="none" w:sz="0" w:space="0" w:color="auto"/>
                  </w:divBdr>
                  <w:divsChild>
                    <w:div w:id="584993517">
                      <w:marLeft w:val="0"/>
                      <w:marRight w:val="0"/>
                      <w:marTop w:val="0"/>
                      <w:marBottom w:val="0"/>
                      <w:divBdr>
                        <w:top w:val="none" w:sz="0" w:space="0" w:color="auto"/>
                        <w:left w:val="none" w:sz="0" w:space="0" w:color="auto"/>
                        <w:bottom w:val="none" w:sz="0" w:space="0" w:color="auto"/>
                        <w:right w:val="none" w:sz="0" w:space="0" w:color="auto"/>
                      </w:divBdr>
                      <w:divsChild>
                        <w:div w:id="957294395">
                          <w:marLeft w:val="0"/>
                          <w:marRight w:val="0"/>
                          <w:marTop w:val="0"/>
                          <w:marBottom w:val="0"/>
                          <w:divBdr>
                            <w:top w:val="none" w:sz="0" w:space="0" w:color="auto"/>
                            <w:left w:val="none" w:sz="0" w:space="0" w:color="auto"/>
                            <w:bottom w:val="none" w:sz="0" w:space="0" w:color="auto"/>
                            <w:right w:val="none" w:sz="0" w:space="0" w:color="auto"/>
                          </w:divBdr>
                        </w:div>
                      </w:divsChild>
                    </w:div>
                    <w:div w:id="70936020">
                      <w:marLeft w:val="0"/>
                      <w:marRight w:val="0"/>
                      <w:marTop w:val="0"/>
                      <w:marBottom w:val="0"/>
                      <w:divBdr>
                        <w:top w:val="none" w:sz="0" w:space="0" w:color="auto"/>
                        <w:left w:val="none" w:sz="0" w:space="0" w:color="auto"/>
                        <w:bottom w:val="none" w:sz="0" w:space="0" w:color="auto"/>
                        <w:right w:val="none" w:sz="0" w:space="0" w:color="auto"/>
                      </w:divBdr>
                      <w:divsChild>
                        <w:div w:id="133177463">
                          <w:marLeft w:val="0"/>
                          <w:marRight w:val="0"/>
                          <w:marTop w:val="0"/>
                          <w:marBottom w:val="0"/>
                          <w:divBdr>
                            <w:top w:val="none" w:sz="0" w:space="0" w:color="auto"/>
                            <w:left w:val="none" w:sz="0" w:space="0" w:color="auto"/>
                            <w:bottom w:val="none" w:sz="0" w:space="0" w:color="auto"/>
                            <w:right w:val="none" w:sz="0" w:space="0" w:color="auto"/>
                          </w:divBdr>
                        </w:div>
                      </w:divsChild>
                    </w:div>
                    <w:div w:id="1491173069">
                      <w:marLeft w:val="0"/>
                      <w:marRight w:val="0"/>
                      <w:marTop w:val="0"/>
                      <w:marBottom w:val="0"/>
                      <w:divBdr>
                        <w:top w:val="none" w:sz="0" w:space="0" w:color="auto"/>
                        <w:left w:val="none" w:sz="0" w:space="0" w:color="auto"/>
                        <w:bottom w:val="none" w:sz="0" w:space="0" w:color="auto"/>
                        <w:right w:val="none" w:sz="0" w:space="0" w:color="auto"/>
                      </w:divBdr>
                      <w:divsChild>
                        <w:div w:id="584193254">
                          <w:marLeft w:val="0"/>
                          <w:marRight w:val="0"/>
                          <w:marTop w:val="0"/>
                          <w:marBottom w:val="0"/>
                          <w:divBdr>
                            <w:top w:val="none" w:sz="0" w:space="0" w:color="auto"/>
                            <w:left w:val="none" w:sz="0" w:space="0" w:color="auto"/>
                            <w:bottom w:val="none" w:sz="0" w:space="0" w:color="auto"/>
                            <w:right w:val="none" w:sz="0" w:space="0" w:color="auto"/>
                          </w:divBdr>
                        </w:div>
                      </w:divsChild>
                    </w:div>
                    <w:div w:id="192885699">
                      <w:marLeft w:val="0"/>
                      <w:marRight w:val="0"/>
                      <w:marTop w:val="0"/>
                      <w:marBottom w:val="0"/>
                      <w:divBdr>
                        <w:top w:val="none" w:sz="0" w:space="0" w:color="auto"/>
                        <w:left w:val="none" w:sz="0" w:space="0" w:color="auto"/>
                        <w:bottom w:val="none" w:sz="0" w:space="0" w:color="auto"/>
                        <w:right w:val="none" w:sz="0" w:space="0" w:color="auto"/>
                      </w:divBdr>
                      <w:divsChild>
                        <w:div w:id="5235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730341">
          <w:marLeft w:val="0"/>
          <w:marRight w:val="0"/>
          <w:marTop w:val="0"/>
          <w:marBottom w:val="0"/>
          <w:divBdr>
            <w:top w:val="none" w:sz="0" w:space="0" w:color="auto"/>
            <w:left w:val="none" w:sz="0" w:space="0" w:color="auto"/>
            <w:bottom w:val="none" w:sz="0" w:space="0" w:color="auto"/>
            <w:right w:val="none" w:sz="0" w:space="0" w:color="auto"/>
          </w:divBdr>
          <w:divsChild>
            <w:div w:id="663781249">
              <w:marLeft w:val="0"/>
              <w:marRight w:val="0"/>
              <w:marTop w:val="0"/>
              <w:marBottom w:val="0"/>
              <w:divBdr>
                <w:top w:val="none" w:sz="0" w:space="0" w:color="auto"/>
                <w:left w:val="none" w:sz="0" w:space="0" w:color="auto"/>
                <w:bottom w:val="none" w:sz="0" w:space="0" w:color="auto"/>
                <w:right w:val="none" w:sz="0" w:space="0" w:color="auto"/>
              </w:divBdr>
              <w:divsChild>
                <w:div w:id="954750345">
                  <w:marLeft w:val="0"/>
                  <w:marRight w:val="0"/>
                  <w:marTop w:val="0"/>
                  <w:marBottom w:val="0"/>
                  <w:divBdr>
                    <w:top w:val="none" w:sz="0" w:space="0" w:color="auto"/>
                    <w:left w:val="none" w:sz="0" w:space="0" w:color="auto"/>
                    <w:bottom w:val="none" w:sz="0" w:space="0" w:color="auto"/>
                    <w:right w:val="none" w:sz="0" w:space="0" w:color="auto"/>
                  </w:divBdr>
                  <w:divsChild>
                    <w:div w:id="831678716">
                      <w:marLeft w:val="1052"/>
                      <w:marRight w:val="0"/>
                      <w:marTop w:val="0"/>
                      <w:marBottom w:val="0"/>
                      <w:divBdr>
                        <w:top w:val="none" w:sz="0" w:space="0" w:color="auto"/>
                        <w:left w:val="none" w:sz="0" w:space="0" w:color="auto"/>
                        <w:bottom w:val="none" w:sz="0" w:space="0" w:color="auto"/>
                        <w:right w:val="none" w:sz="0" w:space="0" w:color="auto"/>
                      </w:divBdr>
                    </w:div>
                  </w:divsChild>
                </w:div>
                <w:div w:id="2140032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344119">
                  <w:blockQuote w:val="1"/>
                  <w:marLeft w:val="720"/>
                  <w:marRight w:val="720"/>
                  <w:marTop w:val="100"/>
                  <w:marBottom w:val="100"/>
                  <w:divBdr>
                    <w:top w:val="none" w:sz="0" w:space="0" w:color="auto"/>
                    <w:left w:val="none" w:sz="0" w:space="0" w:color="auto"/>
                    <w:bottom w:val="none" w:sz="0" w:space="0" w:color="auto"/>
                    <w:right w:val="none" w:sz="0" w:space="0" w:color="auto"/>
                  </w:divBdr>
                </w:div>
                <w:div w:id="983002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66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44652869">
      <w:bodyDiv w:val="1"/>
      <w:marLeft w:val="0"/>
      <w:marRight w:val="0"/>
      <w:marTop w:val="0"/>
      <w:marBottom w:val="0"/>
      <w:divBdr>
        <w:top w:val="none" w:sz="0" w:space="0" w:color="auto"/>
        <w:left w:val="none" w:sz="0" w:space="0" w:color="auto"/>
        <w:bottom w:val="none" w:sz="0" w:space="0" w:color="auto"/>
        <w:right w:val="none" w:sz="0" w:space="0" w:color="auto"/>
      </w:divBdr>
      <w:divsChild>
        <w:div w:id="786195178">
          <w:marLeft w:val="0"/>
          <w:marRight w:val="0"/>
          <w:marTop w:val="0"/>
          <w:marBottom w:val="0"/>
          <w:divBdr>
            <w:top w:val="none" w:sz="0" w:space="0" w:color="auto"/>
            <w:left w:val="none" w:sz="0" w:space="0" w:color="auto"/>
            <w:bottom w:val="none" w:sz="0" w:space="0" w:color="auto"/>
            <w:right w:val="none" w:sz="0" w:space="0" w:color="auto"/>
          </w:divBdr>
          <w:divsChild>
            <w:div w:id="1222206362">
              <w:marLeft w:val="0"/>
              <w:marRight w:val="0"/>
              <w:marTop w:val="0"/>
              <w:marBottom w:val="0"/>
              <w:divBdr>
                <w:top w:val="none" w:sz="0" w:space="0" w:color="auto"/>
                <w:left w:val="none" w:sz="0" w:space="0" w:color="auto"/>
                <w:bottom w:val="none" w:sz="0" w:space="0" w:color="auto"/>
                <w:right w:val="none" w:sz="0" w:space="0" w:color="auto"/>
              </w:divBdr>
              <w:divsChild>
                <w:div w:id="1940796704">
                  <w:marLeft w:val="0"/>
                  <w:marRight w:val="0"/>
                  <w:marTop w:val="0"/>
                  <w:marBottom w:val="0"/>
                  <w:divBdr>
                    <w:top w:val="none" w:sz="0" w:space="0" w:color="auto"/>
                    <w:left w:val="none" w:sz="0" w:space="0" w:color="auto"/>
                    <w:bottom w:val="none" w:sz="0" w:space="0" w:color="auto"/>
                    <w:right w:val="none" w:sz="0" w:space="0" w:color="auto"/>
                  </w:divBdr>
                </w:div>
                <w:div w:id="5212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2001">
          <w:marLeft w:val="0"/>
          <w:marRight w:val="0"/>
          <w:marTop w:val="0"/>
          <w:marBottom w:val="0"/>
          <w:divBdr>
            <w:top w:val="none" w:sz="0" w:space="0" w:color="auto"/>
            <w:left w:val="none" w:sz="0" w:space="0" w:color="auto"/>
            <w:bottom w:val="none" w:sz="0" w:space="0" w:color="auto"/>
            <w:right w:val="none" w:sz="0" w:space="0" w:color="auto"/>
          </w:divBdr>
          <w:divsChild>
            <w:div w:id="628441011">
              <w:marLeft w:val="0"/>
              <w:marRight w:val="0"/>
              <w:marTop w:val="0"/>
              <w:marBottom w:val="0"/>
              <w:divBdr>
                <w:top w:val="none" w:sz="0" w:space="0" w:color="auto"/>
                <w:left w:val="none" w:sz="0" w:space="0" w:color="auto"/>
                <w:bottom w:val="none" w:sz="0" w:space="0" w:color="auto"/>
                <w:right w:val="none" w:sz="0" w:space="0" w:color="auto"/>
              </w:divBdr>
              <w:divsChild>
                <w:div w:id="887109316">
                  <w:marLeft w:val="0"/>
                  <w:marRight w:val="0"/>
                  <w:marTop w:val="0"/>
                  <w:marBottom w:val="0"/>
                  <w:divBdr>
                    <w:top w:val="none" w:sz="0" w:space="0" w:color="auto"/>
                    <w:left w:val="none" w:sz="0" w:space="0" w:color="auto"/>
                    <w:bottom w:val="none" w:sz="0" w:space="0" w:color="auto"/>
                    <w:right w:val="none" w:sz="0" w:space="0" w:color="auto"/>
                  </w:divBdr>
                  <w:divsChild>
                    <w:div w:id="1352487257">
                      <w:marLeft w:val="0"/>
                      <w:marRight w:val="0"/>
                      <w:marTop w:val="0"/>
                      <w:marBottom w:val="0"/>
                      <w:divBdr>
                        <w:top w:val="none" w:sz="0" w:space="0" w:color="auto"/>
                        <w:left w:val="none" w:sz="0" w:space="0" w:color="auto"/>
                        <w:bottom w:val="none" w:sz="0" w:space="0" w:color="auto"/>
                        <w:right w:val="none" w:sz="0" w:space="0" w:color="auto"/>
                      </w:divBdr>
                      <w:divsChild>
                        <w:div w:id="1774206896">
                          <w:marLeft w:val="0"/>
                          <w:marRight w:val="0"/>
                          <w:marTop w:val="0"/>
                          <w:marBottom w:val="0"/>
                          <w:divBdr>
                            <w:top w:val="none" w:sz="0" w:space="0" w:color="auto"/>
                            <w:left w:val="none" w:sz="0" w:space="0" w:color="auto"/>
                            <w:bottom w:val="none" w:sz="0" w:space="0" w:color="auto"/>
                            <w:right w:val="none" w:sz="0" w:space="0" w:color="auto"/>
                          </w:divBdr>
                        </w:div>
                      </w:divsChild>
                    </w:div>
                    <w:div w:id="1250308020">
                      <w:marLeft w:val="0"/>
                      <w:marRight w:val="0"/>
                      <w:marTop w:val="0"/>
                      <w:marBottom w:val="0"/>
                      <w:divBdr>
                        <w:top w:val="none" w:sz="0" w:space="0" w:color="auto"/>
                        <w:left w:val="none" w:sz="0" w:space="0" w:color="auto"/>
                        <w:bottom w:val="none" w:sz="0" w:space="0" w:color="auto"/>
                        <w:right w:val="none" w:sz="0" w:space="0" w:color="auto"/>
                      </w:divBdr>
                      <w:divsChild>
                        <w:div w:id="390084720">
                          <w:marLeft w:val="0"/>
                          <w:marRight w:val="0"/>
                          <w:marTop w:val="0"/>
                          <w:marBottom w:val="0"/>
                          <w:divBdr>
                            <w:top w:val="none" w:sz="0" w:space="0" w:color="auto"/>
                            <w:left w:val="none" w:sz="0" w:space="0" w:color="auto"/>
                            <w:bottom w:val="none" w:sz="0" w:space="0" w:color="auto"/>
                            <w:right w:val="none" w:sz="0" w:space="0" w:color="auto"/>
                          </w:divBdr>
                        </w:div>
                      </w:divsChild>
                    </w:div>
                    <w:div w:id="727150911">
                      <w:marLeft w:val="0"/>
                      <w:marRight w:val="0"/>
                      <w:marTop w:val="0"/>
                      <w:marBottom w:val="0"/>
                      <w:divBdr>
                        <w:top w:val="none" w:sz="0" w:space="0" w:color="auto"/>
                        <w:left w:val="none" w:sz="0" w:space="0" w:color="auto"/>
                        <w:bottom w:val="none" w:sz="0" w:space="0" w:color="auto"/>
                        <w:right w:val="none" w:sz="0" w:space="0" w:color="auto"/>
                      </w:divBdr>
                      <w:divsChild>
                        <w:div w:id="659848058">
                          <w:marLeft w:val="0"/>
                          <w:marRight w:val="0"/>
                          <w:marTop w:val="0"/>
                          <w:marBottom w:val="0"/>
                          <w:divBdr>
                            <w:top w:val="none" w:sz="0" w:space="0" w:color="auto"/>
                            <w:left w:val="none" w:sz="0" w:space="0" w:color="auto"/>
                            <w:bottom w:val="none" w:sz="0" w:space="0" w:color="auto"/>
                            <w:right w:val="none" w:sz="0" w:space="0" w:color="auto"/>
                          </w:divBdr>
                        </w:div>
                      </w:divsChild>
                    </w:div>
                    <w:div w:id="1479763589">
                      <w:marLeft w:val="0"/>
                      <w:marRight w:val="0"/>
                      <w:marTop w:val="0"/>
                      <w:marBottom w:val="0"/>
                      <w:divBdr>
                        <w:top w:val="none" w:sz="0" w:space="0" w:color="auto"/>
                        <w:left w:val="none" w:sz="0" w:space="0" w:color="auto"/>
                        <w:bottom w:val="none" w:sz="0" w:space="0" w:color="auto"/>
                        <w:right w:val="none" w:sz="0" w:space="0" w:color="auto"/>
                      </w:divBdr>
                      <w:divsChild>
                        <w:div w:id="19632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79573">
          <w:marLeft w:val="0"/>
          <w:marRight w:val="0"/>
          <w:marTop w:val="0"/>
          <w:marBottom w:val="0"/>
          <w:divBdr>
            <w:top w:val="none" w:sz="0" w:space="0" w:color="auto"/>
            <w:left w:val="none" w:sz="0" w:space="0" w:color="auto"/>
            <w:bottom w:val="none" w:sz="0" w:space="0" w:color="auto"/>
            <w:right w:val="none" w:sz="0" w:space="0" w:color="auto"/>
          </w:divBdr>
          <w:divsChild>
            <w:div w:id="2133672374">
              <w:marLeft w:val="0"/>
              <w:marRight w:val="0"/>
              <w:marTop w:val="0"/>
              <w:marBottom w:val="0"/>
              <w:divBdr>
                <w:top w:val="none" w:sz="0" w:space="0" w:color="auto"/>
                <w:left w:val="none" w:sz="0" w:space="0" w:color="auto"/>
                <w:bottom w:val="none" w:sz="0" w:space="0" w:color="auto"/>
                <w:right w:val="none" w:sz="0" w:space="0" w:color="auto"/>
              </w:divBdr>
              <w:divsChild>
                <w:div w:id="322010184">
                  <w:marLeft w:val="0"/>
                  <w:marRight w:val="0"/>
                  <w:marTop w:val="0"/>
                  <w:marBottom w:val="0"/>
                  <w:divBdr>
                    <w:top w:val="none" w:sz="0" w:space="0" w:color="auto"/>
                    <w:left w:val="none" w:sz="0" w:space="0" w:color="auto"/>
                    <w:bottom w:val="none" w:sz="0" w:space="0" w:color="auto"/>
                    <w:right w:val="none" w:sz="0" w:space="0" w:color="auto"/>
                  </w:divBdr>
                  <w:divsChild>
                    <w:div w:id="770508858">
                      <w:marLeft w:val="1053"/>
                      <w:marRight w:val="0"/>
                      <w:marTop w:val="0"/>
                      <w:marBottom w:val="0"/>
                      <w:divBdr>
                        <w:top w:val="none" w:sz="0" w:space="0" w:color="auto"/>
                        <w:left w:val="none" w:sz="0" w:space="0" w:color="auto"/>
                        <w:bottom w:val="none" w:sz="0" w:space="0" w:color="auto"/>
                        <w:right w:val="none" w:sz="0" w:space="0" w:color="auto"/>
                      </w:divBdr>
                    </w:div>
                  </w:divsChild>
                </w:div>
                <w:div w:id="285476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5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67951">
      <w:bodyDiv w:val="1"/>
      <w:marLeft w:val="0"/>
      <w:marRight w:val="0"/>
      <w:marTop w:val="0"/>
      <w:marBottom w:val="0"/>
      <w:divBdr>
        <w:top w:val="none" w:sz="0" w:space="0" w:color="auto"/>
        <w:left w:val="none" w:sz="0" w:space="0" w:color="auto"/>
        <w:bottom w:val="none" w:sz="0" w:space="0" w:color="auto"/>
        <w:right w:val="none" w:sz="0" w:space="0" w:color="auto"/>
      </w:divBdr>
      <w:divsChild>
        <w:div w:id="1556962557">
          <w:marLeft w:val="0"/>
          <w:marRight w:val="0"/>
          <w:marTop w:val="0"/>
          <w:marBottom w:val="0"/>
          <w:divBdr>
            <w:top w:val="none" w:sz="0" w:space="0" w:color="auto"/>
            <w:left w:val="none" w:sz="0" w:space="0" w:color="auto"/>
            <w:bottom w:val="none" w:sz="0" w:space="0" w:color="auto"/>
            <w:right w:val="none" w:sz="0" w:space="0" w:color="auto"/>
          </w:divBdr>
          <w:divsChild>
            <w:div w:id="1798138573">
              <w:marLeft w:val="0"/>
              <w:marRight w:val="0"/>
              <w:marTop w:val="0"/>
              <w:marBottom w:val="0"/>
              <w:divBdr>
                <w:top w:val="none" w:sz="0" w:space="0" w:color="auto"/>
                <w:left w:val="none" w:sz="0" w:space="0" w:color="auto"/>
                <w:bottom w:val="none" w:sz="0" w:space="0" w:color="auto"/>
                <w:right w:val="none" w:sz="0" w:space="0" w:color="auto"/>
              </w:divBdr>
              <w:divsChild>
                <w:div w:id="967128996">
                  <w:marLeft w:val="0"/>
                  <w:marRight w:val="0"/>
                  <w:marTop w:val="0"/>
                  <w:marBottom w:val="0"/>
                  <w:divBdr>
                    <w:top w:val="none" w:sz="0" w:space="0" w:color="auto"/>
                    <w:left w:val="none" w:sz="0" w:space="0" w:color="auto"/>
                    <w:bottom w:val="none" w:sz="0" w:space="0" w:color="auto"/>
                    <w:right w:val="none" w:sz="0" w:space="0" w:color="auto"/>
                  </w:divBdr>
                </w:div>
                <w:div w:id="8775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87926">
          <w:marLeft w:val="0"/>
          <w:marRight w:val="0"/>
          <w:marTop w:val="0"/>
          <w:marBottom w:val="0"/>
          <w:divBdr>
            <w:top w:val="none" w:sz="0" w:space="0" w:color="auto"/>
            <w:left w:val="none" w:sz="0" w:space="0" w:color="auto"/>
            <w:bottom w:val="none" w:sz="0" w:space="0" w:color="auto"/>
            <w:right w:val="none" w:sz="0" w:space="0" w:color="auto"/>
          </w:divBdr>
          <w:divsChild>
            <w:div w:id="1108352828">
              <w:marLeft w:val="0"/>
              <w:marRight w:val="0"/>
              <w:marTop w:val="0"/>
              <w:marBottom w:val="0"/>
              <w:divBdr>
                <w:top w:val="none" w:sz="0" w:space="0" w:color="auto"/>
                <w:left w:val="none" w:sz="0" w:space="0" w:color="auto"/>
                <w:bottom w:val="none" w:sz="0" w:space="0" w:color="auto"/>
                <w:right w:val="none" w:sz="0" w:space="0" w:color="auto"/>
              </w:divBdr>
              <w:divsChild>
                <w:div w:id="2025285294">
                  <w:marLeft w:val="0"/>
                  <w:marRight w:val="0"/>
                  <w:marTop w:val="0"/>
                  <w:marBottom w:val="0"/>
                  <w:divBdr>
                    <w:top w:val="none" w:sz="0" w:space="0" w:color="auto"/>
                    <w:left w:val="none" w:sz="0" w:space="0" w:color="auto"/>
                    <w:bottom w:val="none" w:sz="0" w:space="0" w:color="auto"/>
                    <w:right w:val="none" w:sz="0" w:space="0" w:color="auto"/>
                  </w:divBdr>
                  <w:divsChild>
                    <w:div w:id="684406723">
                      <w:marLeft w:val="0"/>
                      <w:marRight w:val="0"/>
                      <w:marTop w:val="0"/>
                      <w:marBottom w:val="0"/>
                      <w:divBdr>
                        <w:top w:val="none" w:sz="0" w:space="0" w:color="auto"/>
                        <w:left w:val="none" w:sz="0" w:space="0" w:color="auto"/>
                        <w:bottom w:val="none" w:sz="0" w:space="0" w:color="auto"/>
                        <w:right w:val="none" w:sz="0" w:space="0" w:color="auto"/>
                      </w:divBdr>
                      <w:divsChild>
                        <w:div w:id="1251502215">
                          <w:marLeft w:val="0"/>
                          <w:marRight w:val="0"/>
                          <w:marTop w:val="0"/>
                          <w:marBottom w:val="0"/>
                          <w:divBdr>
                            <w:top w:val="none" w:sz="0" w:space="0" w:color="auto"/>
                            <w:left w:val="none" w:sz="0" w:space="0" w:color="auto"/>
                            <w:bottom w:val="none" w:sz="0" w:space="0" w:color="auto"/>
                            <w:right w:val="none" w:sz="0" w:space="0" w:color="auto"/>
                          </w:divBdr>
                        </w:div>
                      </w:divsChild>
                    </w:div>
                    <w:div w:id="1905990133">
                      <w:marLeft w:val="0"/>
                      <w:marRight w:val="0"/>
                      <w:marTop w:val="0"/>
                      <w:marBottom w:val="0"/>
                      <w:divBdr>
                        <w:top w:val="none" w:sz="0" w:space="0" w:color="auto"/>
                        <w:left w:val="none" w:sz="0" w:space="0" w:color="auto"/>
                        <w:bottom w:val="none" w:sz="0" w:space="0" w:color="auto"/>
                        <w:right w:val="none" w:sz="0" w:space="0" w:color="auto"/>
                      </w:divBdr>
                      <w:divsChild>
                        <w:div w:id="1580598705">
                          <w:marLeft w:val="0"/>
                          <w:marRight w:val="0"/>
                          <w:marTop w:val="0"/>
                          <w:marBottom w:val="0"/>
                          <w:divBdr>
                            <w:top w:val="none" w:sz="0" w:space="0" w:color="auto"/>
                            <w:left w:val="none" w:sz="0" w:space="0" w:color="auto"/>
                            <w:bottom w:val="none" w:sz="0" w:space="0" w:color="auto"/>
                            <w:right w:val="none" w:sz="0" w:space="0" w:color="auto"/>
                          </w:divBdr>
                        </w:div>
                      </w:divsChild>
                    </w:div>
                    <w:div w:id="576745502">
                      <w:marLeft w:val="0"/>
                      <w:marRight w:val="0"/>
                      <w:marTop w:val="0"/>
                      <w:marBottom w:val="0"/>
                      <w:divBdr>
                        <w:top w:val="none" w:sz="0" w:space="0" w:color="auto"/>
                        <w:left w:val="none" w:sz="0" w:space="0" w:color="auto"/>
                        <w:bottom w:val="none" w:sz="0" w:space="0" w:color="auto"/>
                        <w:right w:val="none" w:sz="0" w:space="0" w:color="auto"/>
                      </w:divBdr>
                      <w:divsChild>
                        <w:div w:id="1424296861">
                          <w:marLeft w:val="0"/>
                          <w:marRight w:val="0"/>
                          <w:marTop w:val="0"/>
                          <w:marBottom w:val="0"/>
                          <w:divBdr>
                            <w:top w:val="none" w:sz="0" w:space="0" w:color="auto"/>
                            <w:left w:val="none" w:sz="0" w:space="0" w:color="auto"/>
                            <w:bottom w:val="none" w:sz="0" w:space="0" w:color="auto"/>
                            <w:right w:val="none" w:sz="0" w:space="0" w:color="auto"/>
                          </w:divBdr>
                        </w:div>
                      </w:divsChild>
                    </w:div>
                    <w:div w:id="88627192">
                      <w:marLeft w:val="0"/>
                      <w:marRight w:val="0"/>
                      <w:marTop w:val="0"/>
                      <w:marBottom w:val="0"/>
                      <w:divBdr>
                        <w:top w:val="none" w:sz="0" w:space="0" w:color="auto"/>
                        <w:left w:val="none" w:sz="0" w:space="0" w:color="auto"/>
                        <w:bottom w:val="none" w:sz="0" w:space="0" w:color="auto"/>
                        <w:right w:val="none" w:sz="0" w:space="0" w:color="auto"/>
                      </w:divBdr>
                      <w:divsChild>
                        <w:div w:id="18105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9857">
          <w:marLeft w:val="0"/>
          <w:marRight w:val="0"/>
          <w:marTop w:val="0"/>
          <w:marBottom w:val="0"/>
          <w:divBdr>
            <w:top w:val="none" w:sz="0" w:space="0" w:color="auto"/>
            <w:left w:val="none" w:sz="0" w:space="0" w:color="auto"/>
            <w:bottom w:val="none" w:sz="0" w:space="0" w:color="auto"/>
            <w:right w:val="none" w:sz="0" w:space="0" w:color="auto"/>
          </w:divBdr>
          <w:divsChild>
            <w:div w:id="1652830689">
              <w:marLeft w:val="0"/>
              <w:marRight w:val="0"/>
              <w:marTop w:val="0"/>
              <w:marBottom w:val="0"/>
              <w:divBdr>
                <w:top w:val="none" w:sz="0" w:space="0" w:color="auto"/>
                <w:left w:val="none" w:sz="0" w:space="0" w:color="auto"/>
                <w:bottom w:val="none" w:sz="0" w:space="0" w:color="auto"/>
                <w:right w:val="none" w:sz="0" w:space="0" w:color="auto"/>
              </w:divBdr>
              <w:divsChild>
                <w:div w:id="253051972">
                  <w:marLeft w:val="0"/>
                  <w:marRight w:val="0"/>
                  <w:marTop w:val="0"/>
                  <w:marBottom w:val="0"/>
                  <w:divBdr>
                    <w:top w:val="none" w:sz="0" w:space="0" w:color="auto"/>
                    <w:left w:val="none" w:sz="0" w:space="0" w:color="auto"/>
                    <w:bottom w:val="none" w:sz="0" w:space="0" w:color="auto"/>
                    <w:right w:val="none" w:sz="0" w:space="0" w:color="auto"/>
                  </w:divBdr>
                  <w:divsChild>
                    <w:div w:id="1134712958">
                      <w:marLeft w:val="1121"/>
                      <w:marRight w:val="0"/>
                      <w:marTop w:val="0"/>
                      <w:marBottom w:val="0"/>
                      <w:divBdr>
                        <w:top w:val="none" w:sz="0" w:space="0" w:color="auto"/>
                        <w:left w:val="none" w:sz="0" w:space="0" w:color="auto"/>
                        <w:bottom w:val="none" w:sz="0" w:space="0" w:color="auto"/>
                        <w:right w:val="none" w:sz="0" w:space="0" w:color="auto"/>
                      </w:divBdr>
                    </w:div>
                  </w:divsChild>
                </w:div>
                <w:div w:id="21278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3842</Words>
  <Characters>21905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2024-09-17T14:00:00Z</dcterms:created>
  <dcterms:modified xsi:type="dcterms:W3CDTF">2024-09-17T14:00:00Z</dcterms:modified>
</cp:coreProperties>
</file>