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Primary #ED217C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Primary Variant #c7759a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Secondary #31AFD4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Secondary Variant #77A1AE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Background #FCFCFC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Surface #FCFCFC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Error #B000020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On Primary #FCFCFC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On Secondary #011627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On Background #011627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On Surface #011627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On Error #FCFCFC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