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rFonts w:ascii="Calibri" w:cs="Calibri" w:eastAsia="Calibri" w:hAnsi="Calibri"/>
          <w:b/>
          <w:bCs/>
          <w:color w:val="6B7C93"/>
          <w:spacing w:val="60"/>
          <w:sz w:val="26"/>
          <w:szCs w:val="26"/>
        </w:rPr>
        <w:t xml:space="preserve">PROJECT REPORT</w:t>
      </w:r>
    </w:p>
    <w:p>
      <w:pPr>
        <w:spacing w:after="120"/>
        <w:jc w:val="center"/>
      </w:pPr>
      <w:r>
        <w:rPr>
          <w:rFonts w:ascii="Calibri" w:cs="Calibri" w:eastAsia="Calibri" w:hAnsi="Calibri"/>
          <w:b/>
          <w:bCs/>
          <w:color w:val="1F3A5F"/>
          <w:sz w:val="80"/>
          <w:szCs w:val="80"/>
        </w:rPr>
        <w:t xml:space="preserve">PhishGuard</w:t>
      </w:r>
    </w:p>
    <w:p>
      <w:pPr>
        <w:pBdr>
          <w:bottom w:val="single" w:color="38BDF8" w:sz="12" w:space="14"/>
        </w:pBdr>
        <w:spacing w:after="600"/>
        <w:jc w:val="center"/>
      </w:pPr>
      <w:r>
        <w:rPr>
          <w:rFonts w:ascii="Calibri" w:cs="Calibri" w:eastAsia="Calibri" w:hAnsi="Calibri"/>
          <w:color w:val="334155"/>
          <w:sz w:val="34"/>
          <w:szCs w:val="34"/>
        </w:rPr>
        <w:t xml:space="preserve">Phishing URL Detection System</w:t>
      </w:r>
    </w:p>
    <w:p>
      <w:pPr>
        <w:spacing w:after="80" w:before="200"/>
        <w:jc w:val="center"/>
      </w:pPr>
      <w:r>
        <w:rPr>
          <w:rFonts w:ascii="Calibri" w:cs="Calibri" w:eastAsia="Calibri" w:hAnsi="Calibri"/>
          <w:b/>
          <w:bCs/>
          <w:sz w:val="28"/>
          <w:szCs w:val="28"/>
        </w:rPr>
        <w:t xml:space="preserve">IBM SkillsBuild Cyber Security 2026</w:t>
      </w:r>
    </w:p>
    <w:p>
      <w:pPr>
        <w:spacing w:after="700"/>
        <w:jc w:val="center"/>
      </w:pPr>
      <w:r>
        <w:rPr>
          <w:rFonts w:ascii="Calibri" w:cs="Calibri" w:eastAsia="Calibri" w:hAnsi="Calibri"/>
          <w:color w:val="475569"/>
          <w:sz w:val="24"/>
          <w:szCs w:val="24"/>
        </w:rPr>
        <w:t xml:space="preserve">Conducted by BharatCares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val="false"/>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bCs/>
                <w:sz w:val="21"/>
                <w:szCs w:val="21"/>
              </w:rPr>
              <w:t xml:space="preserve">Submitted by</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YourName</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bCs/>
                <w:sz w:val="21"/>
                <w:szCs w:val="21"/>
              </w:rPr>
              <w:t xml:space="preserve">Roll / Registration No.</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[Your ID]</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bCs/>
                <w:sz w:val="21"/>
                <w:szCs w:val="21"/>
              </w:rPr>
              <w:t xml:space="preserve">Institution</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[Your Institution]</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bCs/>
                <w:sz w:val="21"/>
                <w:szCs w:val="21"/>
              </w:rPr>
              <w:t xml:space="preserve">Date</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October 2026</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bCs/>
                <w:sz w:val="21"/>
                <w:szCs w:val="21"/>
              </w:rPr>
              <w:t xml:space="preserve">Repository</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github.com/anoojct877-prog/PhishguardIBM</w:t>
            </w:r>
          </w:p>
        </w:tc>
      </w:tr>
    </w:tbl>
    <w:p>
      <w:r>
        <w:br w:type="page"/>
      </w:r>
    </w:p>
    <w:p>
      <w:pPr>
        <w:pStyle w:val="Heading1"/>
      </w:pPr>
      <w:r>
        <w:rPr>
          <w:rFonts w:ascii="Calibri" w:cs="Calibri" w:eastAsia="Calibri" w:hAnsi="Calibri"/>
        </w:rPr>
        <w:t xml:space="preserve">1. Abstract</w:t>
      </w:r>
    </w:p>
    <w:p>
      <w:pPr>
        <w:spacing w:after="120" w:line="288"/>
      </w:pPr>
      <w:r>
        <w:rPr>
          <w:rFonts w:ascii="Calibri" w:cs="Calibri" w:eastAsia="Calibri" w:hAnsi="Calibri"/>
        </w:rPr>
        <w:t xml:space="preserve">Phishing is a cyber attack in which criminals use fake websites and links to trick people into revealing passwords, banking details, or one-time passwords (OTPs). PhishGuard is a lightweight tool that examines the text of a URL and looks for common warning signs of phishing. It adds up points for each sign found and sorts the URL into one of three categories: Lower Risk, Suspicious, or Higher Risk. It then lists the exact reasons behind the result.</w:t>
      </w:r>
    </w:p>
    <w:p>
      <w:pPr>
        <w:spacing w:after="120" w:line="288"/>
      </w:pPr>
      <w:r>
        <w:rPr>
          <w:rFonts w:ascii="Calibri" w:cs="Calibri" w:eastAsia="Calibri" w:hAnsi="Calibri"/>
        </w:rPr>
        <w:t xml:space="preserve">The system is built in three forms that share the same logic: a Jupyter Notebook, a Python Streamlit application, and a standalone HTML/JavaScript page that runs in any browser. PhishGuard uses transparent rules rather than machine learning, which makes every decision easy to explain and well suited for learning.</w:t>
      </w:r>
    </w:p>
    <w:p>
      <w:pPr>
        <w:pStyle w:val="Heading1"/>
      </w:pPr>
      <w:r>
        <w:rPr>
          <w:rFonts w:ascii="Calibri" w:cs="Calibri" w:eastAsia="Calibri" w:hAnsi="Calibri"/>
        </w:rPr>
        <w:t xml:space="preserve">2. Introduction</w:t>
      </w:r>
    </w:p>
    <w:p>
      <w:pPr>
        <w:spacing w:after="120" w:line="288"/>
      </w:pPr>
      <w:r>
        <w:rPr>
          <w:rFonts w:ascii="Calibri" w:cs="Calibri" w:eastAsia="Calibri" w:hAnsi="Calibri"/>
        </w:rPr>
        <w:t xml:space="preserve">Most people click links every day through email, messaging apps, and social media. Attackers take advantage of this by creating links that look like real banking, shopping, or login pages. Many of these links share recognizable patterns: they use plain HTTP, hide behind shortened links, use raw IP addresses, stuff the address with words like “login” or “verify”, or use tricks such as the @ symbol to disguise the real destination.</w:t>
      </w:r>
    </w:p>
    <w:p>
      <w:pPr>
        <w:spacing w:after="120" w:line="288"/>
      </w:pPr>
      <w:r>
        <w:rPr>
          <w:rFonts w:ascii="Calibri" w:cs="Calibri" w:eastAsia="Calibri" w:hAnsi="Calibri"/>
        </w:rPr>
        <w:t xml:space="preserve">PhishGuard turns these patterns into a simple checklist that a program can apply in a fraction of a second. It explains the outcome in plain language so the user learns what to watch for.</w:t>
      </w:r>
    </w:p>
    <w:p>
      <w:pPr>
        <w:pStyle w:val="Heading1"/>
      </w:pPr>
      <w:r>
        <w:rPr>
          <w:rFonts w:ascii="Calibri" w:cs="Calibri" w:eastAsia="Calibri" w:hAnsi="Calibri"/>
        </w:rPr>
        <w:t xml:space="preserve">3. Problem Statement</w:t>
      </w:r>
    </w:p>
    <w:p>
      <w:pPr>
        <w:spacing w:after="120" w:line="288"/>
      </w:pPr>
      <w:r>
        <w:rPr>
          <w:rFonts w:ascii="Calibri" w:cs="Calibri" w:eastAsia="Calibri" w:hAnsi="Calibri"/>
        </w:rPr>
        <w:t xml:space="preserve">Ordinary users find it hard to judge whether a link is safe by looking at it. Full security services can be hard to access or understand. There is a need for a simple, free, easy-to-run tool that:</w:t>
      </w:r>
    </w:p>
    <w:p>
      <w:pPr>
        <w:pStyle w:val="ListParagraph"/>
        <w:numPr>
          <w:ilvl w:val="0"/>
          <w:numId w:val="2"/>
        </w:numPr>
        <w:spacing w:after="60" w:line="288"/>
      </w:pPr>
      <w:r>
        <w:rPr>
          <w:rFonts w:ascii="Calibri" w:cs="Calibri" w:eastAsia="Calibri" w:hAnsi="Calibri"/>
        </w:rPr>
        <w:t xml:space="preserve">checks a URL instantly,</w:t>
      </w:r>
    </w:p>
    <w:p>
      <w:pPr>
        <w:pStyle w:val="ListParagraph"/>
        <w:numPr>
          <w:ilvl w:val="0"/>
          <w:numId w:val="2"/>
        </w:numPr>
        <w:spacing w:after="60" w:line="288"/>
      </w:pPr>
      <w:r>
        <w:rPr>
          <w:rFonts w:ascii="Calibri" w:cs="Calibri" w:eastAsia="Calibri" w:hAnsi="Calibri"/>
        </w:rPr>
        <w:t xml:space="preserve">gives a clear risk level, and</w:t>
      </w:r>
    </w:p>
    <w:p>
      <w:pPr>
        <w:pStyle w:val="ListParagraph"/>
        <w:numPr>
          <w:ilvl w:val="0"/>
          <w:numId w:val="2"/>
        </w:numPr>
        <w:spacing w:after="60" w:line="288"/>
      </w:pPr>
      <w:r>
        <w:rPr>
          <w:rFonts w:ascii="Calibri" w:cs="Calibri" w:eastAsia="Calibri" w:hAnsi="Calibri"/>
        </w:rPr>
        <w:t xml:space="preserve">explains why, so that users build better habits.</w:t>
      </w:r>
    </w:p>
    <w:p>
      <w:pPr>
        <w:pStyle w:val="Heading1"/>
      </w:pPr>
      <w:r>
        <w:rPr>
          <w:rFonts w:ascii="Calibri" w:cs="Calibri" w:eastAsia="Calibri" w:hAnsi="Calibri"/>
        </w:rPr>
        <w:t xml:space="preserve">4. Objectives</w:t>
      </w:r>
    </w:p>
    <w:p>
      <w:pPr>
        <w:pStyle w:val="ListParagraph"/>
        <w:numPr>
          <w:ilvl w:val="0"/>
          <w:numId w:val="3"/>
        </w:numPr>
        <w:spacing w:after="60" w:line="288"/>
      </w:pPr>
      <w:r>
        <w:rPr>
          <w:rFonts w:ascii="Calibri" w:cs="Calibri" w:eastAsia="Calibri" w:hAnsi="Calibri"/>
        </w:rPr>
        <w:t xml:space="preserve">Build a tool that accepts a URL and analyses it for phishing indicators.</w:t>
      </w:r>
    </w:p>
    <w:p>
      <w:pPr>
        <w:pStyle w:val="ListParagraph"/>
        <w:numPr>
          <w:ilvl w:val="0"/>
          <w:numId w:val="3"/>
        </w:numPr>
        <w:spacing w:after="60" w:line="288"/>
      </w:pPr>
      <w:r>
        <w:rPr>
          <w:rFonts w:ascii="Calibri" w:cs="Calibri" w:eastAsia="Calibri" w:hAnsi="Calibri"/>
        </w:rPr>
        <w:t xml:space="preserve">Classify each URL into three categories: Lower Risk, Suspicious, or Higher Risk.</w:t>
      </w:r>
    </w:p>
    <w:p>
      <w:pPr>
        <w:pStyle w:val="ListParagraph"/>
        <w:numPr>
          <w:ilvl w:val="0"/>
          <w:numId w:val="3"/>
        </w:numPr>
        <w:spacing w:after="60" w:line="288"/>
      </w:pPr>
      <w:r>
        <w:rPr>
          <w:rFonts w:ascii="Calibri" w:cs="Calibri" w:eastAsia="Calibri" w:hAnsi="Calibri"/>
        </w:rPr>
        <w:t xml:space="preserve">Show the specific warning signs behind every result.</w:t>
      </w:r>
    </w:p>
    <w:p>
      <w:pPr>
        <w:pStyle w:val="ListParagraph"/>
        <w:numPr>
          <w:ilvl w:val="0"/>
          <w:numId w:val="3"/>
        </w:numPr>
        <w:spacing w:after="60" w:line="288"/>
      </w:pPr>
      <w:r>
        <w:rPr>
          <w:rFonts w:ascii="Calibri" w:cs="Calibri" w:eastAsia="Calibri" w:hAnsi="Calibri"/>
        </w:rPr>
        <w:t xml:space="preserve">Provide the tool as a notebook, a Python Streamlit app, and a no-install HTML page.</w:t>
      </w:r>
    </w:p>
    <w:p>
      <w:pPr>
        <w:pStyle w:val="ListParagraph"/>
        <w:numPr>
          <w:ilvl w:val="0"/>
          <w:numId w:val="3"/>
        </w:numPr>
        <w:spacing w:after="60" w:line="288"/>
      </w:pPr>
      <w:r>
        <w:rPr>
          <w:rFonts w:ascii="Calibri" w:cs="Calibri" w:eastAsia="Calibri" w:hAnsi="Calibri"/>
        </w:rPr>
        <w:t xml:space="preserve">Raise user awareness through built-in safety tips and sample URLs.</w:t>
      </w:r>
    </w:p>
    <w:p>
      <w:pPr>
        <w:pStyle w:val="Heading1"/>
      </w:pPr>
      <w:r>
        <w:rPr>
          <w:rFonts w:ascii="Calibri" w:cs="Calibri" w:eastAsia="Calibri" w:hAnsi="Calibri"/>
        </w:rPr>
        <w:t xml:space="preserve">5. Scope</w:t>
      </w:r>
    </w:p>
    <w:p>
      <w:pPr>
        <w:spacing w:after="120" w:line="288"/>
      </w:pPr>
      <w:r>
        <w:rPr>
          <w:rFonts w:ascii="Calibri" w:cs="Calibri" w:eastAsia="Calibri" w:hAnsi="Calibri"/>
          <w:b/>
          <w:bCs/>
        </w:rPr>
        <w:t xml:space="preserve">In scope: </w:t>
      </w:r>
      <w:r>
        <w:rPr>
          <w:rFonts w:ascii="Calibri" w:cs="Calibri" w:eastAsia="Calibri" w:hAnsi="Calibri"/>
        </w:rPr>
        <w:t xml:space="preserve">analysis of the URL text only, using fixed rules; a web interface; sample URLs for testing.</w:t>
      </w:r>
    </w:p>
    <w:p>
      <w:pPr>
        <w:spacing w:after="120" w:line="288"/>
      </w:pPr>
      <w:r>
        <w:rPr>
          <w:rFonts w:ascii="Calibri" w:cs="Calibri" w:eastAsia="Calibri" w:hAnsi="Calibri"/>
          <w:b/>
          <w:bCs/>
        </w:rPr>
        <w:t xml:space="preserve">Out of scope: </w:t>
      </w:r>
      <w:r>
        <w:rPr>
          <w:rFonts w:ascii="Calibri" w:cs="Calibri" w:eastAsia="Calibri" w:hAnsi="Calibri"/>
        </w:rPr>
        <w:t xml:space="preserve">visiting the website, reading page content, checking domain registration age, SSL certificate inspection, blocklist or threat-feed lookups, and machine-learning prediction.</w:t>
      </w:r>
    </w:p>
    <w:p>
      <w:pPr>
        <w:pStyle w:val="Heading1"/>
      </w:pPr>
      <w:r>
        <w:rPr>
          <w:rFonts w:ascii="Calibri" w:cs="Calibri" w:eastAsia="Calibri" w:hAnsi="Calibri"/>
        </w:rPr>
        <w:t xml:space="preserve">6. Dataset</w:t>
      </w:r>
    </w:p>
    <w:p>
      <w:pPr>
        <w:spacing w:after="120" w:line="288"/>
      </w:pPr>
      <w:r>
        <w:rPr>
          <w:rFonts w:ascii="Calibri" w:cs="Calibri" w:eastAsia="Calibri" w:hAnsi="Calibri"/>
        </w:rPr>
        <w:t xml:space="preserve">No dataset is used in this project. PhishGuard is rule-based, so it does not need training data. The sample URLs used for testing are made-up patterns created to exercise each rule; they are not real phishing sites.</w:t>
      </w:r>
    </w:p>
    <w:p>
      <w:pPr>
        <w:spacing w:after="120" w:line="288"/>
      </w:pPr>
      <w:r>
        <w:rPr>
          <w:rFonts w:ascii="Calibri" w:cs="Calibri" w:eastAsia="Calibri" w:hAnsi="Calibri"/>
        </w:rPr>
        <w:t xml:space="preserve">If the project is extended with machine learning, two public sources are suitable starting points: the UCI Machine Learning Repository “Phishing Websites” dataset, and PhishTank, a community database of reported phishing URLs.</w:t>
      </w:r>
    </w:p>
    <w:p>
      <w:pPr>
        <w:pStyle w:val="Heading1"/>
      </w:pPr>
      <w:r>
        <w:rPr>
          <w:rFonts w:ascii="Calibri" w:cs="Calibri" w:eastAsia="Calibri" w:hAnsi="Calibri"/>
        </w:rPr>
        <w:t xml:space="preserve">7. System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Item</w:t>
            </w:r>
          </w:p>
        </w:tc>
        <w:tc>
          <w:tcPr>
            <w:tcW w:type="dxa" w:w="64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Details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bCs/>
                <w:sz w:val="21"/>
                <w:szCs w:val="21"/>
              </w:rPr>
              <w:t xml:space="preserve">Hardware</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Any computer or smartphone with a modern web browser</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bCs/>
                <w:sz w:val="21"/>
                <w:szCs w:val="21"/>
              </w:rPr>
              <w:t xml:space="preserve">Language</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Python 3.9 or newer</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bCs/>
                <w:sz w:val="21"/>
                <w:szCs w:val="21"/>
              </w:rPr>
              <w:t xml:space="preserve">Libraries</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Streamlit 1.30 or newer; Notebook 7.0 or newer (for the .ipynb file)</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bCs/>
                <w:sz w:val="21"/>
                <w:szCs w:val="21"/>
              </w:rPr>
              <w:t xml:space="preserve">Standard modules</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re, urllib.parse</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bCs/>
                <w:sz w:val="21"/>
                <w:szCs w:val="21"/>
              </w:rPr>
              <w:t xml:space="preserve">HTML version</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Any modern browser; no installation needed</w:t>
            </w:r>
          </w:p>
        </w:tc>
      </w:tr>
    </w:tbl>
    <w:p>
      <w:pPr>
        <w:spacing w:after="160"/>
      </w:pPr>
    </w:p>
    <w:p>
      <w:pPr>
        <w:pStyle w:val="Heading1"/>
      </w:pPr>
      <w:r>
        <w:rPr>
          <w:rFonts w:ascii="Calibri" w:cs="Calibri" w:eastAsia="Calibri" w:hAnsi="Calibri"/>
        </w:rPr>
        <w:t xml:space="preserve">8. Methodology and Design</w:t>
      </w:r>
    </w:p>
    <w:p>
      <w:pPr>
        <w:pStyle w:val="Heading2"/>
      </w:pPr>
      <w:r>
        <w:rPr>
          <w:rFonts w:ascii="Calibri" w:cs="Calibri" w:eastAsia="Calibri" w:hAnsi="Calibri"/>
        </w:rPr>
        <w:t xml:space="preserve">8.1 Workflow</w:t>
      </w:r>
    </w:p>
    <w:p>
      <w:pPr>
        <w:pStyle w:val="ListParagraph"/>
        <w:numPr>
          <w:ilvl w:val="0"/>
          <w:numId w:val="4"/>
        </w:numPr>
        <w:spacing w:after="60" w:line="288"/>
      </w:pPr>
      <w:r>
        <w:rPr>
          <w:rFonts w:ascii="Calibri" w:cs="Calibri" w:eastAsia="Calibri" w:hAnsi="Calibri"/>
        </w:rPr>
        <w:t xml:space="preserve">The user enters a URL and presses Scan URL.</w:t>
      </w:r>
    </w:p>
    <w:p>
      <w:pPr>
        <w:pStyle w:val="ListParagraph"/>
        <w:numPr>
          <w:ilvl w:val="0"/>
          <w:numId w:val="4"/>
        </w:numPr>
        <w:spacing w:after="60" w:line="288"/>
      </w:pPr>
      <w:r>
        <w:rPr>
          <w:rFonts w:ascii="Calibri" w:cs="Calibri" w:eastAsia="Calibri" w:hAnsi="Calibri"/>
        </w:rPr>
        <w:t xml:space="preserve">The input is trimmed. If no scheme such as https:// is present, one is added only for parsing.</w:t>
      </w:r>
    </w:p>
    <w:p>
      <w:pPr>
        <w:pStyle w:val="ListParagraph"/>
        <w:numPr>
          <w:ilvl w:val="0"/>
          <w:numId w:val="4"/>
        </w:numPr>
        <w:spacing w:after="60" w:line="288"/>
      </w:pPr>
      <w:r>
        <w:rPr>
          <w:rFonts w:ascii="Calibri" w:cs="Calibri" w:eastAsia="Calibri" w:hAnsi="Calibri"/>
        </w:rPr>
        <w:t xml:space="preserve">The URL is broken into parts such as the scheme and host.</w:t>
      </w:r>
    </w:p>
    <w:p>
      <w:pPr>
        <w:pStyle w:val="ListParagraph"/>
        <w:numPr>
          <w:ilvl w:val="0"/>
          <w:numId w:val="4"/>
        </w:numPr>
        <w:spacing w:after="60" w:line="288"/>
      </w:pPr>
      <w:r>
        <w:rPr>
          <w:rFonts w:ascii="Calibri" w:cs="Calibri" w:eastAsia="Calibri" w:hAnsi="Calibri"/>
        </w:rPr>
        <w:t xml:space="preserve">Each rule is checked. Matching rules add points and record a plain-language warning.</w:t>
      </w:r>
    </w:p>
    <w:p>
      <w:pPr>
        <w:pStyle w:val="ListParagraph"/>
        <w:numPr>
          <w:ilvl w:val="0"/>
          <w:numId w:val="4"/>
        </w:numPr>
        <w:spacing w:after="60" w:line="288"/>
      </w:pPr>
      <w:r>
        <w:rPr>
          <w:rFonts w:ascii="Calibri" w:cs="Calibri" w:eastAsia="Calibri" w:hAnsi="Calibri"/>
        </w:rPr>
        <w:t xml:space="preserve">The total score is mapped to a category.</w:t>
      </w:r>
    </w:p>
    <w:p>
      <w:pPr>
        <w:pStyle w:val="ListParagraph"/>
        <w:numPr>
          <w:ilvl w:val="0"/>
          <w:numId w:val="4"/>
        </w:numPr>
        <w:spacing w:after="60" w:line="288"/>
      </w:pPr>
      <w:r>
        <w:rPr>
          <w:rFonts w:ascii="Calibri" w:cs="Calibri" w:eastAsia="Calibri" w:hAnsi="Calibri"/>
        </w:rPr>
        <w:t xml:space="preserve">The category, score, and list of warning signs are shown to the user.</w:t>
      </w:r>
    </w:p>
    <w:p>
      <w:pPr>
        <w:pStyle w:val="Heading2"/>
      </w:pPr>
      <w:r>
        <w:rPr>
          <w:rFonts w:ascii="Calibri" w:cs="Calibri" w:eastAsia="Calibri" w:hAnsi="Calibri"/>
        </w:rPr>
        <w:t xml:space="preserve">8.2 Detection rules and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4826"/>
        <w:gridCol w:w="1000"/>
      </w:tblGrid>
      <w:tr>
        <w:trPr>
          <w:cantSplit/>
          <w:tblHeader/>
        </w:trPr>
        <w:tc>
          <w:tcPr>
            <w:tcW w:type="dxa" w:w="5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1"/>
                <w:szCs w:val="21"/>
              </w:rPr>
              <w:t xml:space="preserve">#</w:t>
            </w:r>
          </w:p>
        </w:tc>
        <w:tc>
          <w:tcPr>
            <w:tcW w:type="dxa" w:w="27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Rule</w:t>
            </w:r>
          </w:p>
        </w:tc>
        <w:tc>
          <w:tcPr>
            <w:tcW w:type="dxa" w:w="48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Why it matters</w:t>
            </w:r>
          </w:p>
        </w:tc>
        <w:tc>
          <w:tcPr>
            <w:tcW w:type="dxa" w:w="1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1"/>
                <w:szCs w:val="21"/>
              </w:rPr>
              <w:t xml:space="preserve">Points</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1</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Invalid or unusual domain format</w:t>
            </w:r>
          </w:p>
        </w:tc>
        <w:tc>
          <w:tcPr>
            <w:tcW w:type="dxa" w:w="48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Real sites have a proper domain with a dot</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+2</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2</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HTTPS not explicitly used</w:t>
            </w:r>
          </w:p>
        </w:tc>
        <w:tc>
          <w:tcPr>
            <w:tcW w:type="dxa" w:w="48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Phishing pages often use plain HTTP</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+1</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3</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IP address used as host</w:t>
            </w:r>
          </w:p>
        </w:tc>
        <w:tc>
          <w:tcPr>
            <w:tcW w:type="dxa" w:w="48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Legitimate brands use domain names</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+2</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4</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1–2 sensitive keywords in URL</w:t>
            </w:r>
          </w:p>
        </w:tc>
        <w:tc>
          <w:tcPr>
            <w:tcW w:type="dxa" w:w="48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Words like login, verify, wallet are common bait</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+1</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5</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3 or more sensitive keywords</w:t>
            </w:r>
          </w:p>
        </w:tc>
        <w:tc>
          <w:tcPr>
            <w:tcW w:type="dxa" w:w="48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Keyword stuffing is a strong lure pattern</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+2</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6</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 symbol in the authority section</w:t>
            </w:r>
          </w:p>
        </w:tc>
        <w:tc>
          <w:tcPr>
            <w:tcW w:type="dxa" w:w="48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Hides the real host behind a fake-looking name</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+2</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7</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More than 4 domain parts</w:t>
            </w:r>
          </w:p>
        </w:tc>
        <w:tc>
          <w:tcPr>
            <w:tcW w:type="dxa" w:w="48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Long subdomain chains can imitate trusted names</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+1</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8</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URL longer than 100 characters</w:t>
            </w:r>
          </w:p>
        </w:tc>
        <w:tc>
          <w:tcPr>
            <w:tcW w:type="dxa" w:w="48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Long URLs can hide the real destination</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+1</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9</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Link-shortening service</w:t>
            </w:r>
          </w:p>
        </w:tc>
        <w:tc>
          <w:tcPr>
            <w:tcW w:type="dxa" w:w="48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Hides the final destination</w:t>
            </w:r>
          </w:p>
        </w:tc>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+1</w:t>
            </w:r>
          </w:p>
        </w:tc>
      </w:tr>
    </w:tbl>
    <w:p>
      <w:pPr>
        <w:spacing w:after="160"/>
      </w:pPr>
    </w:p>
    <w:p>
      <w:pPr>
        <w:spacing w:after="120" w:line="288"/>
      </w:pPr>
      <w:r>
        <w:rPr>
          <w:rFonts w:ascii="Calibri" w:cs="Calibri" w:eastAsia="Calibri" w:hAnsi="Calibri"/>
          <w:b/>
          <w:bCs/>
        </w:rPr>
        <w:t xml:space="preserve">Sensitive keywords checked: </w:t>
      </w:r>
      <w:r>
        <w:rPr>
          <w:rFonts w:ascii="Calibri" w:cs="Calibri" w:eastAsia="Calibri" w:hAnsi="Calibri"/>
        </w:rPr>
        <w:t xml:space="preserve">login, verify, account, password, update, secure, banking, signin, wallet, confirm.</w:t>
      </w:r>
    </w:p>
    <w:p>
      <w:pPr>
        <w:spacing w:after="120" w:line="288"/>
      </w:pPr>
      <w:r>
        <w:rPr>
          <w:rFonts w:ascii="Calibri" w:cs="Calibri" w:eastAsia="Calibri" w:hAnsi="Calibri"/>
          <w:b/>
          <w:bCs/>
        </w:rPr>
        <w:t xml:space="preserve">Shorteners checked: </w:t>
      </w:r>
      <w:r>
        <w:rPr>
          <w:rFonts w:ascii="Calibri" w:cs="Calibri" w:eastAsia="Calibri" w:hAnsi="Calibri"/>
        </w:rPr>
        <w:t xml:space="preserve">bit.ly, tinyurl.com, t.co, is.gd, ow.ly.</w:t>
      </w:r>
    </w:p>
    <w:p>
      <w:pPr>
        <w:pStyle w:val="Heading2"/>
      </w:pPr>
      <w:r>
        <w:rPr>
          <w:rFonts w:ascii="Calibri" w:cs="Calibri" w:eastAsia="Calibri" w:hAnsi="Calibri"/>
        </w:rPr>
        <w:t xml:space="preserve">8.3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1"/>
                <w:szCs w:val="21"/>
              </w:rPr>
              <w:t xml:space="preserve">Total score</w:t>
            </w:r>
          </w:p>
        </w:tc>
        <w:tc>
          <w:tcPr>
            <w:tcW w:type="dxa" w:w="60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Category</w:t>
            </w:r>
          </w:p>
        </w:tc>
      </w:tr>
      <w:tr>
        <w:trPr>
          <w:cantSplit/>
          <w:tblHeader w:val="false"/>
        </w:trPr>
        <w:tc>
          <w:tcPr>
            <w:tcW w:type="dxa" w:w="3000"/>
            <w:tcBorders>
              <w:top w:val="single" w:color="BFC7D1" w:sz="4"/>
              <w:left w:val="single" w:color="BFC7D1" w:sz="4"/>
              <w:bottom w:val="single" w:color="BFC7D1" w:sz="4"/>
              <w:right w:val="single" w:color="BFC7D1" w:sz="4"/>
            </w:tcBorders>
            <w:shd w:fill="E8F5E9"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0 – 1</w:t>
            </w:r>
          </w:p>
        </w:tc>
        <w:tc>
          <w:tcPr>
            <w:tcW w:type="dxa" w:w="6026"/>
            <w:tcBorders>
              <w:top w:val="single" w:color="BFC7D1" w:sz="4"/>
              <w:left w:val="single" w:color="BFC7D1" w:sz="4"/>
              <w:bottom w:val="single" w:color="BFC7D1" w:sz="4"/>
              <w:right w:val="single" w:color="BFC7D1" w:sz="4"/>
            </w:tcBorders>
            <w:shd w:fill="E8F5E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Lower Risk</w:t>
            </w:r>
          </w:p>
        </w:tc>
      </w:tr>
      <w:tr>
        <w:trPr>
          <w:cantSplit/>
          <w:tblHeader w:val="false"/>
        </w:trPr>
        <w:tc>
          <w:tcPr>
            <w:tcW w:type="dxa" w:w="3000"/>
            <w:tcBorders>
              <w:top w:val="single" w:color="BFC7D1" w:sz="4"/>
              <w:left w:val="single" w:color="BFC7D1" w:sz="4"/>
              <w:bottom w:val="single" w:color="BFC7D1" w:sz="4"/>
              <w:right w:val="single" w:color="BFC7D1" w:sz="4"/>
            </w:tcBorders>
            <w:shd w:fill="FFF8E1"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2 – 3</w:t>
            </w:r>
          </w:p>
        </w:tc>
        <w:tc>
          <w:tcPr>
            <w:tcW w:type="dxa" w:w="6026"/>
            <w:tcBorders>
              <w:top w:val="single" w:color="BFC7D1" w:sz="4"/>
              <w:left w:val="single" w:color="BFC7D1" w:sz="4"/>
              <w:bottom w:val="single" w:color="BFC7D1" w:sz="4"/>
              <w:right w:val="single" w:color="BFC7D1" w:sz="4"/>
            </w:tcBorders>
            <w:shd w:fill="FFF8E1"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Suspicious</w:t>
            </w:r>
          </w:p>
        </w:tc>
      </w:tr>
      <w:tr>
        <w:trPr>
          <w:cantSplit/>
          <w:tblHeader w:val="false"/>
        </w:trPr>
        <w:tc>
          <w:tcPr>
            <w:tcW w:type="dxa" w:w="3000"/>
            <w:tcBorders>
              <w:top w:val="single" w:color="BFC7D1" w:sz="4"/>
              <w:left w:val="single" w:color="BFC7D1" w:sz="4"/>
              <w:bottom w:val="single" w:color="BFC7D1" w:sz="4"/>
              <w:right w:val="single" w:color="BFC7D1" w:sz="4"/>
            </w:tcBorders>
            <w:shd w:fill="FDECE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4 or more</w:t>
            </w:r>
          </w:p>
        </w:tc>
        <w:tc>
          <w:tcPr>
            <w:tcW w:type="dxa" w:w="6026"/>
            <w:tcBorders>
              <w:top w:val="single" w:color="BFC7D1" w:sz="4"/>
              <w:left w:val="single" w:color="BFC7D1" w:sz="4"/>
              <w:bottom w:val="single" w:color="BFC7D1" w:sz="4"/>
              <w:right w:val="single" w:color="BFC7D1" w:sz="4"/>
            </w:tcBorders>
            <w:shd w:fill="FDECE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Higher Risk</w:t>
            </w:r>
          </w:p>
        </w:tc>
      </w:tr>
    </w:tbl>
    <w:p>
      <w:pPr>
        <w:spacing w:after="160"/>
      </w:pPr>
    </w:p>
    <w:p>
      <w:pPr>
        <w:pStyle w:val="Heading1"/>
      </w:pPr>
      <w:r>
        <w:rPr>
          <w:rFonts w:ascii="Calibri" w:cs="Calibri" w:eastAsia="Calibri" w:hAnsi="Calibri"/>
        </w:rPr>
        <w:t xml:space="preserve">9. Implementation</w:t>
      </w:r>
    </w:p>
    <w:p>
      <w:pPr>
        <w:pStyle w:val="Heading2"/>
      </w:pPr>
      <w:r>
        <w:rPr>
          <w:rFonts w:ascii="Calibri" w:cs="Calibri" w:eastAsia="Calibri" w:hAnsi="Calibri"/>
        </w:rPr>
        <w:t xml:space="preserve">9.1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cantSplit/>
          <w:tblHeader/>
        </w:trPr>
        <w:tc>
          <w:tcPr>
            <w:tcW w:type="dxa" w:w="18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Layer</w:t>
            </w:r>
          </w:p>
        </w:tc>
        <w:tc>
          <w:tcPr>
            <w:tcW w:type="dxa" w:w="3613"/>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Notebook / Streamlit version</w:t>
            </w:r>
          </w:p>
        </w:tc>
        <w:tc>
          <w:tcPr>
            <w:tcW w:type="dxa" w:w="3613"/>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HTML version</w:t>
            </w:r>
          </w:p>
        </w:tc>
      </w:tr>
      <w:tr>
        <w:trPr>
          <w:cantSplit/>
          <w:tblHeader w:val="false"/>
        </w:trPr>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bCs/>
                <w:sz w:val="21"/>
                <w:szCs w:val="21"/>
              </w:rPr>
              <w:t xml:space="preserve">Interface</w:t>
            </w:r>
          </w:p>
        </w:tc>
        <w:tc>
          <w:tcPr>
            <w:tcW w:type="dxa" w:w="3613"/>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Notebook cells; Streamlit widgets and custom CSS</w:t>
            </w:r>
          </w:p>
        </w:tc>
        <w:tc>
          <w:tcPr>
            <w:tcW w:type="dxa" w:w="3613"/>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HTML and CSS</w:t>
            </w:r>
          </w:p>
        </w:tc>
      </w:tr>
      <w:tr>
        <w:trPr>
          <w:cantSplit/>
          <w:tblHeader w:val="false"/>
        </w:trPr>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bCs/>
                <w:sz w:val="21"/>
                <w:szCs w:val="21"/>
              </w:rPr>
              <w:t xml:space="preserve">Logic</w:t>
            </w:r>
          </w:p>
        </w:tc>
        <w:tc>
          <w:tcPr>
            <w:tcW w:type="dxa" w:w="3613"/>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Python (re, urllib.parse)</w:t>
            </w:r>
          </w:p>
        </w:tc>
        <w:tc>
          <w:tcPr>
            <w:tcW w:type="dxa" w:w="3613"/>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JavaScript</w:t>
            </w:r>
          </w:p>
        </w:tc>
      </w:tr>
      <w:tr>
        <w:trPr>
          <w:cantSplit/>
          <w:tblHeader w:val="false"/>
        </w:trPr>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bCs/>
                <w:sz w:val="21"/>
                <w:szCs w:val="21"/>
              </w:rPr>
              <w:t xml:space="preserve">Run method</w:t>
            </w:r>
          </w:p>
        </w:tc>
        <w:tc>
          <w:tcPr>
            <w:tcW w:type="dxa" w:w="3613"/>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jupyter notebook, or streamlit run app.py</w:t>
            </w:r>
          </w:p>
        </w:tc>
        <w:tc>
          <w:tcPr>
            <w:tcW w:type="dxa" w:w="3613"/>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Open in a browser</w:t>
            </w:r>
          </w:p>
        </w:tc>
      </w:tr>
    </w:tbl>
    <w:p>
      <w:pPr>
        <w:spacing w:after="160"/>
      </w:pPr>
    </w:p>
    <w:p>
      <w:pPr>
        <w:pStyle w:val="Heading2"/>
      </w:pPr>
      <w:r>
        <w:rPr>
          <w:rFonts w:ascii="Calibri" w:cs="Calibri" w:eastAsia="Calibri" w:hAnsi="Calibri"/>
        </w:rPr>
        <w:t xml:space="preserve">9.2 Key design decisions</w:t>
      </w:r>
    </w:p>
    <w:p>
      <w:pPr>
        <w:pStyle w:val="ListParagraph"/>
        <w:numPr>
          <w:ilvl w:val="0"/>
          <w:numId w:val="2"/>
        </w:numPr>
        <w:spacing w:after="60" w:line="288"/>
      </w:pPr>
      <w:r>
        <w:rPr>
          <w:rFonts w:ascii="Calibri" w:cs="Calibri" w:eastAsia="Calibri" w:hAnsi="Calibri"/>
          <w:b/>
          <w:bCs/>
        </w:rPr>
        <w:t xml:space="preserve">Same logic everywhere. </w:t>
      </w:r>
      <w:r>
        <w:rPr>
          <w:rFonts w:ascii="Calibri" w:cs="Calibri" w:eastAsia="Calibri" w:hAnsi="Calibri"/>
        </w:rPr>
        <w:t xml:space="preserve">The HTML version mirrors Python’s URL parsing so all versions produce identical scores.</w:t>
      </w:r>
    </w:p>
    <w:p>
      <w:pPr>
        <w:pStyle w:val="ListParagraph"/>
        <w:numPr>
          <w:ilvl w:val="0"/>
          <w:numId w:val="2"/>
        </w:numPr>
        <w:spacing w:after="60" w:line="288"/>
      </w:pPr>
      <w:r>
        <w:rPr>
          <w:rFonts w:ascii="Calibri" w:cs="Calibri" w:eastAsia="Calibri" w:hAnsi="Calibri"/>
          <w:b/>
          <w:bCs/>
        </w:rPr>
        <w:t xml:space="preserve">Explainable output. </w:t>
      </w:r>
      <w:r>
        <w:rPr>
          <w:rFonts w:ascii="Calibri" w:cs="Calibri" w:eastAsia="Calibri" w:hAnsi="Calibri"/>
        </w:rPr>
        <w:t xml:space="preserve">Each result lists its reasons; nothing is hidden.</w:t>
      </w:r>
    </w:p>
    <w:p>
      <w:pPr>
        <w:pStyle w:val="ListParagraph"/>
        <w:numPr>
          <w:ilvl w:val="0"/>
          <w:numId w:val="2"/>
        </w:numPr>
        <w:spacing w:after="60" w:line="288"/>
      </w:pPr>
      <w:r>
        <w:rPr>
          <w:rFonts w:ascii="Calibri" w:cs="Calibri" w:eastAsia="Calibri" w:hAnsi="Calibri"/>
          <w:b/>
          <w:bCs/>
        </w:rPr>
        <w:t xml:space="preserve">Safe display. </w:t>
      </w:r>
      <w:r>
        <w:rPr>
          <w:rFonts w:ascii="Calibri" w:cs="Calibri" w:eastAsia="Calibri" w:hAnsi="Calibri"/>
        </w:rPr>
        <w:t xml:space="preserve">In the HTML version, user input is shown as plain text so a crafted URL cannot inject code into the page.</w:t>
      </w:r>
    </w:p>
    <w:p>
      <w:pPr>
        <w:pStyle w:val="ListParagraph"/>
        <w:numPr>
          <w:ilvl w:val="0"/>
          <w:numId w:val="2"/>
        </w:numPr>
        <w:spacing w:after="60" w:line="288"/>
      </w:pPr>
      <w:r>
        <w:rPr>
          <w:rFonts w:ascii="Calibri" w:cs="Calibri" w:eastAsia="Calibri" w:hAnsi="Calibri"/>
          <w:b/>
          <w:bCs/>
        </w:rPr>
        <w:t xml:space="preserve">Honest messaging. </w:t>
      </w:r>
      <w:r>
        <w:rPr>
          <w:rFonts w:ascii="Calibri" w:cs="Calibri" w:eastAsia="Calibri" w:hAnsi="Calibri"/>
        </w:rPr>
        <w:t xml:space="preserve">The interface states that it uses basic rules, not machine learning, and that a low score is not proof of safety.</w:t>
      </w:r>
    </w:p>
    <w:p>
      <w:pPr>
        <w:pStyle w:val="Heading2"/>
      </w:pPr>
      <w:r>
        <w:rPr>
          <w:rFonts w:ascii="Calibri" w:cs="Calibri" w:eastAsia="Calibri" w:hAnsi="Calibri"/>
        </w:rPr>
        <w:t xml:space="preserve">9.3 Interface features</w:t>
      </w:r>
    </w:p>
    <w:p>
      <w:pPr>
        <w:pStyle w:val="ListParagraph"/>
        <w:numPr>
          <w:ilvl w:val="0"/>
          <w:numId w:val="2"/>
        </w:numPr>
        <w:spacing w:after="60" w:line="288"/>
      </w:pPr>
      <w:r>
        <w:rPr>
          <w:rFonts w:ascii="Calibri" w:cs="Calibri" w:eastAsia="Calibri" w:hAnsi="Calibri"/>
        </w:rPr>
        <w:t xml:space="preserve">URL input box and full-width scan button</w:t>
      </w:r>
    </w:p>
    <w:p>
      <w:pPr>
        <w:pStyle w:val="ListParagraph"/>
        <w:numPr>
          <w:ilvl w:val="0"/>
          <w:numId w:val="2"/>
        </w:numPr>
        <w:spacing w:after="60" w:line="288"/>
      </w:pPr>
      <w:r>
        <w:rPr>
          <w:rFonts w:ascii="Calibri" w:cs="Calibri" w:eastAsia="Calibri" w:hAnsi="Calibri"/>
        </w:rPr>
        <w:t xml:space="preserve">Coloured verdict message (green, yellow, red)</w:t>
      </w:r>
    </w:p>
    <w:p>
      <w:pPr>
        <w:pStyle w:val="ListParagraph"/>
        <w:numPr>
          <w:ilvl w:val="0"/>
          <w:numId w:val="2"/>
        </w:numPr>
        <w:spacing w:after="60" w:line="288"/>
      </w:pPr>
      <w:r>
        <w:rPr>
          <w:rFonts w:ascii="Calibri" w:cs="Calibri" w:eastAsia="Calibri" w:hAnsi="Calibri"/>
        </w:rPr>
        <w:t xml:space="preserve">Three-part risk scale highlighting the active category (HTML version)</w:t>
      </w:r>
    </w:p>
    <w:p>
      <w:pPr>
        <w:pStyle w:val="ListParagraph"/>
        <w:numPr>
          <w:ilvl w:val="0"/>
          <w:numId w:val="2"/>
        </w:numPr>
        <w:spacing w:after="60" w:line="288"/>
      </w:pPr>
      <w:r>
        <w:rPr>
          <w:rFonts w:ascii="Calibri" w:cs="Calibri" w:eastAsia="Calibri" w:hAnsi="Calibri"/>
        </w:rPr>
        <w:t xml:space="preserve">Numeric heuristic risk score</w:t>
      </w:r>
    </w:p>
    <w:p>
      <w:pPr>
        <w:pStyle w:val="ListParagraph"/>
        <w:numPr>
          <w:ilvl w:val="0"/>
          <w:numId w:val="2"/>
        </w:numPr>
        <w:spacing w:after="60" w:line="288"/>
      </w:pPr>
      <w:r>
        <w:rPr>
          <w:rFonts w:ascii="Calibri" w:cs="Calibri" w:eastAsia="Calibri" w:hAnsi="Calibri"/>
        </w:rPr>
        <w:t xml:space="preserve">List of warning signs</w:t>
      </w:r>
    </w:p>
    <w:p>
      <w:pPr>
        <w:pStyle w:val="ListParagraph"/>
        <w:numPr>
          <w:ilvl w:val="0"/>
          <w:numId w:val="2"/>
        </w:numPr>
        <w:spacing w:after="60" w:line="288"/>
      </w:pPr>
      <w:r>
        <w:rPr>
          <w:rFonts w:ascii="Calibri" w:cs="Calibri" w:eastAsia="Calibri" w:hAnsi="Calibri"/>
        </w:rPr>
        <w:t xml:space="preserve">Sample URL buttons (HTML) or sample list (Streamlit)</w:t>
      </w:r>
    </w:p>
    <w:p>
      <w:pPr>
        <w:pStyle w:val="ListParagraph"/>
        <w:numPr>
          <w:ilvl w:val="0"/>
          <w:numId w:val="2"/>
        </w:numPr>
        <w:spacing w:after="60" w:line="288"/>
      </w:pPr>
      <w:r>
        <w:rPr>
          <w:rFonts w:ascii="Calibri" w:cs="Calibri" w:eastAsia="Calibri" w:hAnsi="Calibri"/>
        </w:rPr>
        <w:t xml:space="preserve">Safety tips section</w:t>
      </w:r>
    </w:p>
    <w:p>
      <w:pPr>
        <w:pStyle w:val="Heading2"/>
      </w:pPr>
      <w:r>
        <w:rPr>
          <w:rFonts w:ascii="Calibri" w:cs="Calibri" w:eastAsia="Calibri" w:hAnsi="Calibri"/>
        </w:rPr>
        <w:t xml:space="preserve">9.4 Deployment</w:t>
      </w:r>
    </w:p>
    <w:p>
      <w:pPr>
        <w:spacing w:after="120" w:line="288"/>
      </w:pPr>
      <w:r>
        <w:rPr>
          <w:rFonts w:ascii="Calibri" w:cs="Calibri" w:eastAsia="Calibri" w:hAnsi="Calibri"/>
        </w:rPr>
        <w:t xml:space="preserve">The code is stored in a public GitHub repository. The standalone HTML version is published with GitHub Pages, which serves static pages. The Streamlit version is deployed with Streamlit Community Cloud, which runs the Python app directly from the GitHub repository.</w:t>
      </w:r>
    </w:p>
    <w:p>
      <w:pPr>
        <w:pStyle w:val="Heading1"/>
      </w:pPr>
      <w:r>
        <w:rPr>
          <w:rFonts w:ascii="Calibri" w:cs="Calibri" w:eastAsia="Calibri" w:hAnsi="Calibri"/>
        </w:rPr>
        <w:t xml:space="preserve">10. Testing and Results</w:t>
      </w:r>
    </w:p>
    <w:p>
      <w:pPr>
        <w:spacing w:after="120" w:line="288"/>
      </w:pPr>
      <w:r>
        <w:rPr>
          <w:rFonts w:ascii="Calibri" w:cs="Calibri" w:eastAsia="Calibri" w:hAnsi="Calibri"/>
        </w:rPr>
        <w:t xml:space="preserve">The detection function was run on sample URLs. The results are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1500"/>
        <w:gridCol w:w="3226"/>
      </w:tblGrid>
      <w:tr>
        <w:trPr>
          <w:cantSplit/>
          <w:tblHeader/>
        </w:trPr>
        <w:tc>
          <w:tcPr>
            <w:tcW w:type="dxa" w:w="35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URL</w:t>
            </w:r>
          </w:p>
        </w:tc>
        <w:tc>
          <w:tcPr>
            <w:tcW w:type="dxa" w:w="8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1"/>
                <w:szCs w:val="21"/>
              </w:rPr>
              <w:t xml:space="preserve">Score</w:t>
            </w:r>
          </w:p>
        </w:tc>
        <w:tc>
          <w:tcPr>
            <w:tcW w:type="dxa" w:w="15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Category</w:t>
            </w:r>
          </w:p>
        </w:tc>
        <w:tc>
          <w:tcPr>
            <w:tcW w:type="dxa" w:w="32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Signals triggered</w:t>
            </w:r>
          </w:p>
        </w:tc>
      </w:tr>
      <w:tr>
        <w:trPr>
          <w:cantSplit/>
          <w:tblHeader w:val="false"/>
        </w:trPr>
        <w:tc>
          <w:tcPr>
            <w:tcW w:type="dxa" w:w="3500"/>
            <w:tcBorders>
              <w:top w:val="single" w:color="BFC7D1" w:sz="4"/>
              <w:left w:val="single" w:color="BFC7D1" w:sz="4"/>
              <w:bottom w:val="single" w:color="BFC7D1" w:sz="4"/>
              <w:right w:val="single" w:color="BFC7D1" w:sz="4"/>
            </w:tcBorders>
            <w:shd w:fill="E8F5E9" w:color="auto" w:val="clear"/>
            <w:tcMar>
              <w:top w:type="dxa" w:w="70"/>
              <w:left w:type="dxa" w:w="110"/>
              <w:bottom w:type="dxa" w:w="70"/>
              <w:right w:type="dxa" w:w="110"/>
            </w:tcMar>
            <w:vAlign w:val="center"/>
          </w:tcPr>
          <w:p>
            <w:pPr>
              <w:jc w:val="left"/>
            </w:pPr>
            <w:r>
              <w:rPr>
                <w:rFonts w:ascii="Consolas" w:cs="Consolas" w:eastAsia="Consolas" w:hAnsi="Consolas"/>
                <w:b w:val="false"/>
                <w:bCs w:val="false"/>
                <w:sz w:val="18"/>
                <w:szCs w:val="18"/>
              </w:rPr>
              <w:t xml:space="preserve">https://www.wikipedia.org</w:t>
            </w:r>
          </w:p>
        </w:tc>
        <w:tc>
          <w:tcPr>
            <w:tcW w:type="dxa" w:w="800"/>
            <w:tcBorders>
              <w:top w:val="single" w:color="BFC7D1" w:sz="4"/>
              <w:left w:val="single" w:color="BFC7D1" w:sz="4"/>
              <w:bottom w:val="single" w:color="BFC7D1" w:sz="4"/>
              <w:right w:val="single" w:color="BFC7D1" w:sz="4"/>
            </w:tcBorders>
            <w:shd w:fill="E8F5E9"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0</w:t>
            </w:r>
          </w:p>
        </w:tc>
        <w:tc>
          <w:tcPr>
            <w:tcW w:type="dxa" w:w="1500"/>
            <w:tcBorders>
              <w:top w:val="single" w:color="BFC7D1" w:sz="4"/>
              <w:left w:val="single" w:color="BFC7D1" w:sz="4"/>
              <w:bottom w:val="single" w:color="BFC7D1" w:sz="4"/>
              <w:right w:val="single" w:color="BFC7D1" w:sz="4"/>
            </w:tcBorders>
            <w:shd w:fill="E8F5E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Lower Risk</w:t>
            </w:r>
          </w:p>
        </w:tc>
        <w:tc>
          <w:tcPr>
            <w:tcW w:type="dxa" w:w="3226"/>
            <w:tcBorders>
              <w:top w:val="single" w:color="BFC7D1" w:sz="4"/>
              <w:left w:val="single" w:color="BFC7D1" w:sz="4"/>
              <w:bottom w:val="single" w:color="BFC7D1" w:sz="4"/>
              <w:right w:val="single" w:color="BFC7D1" w:sz="4"/>
            </w:tcBorders>
            <w:shd w:fill="E8F5E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None</w:t>
            </w:r>
          </w:p>
        </w:tc>
      </w:tr>
      <w:tr>
        <w:trPr>
          <w:cantSplit/>
          <w:tblHeader w:val="false"/>
        </w:trPr>
        <w:tc>
          <w:tcPr>
            <w:tcW w:type="dxa" w:w="3500"/>
            <w:tcBorders>
              <w:top w:val="single" w:color="BFC7D1" w:sz="4"/>
              <w:left w:val="single" w:color="BFC7D1" w:sz="4"/>
              <w:bottom w:val="single" w:color="BFC7D1" w:sz="4"/>
              <w:right w:val="single" w:color="BFC7D1" w:sz="4"/>
            </w:tcBorders>
            <w:shd w:fill="E8F5E9" w:color="auto" w:val="clear"/>
            <w:tcMar>
              <w:top w:type="dxa" w:w="70"/>
              <w:left w:type="dxa" w:w="110"/>
              <w:bottom w:type="dxa" w:w="70"/>
              <w:right w:type="dxa" w:w="110"/>
            </w:tcMar>
            <w:vAlign w:val="center"/>
          </w:tcPr>
          <w:p>
            <w:pPr>
              <w:jc w:val="left"/>
            </w:pPr>
            <w:r>
              <w:rPr>
                <w:rFonts w:ascii="Consolas" w:cs="Consolas" w:eastAsia="Consolas" w:hAnsi="Consolas"/>
                <w:b w:val="false"/>
                <w:bCs w:val="false"/>
                <w:sz w:val="18"/>
                <w:szCs w:val="18"/>
              </w:rPr>
              <w:t xml:space="preserve">https://github.com</w:t>
            </w:r>
          </w:p>
        </w:tc>
        <w:tc>
          <w:tcPr>
            <w:tcW w:type="dxa" w:w="800"/>
            <w:tcBorders>
              <w:top w:val="single" w:color="BFC7D1" w:sz="4"/>
              <w:left w:val="single" w:color="BFC7D1" w:sz="4"/>
              <w:bottom w:val="single" w:color="BFC7D1" w:sz="4"/>
              <w:right w:val="single" w:color="BFC7D1" w:sz="4"/>
            </w:tcBorders>
            <w:shd w:fill="E8F5E9"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0</w:t>
            </w:r>
          </w:p>
        </w:tc>
        <w:tc>
          <w:tcPr>
            <w:tcW w:type="dxa" w:w="1500"/>
            <w:tcBorders>
              <w:top w:val="single" w:color="BFC7D1" w:sz="4"/>
              <w:left w:val="single" w:color="BFC7D1" w:sz="4"/>
              <w:bottom w:val="single" w:color="BFC7D1" w:sz="4"/>
              <w:right w:val="single" w:color="BFC7D1" w:sz="4"/>
            </w:tcBorders>
            <w:shd w:fill="E8F5E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Lower Risk</w:t>
            </w:r>
          </w:p>
        </w:tc>
        <w:tc>
          <w:tcPr>
            <w:tcW w:type="dxa" w:w="3226"/>
            <w:tcBorders>
              <w:top w:val="single" w:color="BFC7D1" w:sz="4"/>
              <w:left w:val="single" w:color="BFC7D1" w:sz="4"/>
              <w:bottom w:val="single" w:color="BFC7D1" w:sz="4"/>
              <w:right w:val="single" w:color="BFC7D1" w:sz="4"/>
            </w:tcBorders>
            <w:shd w:fill="E8F5E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None</w:t>
            </w:r>
          </w:p>
        </w:tc>
      </w:tr>
      <w:tr>
        <w:trPr>
          <w:cantSplit/>
          <w:tblHeader w:val="false"/>
        </w:trPr>
        <w:tc>
          <w:tcPr>
            <w:tcW w:type="dxa" w:w="3500"/>
            <w:tcBorders>
              <w:top w:val="single" w:color="BFC7D1" w:sz="4"/>
              <w:left w:val="single" w:color="BFC7D1" w:sz="4"/>
              <w:bottom w:val="single" w:color="BFC7D1" w:sz="4"/>
              <w:right w:val="single" w:color="BFC7D1" w:sz="4"/>
            </w:tcBorders>
            <w:shd w:fill="E8F5E9" w:color="auto" w:val="clear"/>
            <w:tcMar>
              <w:top w:type="dxa" w:w="70"/>
              <w:left w:type="dxa" w:w="110"/>
              <w:bottom w:type="dxa" w:w="70"/>
              <w:right w:type="dxa" w:w="110"/>
            </w:tcMar>
            <w:vAlign w:val="center"/>
          </w:tcPr>
          <w:p>
            <w:pPr>
              <w:jc w:val="left"/>
            </w:pPr>
            <w:r>
              <w:rPr>
                <w:rFonts w:ascii="Consolas" w:cs="Consolas" w:eastAsia="Consolas" w:hAnsi="Consolas"/>
                <w:b w:val="false"/>
                <w:bCs w:val="false"/>
                <w:sz w:val="18"/>
                <w:szCs w:val="18"/>
              </w:rPr>
              <w:t xml:space="preserve">google.com (no scheme typed)</w:t>
            </w:r>
          </w:p>
        </w:tc>
        <w:tc>
          <w:tcPr>
            <w:tcW w:type="dxa" w:w="800"/>
            <w:tcBorders>
              <w:top w:val="single" w:color="BFC7D1" w:sz="4"/>
              <w:left w:val="single" w:color="BFC7D1" w:sz="4"/>
              <w:bottom w:val="single" w:color="BFC7D1" w:sz="4"/>
              <w:right w:val="single" w:color="BFC7D1" w:sz="4"/>
            </w:tcBorders>
            <w:shd w:fill="E8F5E9"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1</w:t>
            </w:r>
          </w:p>
        </w:tc>
        <w:tc>
          <w:tcPr>
            <w:tcW w:type="dxa" w:w="1500"/>
            <w:tcBorders>
              <w:top w:val="single" w:color="BFC7D1" w:sz="4"/>
              <w:left w:val="single" w:color="BFC7D1" w:sz="4"/>
              <w:bottom w:val="single" w:color="BFC7D1" w:sz="4"/>
              <w:right w:val="single" w:color="BFC7D1" w:sz="4"/>
            </w:tcBorders>
            <w:shd w:fill="E8F5E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Lower Risk</w:t>
            </w:r>
          </w:p>
        </w:tc>
        <w:tc>
          <w:tcPr>
            <w:tcW w:type="dxa" w:w="3226"/>
            <w:tcBorders>
              <w:top w:val="single" w:color="BFC7D1" w:sz="4"/>
              <w:left w:val="single" w:color="BFC7D1" w:sz="4"/>
              <w:bottom w:val="single" w:color="BFC7D1" w:sz="4"/>
              <w:right w:val="single" w:color="BFC7D1" w:sz="4"/>
            </w:tcBorders>
            <w:shd w:fill="E8F5E9"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HTTPS not explicitly used</w:t>
            </w:r>
          </w:p>
        </w:tc>
      </w:tr>
      <w:tr>
        <w:trPr>
          <w:cantSplit/>
          <w:tblHeader w:val="false"/>
        </w:trPr>
        <w:tc>
          <w:tcPr>
            <w:tcW w:type="dxa" w:w="3500"/>
            <w:tcBorders>
              <w:top w:val="single" w:color="BFC7D1" w:sz="4"/>
              <w:left w:val="single" w:color="BFC7D1" w:sz="4"/>
              <w:bottom w:val="single" w:color="BFC7D1" w:sz="4"/>
              <w:right w:val="single" w:color="BFC7D1" w:sz="4"/>
            </w:tcBorders>
            <w:shd w:fill="FFF8E1" w:color="auto" w:val="clear"/>
            <w:tcMar>
              <w:top w:type="dxa" w:w="70"/>
              <w:left w:type="dxa" w:w="110"/>
              <w:bottom w:type="dxa" w:w="70"/>
              <w:right w:type="dxa" w:w="110"/>
            </w:tcMar>
            <w:vAlign w:val="center"/>
          </w:tcPr>
          <w:p>
            <w:pPr>
              <w:jc w:val="left"/>
            </w:pPr>
            <w:r>
              <w:rPr>
                <w:rFonts w:ascii="Consolas" w:cs="Consolas" w:eastAsia="Consolas" w:hAnsi="Consolas"/>
                <w:b w:val="false"/>
                <w:bCs w:val="false"/>
                <w:sz w:val="18"/>
                <w:szCs w:val="18"/>
              </w:rPr>
              <w:t xml:space="preserve">http://bit.ly/3xYzAbC</w:t>
            </w:r>
          </w:p>
        </w:tc>
        <w:tc>
          <w:tcPr>
            <w:tcW w:type="dxa" w:w="800"/>
            <w:tcBorders>
              <w:top w:val="single" w:color="BFC7D1" w:sz="4"/>
              <w:left w:val="single" w:color="BFC7D1" w:sz="4"/>
              <w:bottom w:val="single" w:color="BFC7D1" w:sz="4"/>
              <w:right w:val="single" w:color="BFC7D1" w:sz="4"/>
            </w:tcBorders>
            <w:shd w:fill="FFF8E1"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2</w:t>
            </w:r>
          </w:p>
        </w:tc>
        <w:tc>
          <w:tcPr>
            <w:tcW w:type="dxa" w:w="1500"/>
            <w:tcBorders>
              <w:top w:val="single" w:color="BFC7D1" w:sz="4"/>
              <w:left w:val="single" w:color="BFC7D1" w:sz="4"/>
              <w:bottom w:val="single" w:color="BFC7D1" w:sz="4"/>
              <w:right w:val="single" w:color="BFC7D1" w:sz="4"/>
            </w:tcBorders>
            <w:shd w:fill="FFF8E1"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Suspicious</w:t>
            </w:r>
          </w:p>
        </w:tc>
        <w:tc>
          <w:tcPr>
            <w:tcW w:type="dxa" w:w="3226"/>
            <w:tcBorders>
              <w:top w:val="single" w:color="BFC7D1" w:sz="4"/>
              <w:left w:val="single" w:color="BFC7D1" w:sz="4"/>
              <w:bottom w:val="single" w:color="BFC7D1" w:sz="4"/>
              <w:right w:val="single" w:color="BFC7D1" w:sz="4"/>
            </w:tcBorders>
            <w:shd w:fill="FFF8E1"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No HTTPS, link shortener</w:t>
            </w:r>
          </w:p>
        </w:tc>
      </w:tr>
      <w:tr>
        <w:trPr>
          <w:cantSplit/>
          <w:tblHeader w:val="false"/>
        </w:trPr>
        <w:tc>
          <w:tcPr>
            <w:tcW w:type="dxa" w:w="3500"/>
            <w:tcBorders>
              <w:top w:val="single" w:color="BFC7D1" w:sz="4"/>
              <w:left w:val="single" w:color="BFC7D1" w:sz="4"/>
              <w:bottom w:val="single" w:color="BFC7D1" w:sz="4"/>
              <w:right w:val="single" w:color="BFC7D1" w:sz="4"/>
            </w:tcBorders>
            <w:shd w:fill="FFF8E1" w:color="auto" w:val="clear"/>
            <w:tcMar>
              <w:top w:type="dxa" w:w="70"/>
              <w:left w:type="dxa" w:w="110"/>
              <w:bottom w:type="dxa" w:w="70"/>
              <w:right w:type="dxa" w:w="110"/>
            </w:tcMar>
            <w:vAlign w:val="center"/>
          </w:tcPr>
          <w:p>
            <w:pPr>
              <w:jc w:val="left"/>
            </w:pPr>
            <w:r>
              <w:rPr>
                <w:rFonts w:ascii="Consolas" w:cs="Consolas" w:eastAsia="Consolas" w:hAnsi="Consolas"/>
                <w:b w:val="false"/>
                <w:bCs w:val="false"/>
                <w:sz w:val="18"/>
                <w:szCs w:val="18"/>
              </w:rPr>
              <w:t xml:space="preserve">http://example-store.com/login</w:t>
            </w:r>
          </w:p>
        </w:tc>
        <w:tc>
          <w:tcPr>
            <w:tcW w:type="dxa" w:w="800"/>
            <w:tcBorders>
              <w:top w:val="single" w:color="BFC7D1" w:sz="4"/>
              <w:left w:val="single" w:color="BFC7D1" w:sz="4"/>
              <w:bottom w:val="single" w:color="BFC7D1" w:sz="4"/>
              <w:right w:val="single" w:color="BFC7D1" w:sz="4"/>
            </w:tcBorders>
            <w:shd w:fill="FFF8E1"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2</w:t>
            </w:r>
          </w:p>
        </w:tc>
        <w:tc>
          <w:tcPr>
            <w:tcW w:type="dxa" w:w="1500"/>
            <w:tcBorders>
              <w:top w:val="single" w:color="BFC7D1" w:sz="4"/>
              <w:left w:val="single" w:color="BFC7D1" w:sz="4"/>
              <w:bottom w:val="single" w:color="BFC7D1" w:sz="4"/>
              <w:right w:val="single" w:color="BFC7D1" w:sz="4"/>
            </w:tcBorders>
            <w:shd w:fill="FFF8E1"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Suspicious</w:t>
            </w:r>
          </w:p>
        </w:tc>
        <w:tc>
          <w:tcPr>
            <w:tcW w:type="dxa" w:w="3226"/>
            <w:tcBorders>
              <w:top w:val="single" w:color="BFC7D1" w:sz="4"/>
              <w:left w:val="single" w:color="BFC7D1" w:sz="4"/>
              <w:bottom w:val="single" w:color="BFC7D1" w:sz="4"/>
              <w:right w:val="single" w:color="BFC7D1" w:sz="4"/>
            </w:tcBorders>
            <w:shd w:fill="FFF8E1"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No HTTPS, keyword “login”</w:t>
            </w:r>
          </w:p>
        </w:tc>
      </w:tr>
      <w:tr>
        <w:trPr>
          <w:cantSplit/>
          <w:tblHeader w:val="false"/>
        </w:trPr>
        <w:tc>
          <w:tcPr>
            <w:tcW w:type="dxa" w:w="3500"/>
            <w:tcBorders>
              <w:top w:val="single" w:color="BFC7D1" w:sz="4"/>
              <w:left w:val="single" w:color="BFC7D1" w:sz="4"/>
              <w:bottom w:val="single" w:color="BFC7D1" w:sz="4"/>
              <w:right w:val="single" w:color="BFC7D1" w:sz="4"/>
            </w:tcBorders>
            <w:shd w:fill="FDECEA" w:color="auto" w:val="clear"/>
            <w:tcMar>
              <w:top w:type="dxa" w:w="70"/>
              <w:left w:type="dxa" w:w="110"/>
              <w:bottom w:type="dxa" w:w="70"/>
              <w:right w:type="dxa" w:w="110"/>
            </w:tcMar>
            <w:vAlign w:val="center"/>
          </w:tcPr>
          <w:p>
            <w:pPr>
              <w:jc w:val="left"/>
            </w:pPr>
            <w:r>
              <w:rPr>
                <w:rFonts w:ascii="Consolas" w:cs="Consolas" w:eastAsia="Consolas" w:hAnsi="Consolas"/>
                <w:b w:val="false"/>
                <w:bCs w:val="false"/>
                <w:sz w:val="18"/>
                <w:szCs w:val="18"/>
              </w:rPr>
              <w:t xml:space="preserve">http://192.168.1.10/secure-login/verify-account</w:t>
            </w:r>
          </w:p>
        </w:tc>
        <w:tc>
          <w:tcPr>
            <w:tcW w:type="dxa" w:w="800"/>
            <w:tcBorders>
              <w:top w:val="single" w:color="BFC7D1" w:sz="4"/>
              <w:left w:val="single" w:color="BFC7D1" w:sz="4"/>
              <w:bottom w:val="single" w:color="BFC7D1" w:sz="4"/>
              <w:right w:val="single" w:color="BFC7D1" w:sz="4"/>
            </w:tcBorders>
            <w:shd w:fill="FDECE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5</w:t>
            </w:r>
          </w:p>
        </w:tc>
        <w:tc>
          <w:tcPr>
            <w:tcW w:type="dxa" w:w="1500"/>
            <w:tcBorders>
              <w:top w:val="single" w:color="BFC7D1" w:sz="4"/>
              <w:left w:val="single" w:color="BFC7D1" w:sz="4"/>
              <w:bottom w:val="single" w:color="BFC7D1" w:sz="4"/>
              <w:right w:val="single" w:color="BFC7D1" w:sz="4"/>
            </w:tcBorders>
            <w:shd w:fill="FDECE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Higher Risk</w:t>
            </w:r>
          </w:p>
        </w:tc>
        <w:tc>
          <w:tcPr>
            <w:tcW w:type="dxa" w:w="3226"/>
            <w:tcBorders>
              <w:top w:val="single" w:color="BFC7D1" w:sz="4"/>
              <w:left w:val="single" w:color="BFC7D1" w:sz="4"/>
              <w:bottom w:val="single" w:color="BFC7D1" w:sz="4"/>
              <w:right w:val="single" w:color="BFC7D1" w:sz="4"/>
            </w:tcBorders>
            <w:shd w:fill="FDECE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No HTTPS, IP host, several keywords</w:t>
            </w:r>
          </w:p>
        </w:tc>
      </w:tr>
      <w:tr>
        <w:trPr>
          <w:cantSplit/>
          <w:tblHeader w:val="false"/>
        </w:trPr>
        <w:tc>
          <w:tcPr>
            <w:tcW w:type="dxa" w:w="3500"/>
            <w:tcBorders>
              <w:top w:val="single" w:color="BFC7D1" w:sz="4"/>
              <w:left w:val="single" w:color="BFC7D1" w:sz="4"/>
              <w:bottom w:val="single" w:color="BFC7D1" w:sz="4"/>
              <w:right w:val="single" w:color="BFC7D1" w:sz="4"/>
            </w:tcBorders>
            <w:shd w:fill="FDECEA" w:color="auto" w:val="clear"/>
            <w:tcMar>
              <w:top w:type="dxa" w:w="70"/>
              <w:left w:type="dxa" w:w="110"/>
              <w:bottom w:type="dxa" w:w="70"/>
              <w:right w:type="dxa" w:w="110"/>
            </w:tcMar>
            <w:vAlign w:val="center"/>
          </w:tcPr>
          <w:p>
            <w:pPr>
              <w:jc w:val="left"/>
            </w:pPr>
            <w:r>
              <w:rPr>
                <w:rFonts w:ascii="Consolas" w:cs="Consolas" w:eastAsia="Consolas" w:hAnsi="Consolas"/>
                <w:b w:val="false"/>
                <w:bCs w:val="false"/>
                <w:sz w:val="18"/>
                <w:szCs w:val="18"/>
              </w:rPr>
              <w:t xml:space="preserve">http://paypal.com@secure-login.verify-account.example.com/confirm</w:t>
            </w:r>
          </w:p>
        </w:tc>
        <w:tc>
          <w:tcPr>
            <w:tcW w:type="dxa" w:w="800"/>
            <w:tcBorders>
              <w:top w:val="single" w:color="BFC7D1" w:sz="4"/>
              <w:left w:val="single" w:color="BFC7D1" w:sz="4"/>
              <w:bottom w:val="single" w:color="BFC7D1" w:sz="4"/>
              <w:right w:val="single" w:color="BFC7D1" w:sz="4"/>
            </w:tcBorders>
            <w:shd w:fill="FDECE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1"/>
                <w:szCs w:val="21"/>
              </w:rPr>
              <w:t xml:space="preserve">5</w:t>
            </w:r>
          </w:p>
        </w:tc>
        <w:tc>
          <w:tcPr>
            <w:tcW w:type="dxa" w:w="1500"/>
            <w:tcBorders>
              <w:top w:val="single" w:color="BFC7D1" w:sz="4"/>
              <w:left w:val="single" w:color="BFC7D1" w:sz="4"/>
              <w:bottom w:val="single" w:color="BFC7D1" w:sz="4"/>
              <w:right w:val="single" w:color="BFC7D1" w:sz="4"/>
            </w:tcBorders>
            <w:shd w:fill="FDECE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Higher Risk</w:t>
            </w:r>
          </w:p>
        </w:tc>
        <w:tc>
          <w:tcPr>
            <w:tcW w:type="dxa" w:w="3226"/>
            <w:tcBorders>
              <w:top w:val="single" w:color="BFC7D1" w:sz="4"/>
              <w:left w:val="single" w:color="BFC7D1" w:sz="4"/>
              <w:bottom w:val="single" w:color="BFC7D1" w:sz="4"/>
              <w:right w:val="single" w:color="BFC7D1" w:sz="4"/>
            </w:tcBorders>
            <w:shd w:fill="FDECE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No HTTPS, several keywords, @ symbol</w:t>
            </w:r>
          </w:p>
        </w:tc>
      </w:tr>
    </w:tbl>
    <w:p>
      <w:pPr>
        <w:spacing w:after="160"/>
      </w:pPr>
    </w:p>
    <w:p>
      <w:pPr>
        <w:spacing w:after="120" w:line="288"/>
      </w:pPr>
      <w:r>
        <w:rPr>
          <w:rFonts w:ascii="Calibri" w:cs="Calibri" w:eastAsia="Calibri" w:hAnsi="Calibri"/>
        </w:rPr>
        <w:t xml:space="preserve">All sample URLs land in the expected category. The samples are made-up patterns for testing and are not real phishing sites.</w:t>
      </w:r>
    </w:p>
    <w:p>
      <w:pPr>
        <w:spacing w:after="120" w:line="288"/>
      </w:pPr>
      <w:r>
        <w:rPr>
          <w:rFonts w:ascii="Calibri" w:cs="Calibri" w:eastAsia="Calibri" w:hAnsi="Calibri"/>
          <w:b/>
          <w:bCs/>
        </w:rPr>
        <w:t xml:space="preserve">An important observation: </w:t>
      </w:r>
      <w:r>
        <w:rPr>
          <w:rFonts w:ascii="Calibri" w:cs="Calibri" w:eastAsia="Calibri" w:hAnsi="Calibri"/>
        </w:rPr>
        <w:t xml:space="preserve">the URL https://my-bank.com/login scores only 1 and is classed Lower Risk, because it uses HTTPS and contains a single keyword. This shows that a simple rule-based checker can miss suspicious links, which is why the limitations below matter.</w:t>
      </w:r>
    </w:p>
    <w:p>
      <w:pPr>
        <w:pStyle w:val="Heading1"/>
      </w:pPr>
      <w:r>
        <w:rPr>
          <w:rFonts w:ascii="Calibri" w:cs="Calibri" w:eastAsia="Calibri" w:hAnsi="Calibri"/>
        </w:rPr>
        <w:t xml:space="preserve">11. Output Screenshots</w:t>
      </w:r>
    </w:p>
    <w:p>
      <w:pPr>
        <w:spacing w:after="120" w:line="288"/>
      </w:pPr>
      <w:r>
        <w:rPr>
          <w:rFonts w:ascii="Calibri" w:cs="Calibri" w:eastAsia="Calibri" w:hAnsi="Calibri"/>
          <w:i/>
          <w:iCs/>
          <w:color w:val="6B7C93"/>
        </w:rPr>
        <w:t xml:space="preserve">[Insert a screenshot of a Lower Risk result here]</w:t>
      </w:r>
    </w:p>
    <w:p>
      <w:pPr>
        <w:spacing w:after="120" w:line="288"/>
      </w:pPr>
      <w:r>
        <w:rPr>
          <w:rFonts w:ascii="Calibri" w:cs="Calibri" w:eastAsia="Calibri" w:hAnsi="Calibri"/>
          <w:i/>
          <w:iCs/>
          <w:color w:val="6B7C93"/>
        </w:rPr>
        <w:t xml:space="preserve">[Insert a screenshot of a Suspicious result here]</w:t>
      </w:r>
    </w:p>
    <w:p>
      <w:pPr>
        <w:spacing w:after="120" w:line="288"/>
      </w:pPr>
      <w:r>
        <w:rPr>
          <w:rFonts w:ascii="Calibri" w:cs="Calibri" w:eastAsia="Calibri" w:hAnsi="Calibri"/>
          <w:i/>
          <w:iCs/>
          <w:color w:val="6B7C93"/>
        </w:rPr>
        <w:t xml:space="preserve">[Insert a screenshot of a Higher Risk result here]</w:t>
      </w:r>
    </w:p>
    <w:p>
      <w:pPr>
        <w:pStyle w:val="Heading1"/>
      </w:pPr>
      <w:r>
        <w:rPr>
          <w:rFonts w:ascii="Calibri" w:cs="Calibri" w:eastAsia="Calibri" w:hAnsi="Calibri"/>
        </w:rPr>
        <w:t xml:space="preserve">12. Limitations</w:t>
      </w:r>
    </w:p>
    <w:p>
      <w:pPr>
        <w:pStyle w:val="ListParagraph"/>
        <w:numPr>
          <w:ilvl w:val="0"/>
          <w:numId w:val="2"/>
        </w:numPr>
        <w:spacing w:after="60" w:line="288"/>
      </w:pPr>
      <w:r>
        <w:rPr>
          <w:rFonts w:ascii="Calibri" w:cs="Calibri" w:eastAsia="Calibri" w:hAnsi="Calibri"/>
          <w:b/>
          <w:bCs/>
        </w:rPr>
        <w:t xml:space="preserve">Rule-based only. </w:t>
      </w:r>
      <w:r>
        <w:rPr>
          <w:rFonts w:ascii="Calibri" w:cs="Calibri" w:eastAsia="Calibri" w:hAnsi="Calibri"/>
        </w:rPr>
        <w:t xml:space="preserve">Attackers who avoid the known patterns will score low.</w:t>
      </w:r>
    </w:p>
    <w:p>
      <w:pPr>
        <w:pStyle w:val="ListParagraph"/>
        <w:numPr>
          <w:ilvl w:val="0"/>
          <w:numId w:val="2"/>
        </w:numPr>
        <w:spacing w:after="60" w:line="288"/>
      </w:pPr>
      <w:r>
        <w:rPr>
          <w:rFonts w:ascii="Calibri" w:cs="Calibri" w:eastAsia="Calibri" w:hAnsi="Calibri"/>
          <w:b/>
          <w:bCs/>
        </w:rPr>
        <w:t xml:space="preserve">False alarms. </w:t>
      </w:r>
      <w:r>
        <w:rPr>
          <w:rFonts w:ascii="Calibri" w:cs="Calibri" w:eastAsia="Calibri" w:hAnsi="Calibri"/>
        </w:rPr>
        <w:t xml:space="preserve">Legitimate sites that use words like “login” or “account” in their addresses, or that are visited over HTTP, may be flagged.</w:t>
      </w:r>
    </w:p>
    <w:p>
      <w:pPr>
        <w:pStyle w:val="ListParagraph"/>
        <w:numPr>
          <w:ilvl w:val="0"/>
          <w:numId w:val="2"/>
        </w:numPr>
        <w:spacing w:after="60" w:line="288"/>
      </w:pPr>
      <w:r>
        <w:rPr>
          <w:rFonts w:ascii="Calibri" w:cs="Calibri" w:eastAsia="Calibri" w:hAnsi="Calibri"/>
          <w:b/>
          <w:bCs/>
        </w:rPr>
        <w:t xml:space="preserve">URL text only. </w:t>
      </w:r>
      <w:r>
        <w:rPr>
          <w:rFonts w:ascii="Calibri" w:cs="Calibri" w:eastAsia="Calibri" w:hAnsi="Calibri"/>
        </w:rPr>
        <w:t xml:space="preserve">The tool does not check the live page, domain age, certificates, or known-bad lists.</w:t>
      </w:r>
    </w:p>
    <w:p>
      <w:pPr>
        <w:pStyle w:val="ListParagraph"/>
        <w:numPr>
          <w:ilvl w:val="0"/>
          <w:numId w:val="2"/>
        </w:numPr>
        <w:spacing w:after="60" w:line="288"/>
      </w:pPr>
      <w:r>
        <w:rPr>
          <w:rFonts w:ascii="Calibri" w:cs="Calibri" w:eastAsia="Calibri" w:hAnsi="Calibri"/>
          <w:b/>
          <w:bCs/>
        </w:rPr>
        <w:t xml:space="preserve">Fixed thresholds. </w:t>
      </w:r>
      <w:r>
        <w:rPr>
          <w:rFonts w:ascii="Calibri" w:cs="Calibri" w:eastAsia="Calibri" w:hAnsi="Calibri"/>
        </w:rPr>
        <w:t xml:space="preserve">Point values and cutoffs were chosen by judgement, not tuned on a dataset.</w:t>
      </w:r>
    </w:p>
    <w:p>
      <w:pPr>
        <w:pStyle w:val="ListParagraph"/>
        <w:numPr>
          <w:ilvl w:val="0"/>
          <w:numId w:val="2"/>
        </w:numPr>
        <w:spacing w:after="60" w:line="288"/>
      </w:pPr>
      <w:r>
        <w:rPr>
          <w:rFonts w:ascii="Calibri" w:cs="Calibri" w:eastAsia="Calibri" w:hAnsi="Calibri"/>
          <w:b/>
          <w:bCs/>
        </w:rPr>
        <w:t xml:space="preserve">HTTPS is not proof of safety. </w:t>
      </w:r>
      <w:r>
        <w:rPr>
          <w:rFonts w:ascii="Calibri" w:cs="Calibri" w:eastAsia="Calibri" w:hAnsi="Calibri"/>
        </w:rPr>
        <w:t xml:space="preserve">Many phishing sites also use HTTPS.</w:t>
      </w:r>
    </w:p>
    <w:p>
      <w:pPr>
        <w:pStyle w:val="Heading1"/>
      </w:pPr>
      <w:r>
        <w:rPr>
          <w:rFonts w:ascii="Calibri" w:cs="Calibri" w:eastAsia="Calibri" w:hAnsi="Calibri"/>
        </w:rPr>
        <w:t xml:space="preserve">13. Future Scope</w:t>
      </w:r>
    </w:p>
    <w:p>
      <w:pPr>
        <w:pStyle w:val="ListParagraph"/>
        <w:numPr>
          <w:ilvl w:val="0"/>
          <w:numId w:val="5"/>
        </w:numPr>
        <w:spacing w:after="60" w:line="288"/>
      </w:pPr>
      <w:r>
        <w:rPr>
          <w:rFonts w:ascii="Calibri" w:cs="Calibri" w:eastAsia="Calibri" w:hAnsi="Calibri"/>
        </w:rPr>
        <w:t xml:space="preserve">Train and compare a machine-learning classifier on a labelled phishing dataset.</w:t>
      </w:r>
    </w:p>
    <w:p>
      <w:pPr>
        <w:pStyle w:val="ListParagraph"/>
        <w:numPr>
          <w:ilvl w:val="0"/>
          <w:numId w:val="5"/>
        </w:numPr>
        <w:spacing w:after="60" w:line="288"/>
      </w:pPr>
      <w:r>
        <w:rPr>
          <w:rFonts w:ascii="Calibri" w:cs="Calibri" w:eastAsia="Calibri" w:hAnsi="Calibri"/>
        </w:rPr>
        <w:t xml:space="preserve">Add look-alike (typosquatting) detection, such as paypa1.com versus paypal.com.</w:t>
      </w:r>
    </w:p>
    <w:p>
      <w:pPr>
        <w:pStyle w:val="ListParagraph"/>
        <w:numPr>
          <w:ilvl w:val="0"/>
          <w:numId w:val="5"/>
        </w:numPr>
        <w:spacing w:after="60" w:line="288"/>
      </w:pPr>
      <w:r>
        <w:rPr>
          <w:rFonts w:ascii="Calibri" w:cs="Calibri" w:eastAsia="Calibri" w:hAnsi="Calibri"/>
        </w:rPr>
        <w:t xml:space="preserve">Check domain age and registration details.</w:t>
      </w:r>
    </w:p>
    <w:p>
      <w:pPr>
        <w:pStyle w:val="ListParagraph"/>
        <w:numPr>
          <w:ilvl w:val="0"/>
          <w:numId w:val="5"/>
        </w:numPr>
        <w:spacing w:after="60" w:line="288"/>
      </w:pPr>
      <w:r>
        <w:rPr>
          <w:rFonts w:ascii="Calibri" w:cs="Calibri" w:eastAsia="Calibri" w:hAnsi="Calibri"/>
        </w:rPr>
        <w:t xml:space="preserve">Integrate threat-intelligence or blocklist services.</w:t>
      </w:r>
    </w:p>
    <w:p>
      <w:pPr>
        <w:pStyle w:val="ListParagraph"/>
        <w:numPr>
          <w:ilvl w:val="0"/>
          <w:numId w:val="5"/>
        </w:numPr>
        <w:spacing w:after="60" w:line="288"/>
      </w:pPr>
      <w:r>
        <w:rPr>
          <w:rFonts w:ascii="Calibri" w:cs="Calibri" w:eastAsia="Calibri" w:hAnsi="Calibri"/>
        </w:rPr>
        <w:t xml:space="preserve">Offer a browser extension that scans links as the user browses.</w:t>
      </w:r>
    </w:p>
    <w:p>
      <w:pPr>
        <w:pStyle w:val="ListParagraph"/>
        <w:numPr>
          <w:ilvl w:val="0"/>
          <w:numId w:val="5"/>
        </w:numPr>
        <w:spacing w:after="60" w:line="288"/>
      </w:pPr>
      <w:r>
        <w:rPr>
          <w:rFonts w:ascii="Calibri" w:cs="Calibri" w:eastAsia="Calibri" w:hAnsi="Calibri"/>
        </w:rPr>
        <w:t xml:space="preserve">Add scan history and exportable reports.</w:t>
      </w:r>
    </w:p>
    <w:p>
      <w:pPr>
        <w:pStyle w:val="ListParagraph"/>
        <w:numPr>
          <w:ilvl w:val="0"/>
          <w:numId w:val="5"/>
        </w:numPr>
        <w:spacing w:after="60" w:line="288"/>
      </w:pPr>
      <w:r>
        <w:rPr>
          <w:rFonts w:ascii="Calibri" w:cs="Calibri" w:eastAsia="Calibri" w:hAnsi="Calibri"/>
        </w:rPr>
        <w:t xml:space="preserve">Support multiple languages.</w:t>
      </w:r>
    </w:p>
    <w:p>
      <w:pPr>
        <w:pStyle w:val="Heading1"/>
      </w:pPr>
      <w:r>
        <w:rPr>
          <w:rFonts w:ascii="Calibri" w:cs="Calibri" w:eastAsia="Calibri" w:hAnsi="Calibri"/>
        </w:rPr>
        <w:t xml:space="preserve">14. Conclusion</w:t>
      </w:r>
    </w:p>
    <w:p>
      <w:pPr>
        <w:spacing w:after="120" w:line="288"/>
      </w:pPr>
      <w:r>
        <w:rPr>
          <w:rFonts w:ascii="Calibri" w:cs="Calibri" w:eastAsia="Calibri" w:hAnsi="Calibri"/>
        </w:rPr>
        <w:t xml:space="preserve">PhishGuard shows that a small set of clear, explainable rules can catch many common phishing patterns and, just as importantly, teach users what to look for. The three-level result (Lower Risk, Suspicious, Higher Risk) gives an immediate, easy-to-understand answer, and the list of warning signs explains it.</w:t>
      </w:r>
    </w:p>
    <w:p>
      <w:pPr>
        <w:spacing w:after="120" w:line="288"/>
      </w:pPr>
      <w:r>
        <w:rPr>
          <w:rFonts w:ascii="Calibri" w:cs="Calibri" w:eastAsia="Calibri" w:hAnsi="Calibri"/>
        </w:rPr>
        <w:t xml:space="preserve">While it is not a replacement for professional security tools, it is a practical starting point for awareness and a foundation that can be extended with machine learning and live threat data.</w:t>
      </w:r>
    </w:p>
    <w:p>
      <w:pPr>
        <w:pStyle w:val="Heading1"/>
      </w:pPr>
      <w:r>
        <w:rPr>
          <w:rFonts w:ascii="Calibri" w:cs="Calibri" w:eastAsia="Calibri" w:hAnsi="Calibri"/>
        </w:rPr>
        <w:t xml:space="preserve">15. References</w:t>
      </w:r>
    </w:p>
    <w:p>
      <w:pPr>
        <w:pStyle w:val="ListParagraph"/>
        <w:numPr>
          <w:ilvl w:val="0"/>
          <w:numId w:val="6"/>
        </w:numPr>
        <w:spacing w:after="60" w:line="288"/>
      </w:pPr>
      <w:r>
        <w:rPr>
          <w:rFonts w:ascii="Calibri" w:cs="Calibri" w:eastAsia="Calibri" w:hAnsi="Calibri"/>
        </w:rPr>
        <w:t xml:space="preserve">Python Software Foundation. urllib.parse — Parse URLs into components. Python documentation.</w:t>
      </w:r>
    </w:p>
    <w:p>
      <w:pPr>
        <w:pStyle w:val="ListParagraph"/>
        <w:numPr>
          <w:ilvl w:val="0"/>
          <w:numId w:val="6"/>
        </w:numPr>
        <w:spacing w:after="60" w:line="288"/>
      </w:pPr>
      <w:r>
        <w:rPr>
          <w:rFonts w:ascii="Calibri" w:cs="Calibri" w:eastAsia="Calibri" w:hAnsi="Calibri"/>
        </w:rPr>
        <w:t xml:space="preserve">Streamlit Inc. Streamlit documentation. https://docs.streamlit.io</w:t>
      </w:r>
    </w:p>
    <w:p>
      <w:pPr>
        <w:pStyle w:val="ListParagraph"/>
        <w:numPr>
          <w:ilvl w:val="0"/>
          <w:numId w:val="6"/>
        </w:numPr>
        <w:spacing w:after="60" w:line="288"/>
      </w:pPr>
      <w:r>
        <w:rPr>
          <w:rFonts w:ascii="Calibri" w:cs="Calibri" w:eastAsia="Calibri" w:hAnsi="Calibri"/>
        </w:rPr>
        <w:t xml:space="preserve">Anti-Phishing Working Group (APWG). Phishing Activity Trends Reports. https://apwg.org</w:t>
      </w:r>
    </w:p>
    <w:p>
      <w:pPr>
        <w:pStyle w:val="ListParagraph"/>
        <w:numPr>
          <w:ilvl w:val="0"/>
          <w:numId w:val="6"/>
        </w:numPr>
        <w:spacing w:after="60" w:line="288"/>
      </w:pPr>
      <w:r>
        <w:rPr>
          <w:rFonts w:ascii="Calibri" w:cs="Calibri" w:eastAsia="Calibri" w:hAnsi="Calibri"/>
        </w:rPr>
        <w:t xml:space="preserve">OWASP Foundation. Phishing and social engineering resources. https://owasp.org</w:t>
      </w:r>
    </w:p>
    <w:p>
      <w:pPr>
        <w:pStyle w:val="Heading1"/>
      </w:pPr>
      <w:r>
        <w:rPr>
          <w:rFonts w:ascii="Calibri" w:cs="Calibri" w:eastAsia="Calibri" w:hAnsi="Calibri"/>
        </w:rPr>
        <w:t xml:space="preserve">Appendix A: Project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cantSplit/>
          <w:tblHeader/>
        </w:trPr>
        <w:tc>
          <w:tcPr>
            <w:tcW w:type="dxa" w:w="4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File</w:t>
            </w:r>
          </w:p>
        </w:tc>
        <w:tc>
          <w:tcPr>
            <w:tcW w:type="dxa" w:w="50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jc w:val="left"/>
            </w:pPr>
            <w:r>
              <w:rPr>
                <w:rFonts w:ascii="Calibri" w:cs="Calibri" w:eastAsia="Calibri" w:hAnsi="Calibri"/>
                <w:b/>
                <w:bCs/>
                <w:color w:val="FFFFFF"/>
                <w:sz w:val="21"/>
                <w:szCs w:val="21"/>
              </w:rPr>
              <w:t xml:space="preserve">Purpose</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onsolas" w:cs="Consolas" w:eastAsia="Consolas" w:hAnsi="Consolas"/>
                <w:b w:val="false"/>
                <w:bCs w:val="false"/>
                <w:sz w:val="18"/>
                <w:szCs w:val="18"/>
              </w:rPr>
              <w:t xml:space="preserve">YourName_PhishGuard.ipynb</w:t>
            </w:r>
          </w:p>
        </w:tc>
        <w:tc>
          <w:tcPr>
            <w:tcW w:type="dxa" w:w="50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Code file (Jupyter Notebook)</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onsolas" w:cs="Consolas" w:eastAsia="Consolas" w:hAnsi="Consolas"/>
                <w:b w:val="false"/>
                <w:bCs w:val="false"/>
                <w:sz w:val="18"/>
                <w:szCs w:val="18"/>
              </w:rPr>
              <w:t xml:space="preserve">app.py</w:t>
            </w:r>
          </w:p>
        </w:tc>
        <w:tc>
          <w:tcPr>
            <w:tcW w:type="dxa" w:w="50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Streamlit web app</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onsolas" w:cs="Consolas" w:eastAsia="Consolas" w:hAnsi="Consolas"/>
                <w:b w:val="false"/>
                <w:bCs w:val="false"/>
                <w:sz w:val="18"/>
                <w:szCs w:val="18"/>
              </w:rPr>
              <w:t xml:space="preserve">index.html</w:t>
            </w:r>
          </w:p>
        </w:tc>
        <w:tc>
          <w:tcPr>
            <w:tcW w:type="dxa" w:w="50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Standalone HTML/JavaScript version</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onsolas" w:cs="Consolas" w:eastAsia="Consolas" w:hAnsi="Consolas"/>
                <w:b w:val="false"/>
                <w:bCs w:val="false"/>
                <w:sz w:val="18"/>
                <w:szCs w:val="18"/>
              </w:rPr>
              <w:t xml:space="preserve">requirements.txt</w:t>
            </w:r>
          </w:p>
        </w:tc>
        <w:tc>
          <w:tcPr>
            <w:tcW w:type="dxa" w:w="50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Python dependency list</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onsolas" w:cs="Consolas" w:eastAsia="Consolas" w:hAnsi="Consolas"/>
                <w:b w:val="false"/>
                <w:bCs w:val="false"/>
                <w:sz w:val="18"/>
                <w:szCs w:val="18"/>
              </w:rPr>
              <w:t xml:space="preserve">YourName_ProjectReport.docx</w:t>
            </w:r>
          </w:p>
        </w:tc>
        <w:tc>
          <w:tcPr>
            <w:tcW w:type="dxa" w:w="50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This report</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onsolas" w:cs="Consolas" w:eastAsia="Consolas" w:hAnsi="Consolas"/>
                <w:b w:val="false"/>
                <w:bCs w:val="false"/>
                <w:sz w:val="18"/>
                <w:szCs w:val="18"/>
              </w:rPr>
              <w:t xml:space="preserve">README.md</w:t>
            </w:r>
          </w:p>
        </w:tc>
        <w:tc>
          <w:tcPr>
            <w:tcW w:type="dxa" w:w="502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jc w:val="left"/>
            </w:pPr>
            <w:r>
              <w:rPr>
                <w:rFonts w:ascii="Calibri" w:cs="Calibri" w:eastAsia="Calibri" w:hAnsi="Calibri"/>
                <w:b w:val="false"/>
                <w:bCs w:val="false"/>
                <w:sz w:val="21"/>
                <w:szCs w:val="21"/>
              </w:rPr>
              <w:t xml:space="preserve">Overview, setup and usage guide</w:t>
            </w:r>
          </w:p>
        </w:tc>
      </w:tr>
    </w:tbl>
    <w:p>
      <w:pPr>
        <w:spacing w:after="160"/>
      </w:pPr>
    </w:p>
    <w:p>
      <w:pPr>
        <w:pStyle w:val="Heading1"/>
      </w:pPr>
      <w:r>
        <w:rPr>
          <w:rFonts w:ascii="Calibri" w:cs="Calibri" w:eastAsia="Calibri" w:hAnsi="Calibri"/>
        </w:rPr>
        <w:t xml:space="preserve">Appendix B: How to Run</w:t>
      </w:r>
    </w:p>
    <w:p>
      <w:pPr>
        <w:spacing w:after="120" w:line="288"/>
      </w:pPr>
      <w:r>
        <w:rPr>
          <w:rFonts w:ascii="Calibri" w:cs="Calibri" w:eastAsia="Calibri" w:hAnsi="Calibri"/>
          <w:b/>
          <w:bCs/>
        </w:rPr>
        <w:t xml:space="preserve">Install dependencies</w:t>
      </w:r>
    </w:p>
    <w:p>
      <w:pPr>
        <w:shd w:fill="F1F5F9" w:color="auto" w:val="clear"/>
        <w:spacing w:after="120" w:line="288"/>
      </w:pPr>
      <w:r>
        <w:rPr>
          <w:rFonts w:ascii="Consolas" w:cs="Consolas" w:eastAsia="Consolas" w:hAnsi="Consolas"/>
          <w:sz w:val="20"/>
          <w:szCs w:val="20"/>
        </w:rPr>
        <w:t xml:space="preserve">pip install -r requirements.txt</w:t>
      </w:r>
    </w:p>
    <w:p>
      <w:pPr>
        <w:spacing w:after="120" w:line="288"/>
      </w:pPr>
      <w:r>
        <w:rPr>
          <w:rFonts w:ascii="Calibri" w:cs="Calibri" w:eastAsia="Calibri" w:hAnsi="Calibri"/>
          <w:b/>
          <w:bCs/>
        </w:rPr>
        <w:t xml:space="preserve">Jupyter Notebook</w:t>
      </w:r>
    </w:p>
    <w:p>
      <w:pPr>
        <w:shd w:fill="F1F5F9" w:color="auto" w:val="clear"/>
        <w:spacing w:after="120" w:line="288"/>
      </w:pPr>
      <w:r>
        <w:rPr>
          <w:rFonts w:ascii="Consolas" w:cs="Consolas" w:eastAsia="Consolas" w:hAnsi="Consolas"/>
          <w:sz w:val="20"/>
          <w:szCs w:val="20"/>
        </w:rPr>
        <w:t xml:space="preserve">jupyter notebook YourName_PhishGuard.ipynb</w:t>
      </w:r>
    </w:p>
    <w:p>
      <w:pPr>
        <w:spacing w:after="120" w:line="288"/>
      </w:pPr>
      <w:r>
        <w:rPr>
          <w:rFonts w:ascii="Calibri" w:cs="Calibri" w:eastAsia="Calibri" w:hAnsi="Calibri"/>
          <w:b/>
          <w:bCs/>
        </w:rPr>
        <w:t xml:space="preserve">Streamlit app</w:t>
      </w:r>
    </w:p>
    <w:p>
      <w:pPr>
        <w:shd w:fill="F1F5F9" w:color="auto" w:val="clear"/>
        <w:spacing w:after="120" w:line="288"/>
      </w:pPr>
      <w:r>
        <w:rPr>
          <w:rFonts w:ascii="Consolas" w:cs="Consolas" w:eastAsia="Consolas" w:hAnsi="Consolas"/>
          <w:sz w:val="20"/>
          <w:szCs w:val="20"/>
        </w:rPr>
        <w:t xml:space="preserve">streamlit run app.py</w:t>
      </w:r>
    </w:p>
    <w:p>
      <w:pPr>
        <w:spacing w:after="120" w:line="288"/>
      </w:pPr>
      <w:r>
        <w:rPr>
          <w:rFonts w:ascii="Calibri" w:cs="Calibri" w:eastAsia="Calibri" w:hAnsi="Calibri"/>
          <w:b/>
          <w:bCs/>
        </w:rPr>
        <w:t xml:space="preserve">HTML version</w:t>
      </w:r>
    </w:p>
    <w:p>
      <w:pPr>
        <w:spacing w:after="120" w:line="288"/>
      </w:pPr>
      <w:r>
        <w:rPr>
          <w:rFonts w:ascii="Calibri" w:cs="Calibri" w:eastAsia="Calibri" w:hAnsi="Calibri"/>
        </w:rPr>
        <w:t xml:space="preserve">Open index.html in any browser, or visit the GitHub Pages link.</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8"/>
        <w:szCs w:val="18"/>
      </w:rPr>
      <w:t xml:space="preserve">Page </w:t>
    </w:r>
    <w:r>
      <w:rPr>
        <w:rFonts w:ascii="Calibri" w:cs="Calibri" w:eastAsia="Calibri" w:hAnsi="Calibri"/>
        <w:color w:val="6B7C93"/>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1" w:sz="4" w:space="4"/>
      </w:pBdr>
      <w:jc w:val="right"/>
    </w:pPr>
    <w:r>
      <w:rPr>
        <w:rFonts w:ascii="Calibri" w:cs="Calibri" w:eastAsia="Calibri" w:hAnsi="Calibri"/>
        <w:color w:val="6B7C93"/>
        <w:sz w:val="18"/>
        <w:szCs w:val="18"/>
      </w:rPr>
      <w:t xml:space="preserve">PhishGuard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B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PhishGuard Project Report</dc:title>
  <dc:creator>YourName</dc:creator>
  <cp:lastModifiedBy>Un-named</cp:lastModifiedBy>
  <cp:revision>1</cp:revision>
  <dcterms:created xsi:type="dcterms:W3CDTF">2026-10-23T11:21:10.352Z</dcterms:created>
  <dcterms:modified xsi:type="dcterms:W3CDTF">2026-10-23T11:21:10.363Z</dcterms:modified>
</cp:coreProperties>
</file>

<file path=docProps/custom.xml><?xml version="1.0" encoding="utf-8"?>
<Properties xmlns="http://schemas.openxmlformats.org/officeDocument/2006/custom-properties" xmlns:vt="http://schemas.openxmlformats.org/officeDocument/2006/docPropsVTypes"/>
</file>