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Capability Requirements</w:t>
      </w:r>
    </w:p>
    <w:p>
      <w:pPr>
        <w:pStyle w:val="Heading2"/>
      </w:pPr>
      <w:r>
        <w:t>Wind Module Capability Requirements</w:t>
      </w:r>
    </w:p>
    <w:p>
      <w:r>
        <w:rPr>
          <w:rFonts w:ascii="Arial" w:hAnsi="Arial"/>
          <w:b w:val="0"/>
          <w:sz w:val="22"/>
        </w:rPr>
        <w:t>Wind module.</w:t>
      </w:r>
    </w:p>
    <w:p>
      <w:r>
        <w:rPr>
          <w:rFonts w:ascii="Arial" w:hAnsi="Arial"/>
          <w:b w:val="0"/>
          <w:sz w:val="22"/>
        </w:rPr>
        <w:t>The P3 MCP Wind Module shall provide the following capabilities:</w:t>
      </w:r>
    </w:p>
    <w:p>
      <w:pPr>
        <w:pStyle w:val="ListBullet"/>
      </w:pPr>
      <w:r>
        <w:rPr>
          <w:rFonts w:ascii="Arial" w:hAnsi="Arial"/>
          <w:sz w:val="22"/>
        </w:rPr>
        <w:t>Wind Data Setting</w:t>
      </w:r>
    </w:p>
    <w:p>
      <w:pPr>
        <w:pStyle w:val="Heading2"/>
      </w:pPr>
      <w:r>
        <w:t>Wind Data Setting</w:t>
      </w:r>
    </w:p>
    <w:p>
      <w:r>
        <w:rPr>
          <w:rFonts w:ascii="Arial" w:hAnsi="Arial"/>
          <w:b w:val="0"/>
          <w:sz w:val="22"/>
        </w:rPr>
        <w:t>1. The Wind module shall calculate a MIL STD CRC value from the byte 0 to the byte before the CRC in the wind data structure.</w:t>
      </w:r>
    </w:p>
    <w:p>
      <w:r>
        <w:rPr>
          <w:rFonts w:ascii="Arial" w:hAnsi="Arial"/>
          <w:b w:val="0"/>
          <w:sz w:val="22"/>
        </w:rPr>
        <w:t>2. The Wind module shall use a byte count of 3 for the CRC calculation.</w:t>
      </w:r>
    </w:p>
    <w:p>
      <w:r>
        <w:rPr>
          <w:rFonts w:ascii="Arial" w:hAnsi="Arial"/>
          <w:b w:val="0"/>
          <w:sz w:val="22"/>
        </w:rPr>
        <w:t>3. The Wind module shall compare the calculated CRC value with the CRC value in the wind data structure.</w:t>
      </w:r>
    </w:p>
    <w:p>
      <w:r>
        <w:rPr>
          <w:rFonts w:ascii="Arial" w:hAnsi="Arial"/>
          <w:b w:val="0"/>
          <w:sz w:val="22"/>
        </w:rPr>
        <w:t>4. The Wind module shall update the wind data with the new wind data structure if the CRC values match.</w:t>
      </w:r>
    </w:p>
    <w:p>
      <w:r>
        <w:rPr>
          <w:rFonts w:ascii="Arial" w:hAnsi="Arial"/>
          <w:b w:val="0"/>
          <w:sz w:val="22"/>
        </w:rPr>
        <w:t>5. The Telemetry module shall build a 2 Hertz block 2.</w:t>
      </w:r>
    </w:p>
    <w:p>
      <w:r>
        <w:rPr>
          <w:rFonts w:ascii="Arial" w:hAnsi="Arial"/>
          <w:b w:val="0"/>
          <w:sz w:val="22"/>
        </w:rPr>
        <w:t>6. The Wind module shall return the value of the wind validity flag.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start w:val="1"/>
      <w:numFmt w:val="decimal"/>
      <w:lvlText w:val="%1."/>
      <w:pStyle w:val="Heading 1"/>
    </w:lvl>
    <w:lvl w:ilvl="1">
      <w:start w:val="1"/>
      <w:numFmt w:val="decimal"/>
      <w:lvlText w:val="%1.%2."/>
      <w:pStyle w:val="Heading 2"/>
    </w:lvl>
    <w:lvl w:ilvl="2">
      <w:start w:val="1"/>
      <w:numFmt w:val="decimal"/>
      <w:lvlText w:val="%1.%2.%3."/>
      <w:pStyle w:val="Heading 3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0" w:line="240" w:lineRule="auto"/>
    </w:pPr>
    <w:rPr>
      <w:rFonts w:ascii="Arial" w:hAnsi="Arial" w:eastAsia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