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90307" w14:textId="1180EF5F" w:rsidR="00A30BAE" w:rsidRDefault="00A30BAE"/>
    <w:p w14:paraId="37051AAB" w14:textId="77777777" w:rsidR="006630AF" w:rsidRDefault="006630AF"/>
    <w:p w14:paraId="0783BA03" w14:textId="77777777" w:rsidR="006630AF" w:rsidRDefault="006630AF"/>
    <w:p w14:paraId="523D8277" w14:textId="77777777" w:rsidR="006630AF" w:rsidRDefault="006630AF"/>
    <w:p w14:paraId="0E52DCBD" w14:textId="77777777" w:rsidR="006630AF" w:rsidRDefault="006630AF"/>
    <w:p w14:paraId="2029D0F3" w14:textId="77777777" w:rsidR="006630AF" w:rsidRDefault="006630AF"/>
    <w:p w14:paraId="14203276" w14:textId="5D5F24FC" w:rsidR="006630AF" w:rsidRPr="00654088" w:rsidRDefault="006630AF" w:rsidP="006630AF">
      <w:pPr>
        <w:pStyle w:val="Title"/>
        <w:rPr>
          <w:sz w:val="84"/>
          <w:szCs w:val="84"/>
        </w:rPr>
      </w:pPr>
      <w:r w:rsidRPr="00654088">
        <w:rPr>
          <w:sz w:val="84"/>
          <w:szCs w:val="84"/>
        </w:rPr>
        <w:t>MGT 6203 Group Project Progress Report</w:t>
      </w:r>
    </w:p>
    <w:p w14:paraId="35A538BE" w14:textId="551AB433" w:rsidR="006630AF" w:rsidRPr="009E4CDE" w:rsidRDefault="006630AF" w:rsidP="006630AF">
      <w:pPr>
        <w:pStyle w:val="Subtitle"/>
        <w:rPr>
          <w:rFonts w:cstheme="majorHAnsi"/>
          <w:sz w:val="36"/>
          <w:szCs w:val="36"/>
        </w:rPr>
      </w:pPr>
      <w:bookmarkStart w:id="0" w:name="_Hlk150004974"/>
      <w:r w:rsidRPr="009E4CDE">
        <w:rPr>
          <w:rFonts w:cstheme="majorHAnsi"/>
          <w:sz w:val="36"/>
          <w:szCs w:val="36"/>
        </w:rPr>
        <w:t>Optim</w:t>
      </w:r>
      <w:r w:rsidR="00476434" w:rsidRPr="009E4CDE">
        <w:rPr>
          <w:rFonts w:cstheme="majorHAnsi"/>
          <w:sz w:val="36"/>
          <w:szCs w:val="36"/>
        </w:rPr>
        <w:t xml:space="preserve">al Portfolio </w:t>
      </w:r>
      <w:bookmarkEnd w:id="0"/>
      <w:r w:rsidR="00476434" w:rsidRPr="009E4CDE">
        <w:rPr>
          <w:rFonts w:cstheme="majorHAnsi"/>
          <w:sz w:val="36"/>
          <w:szCs w:val="36"/>
        </w:rPr>
        <w:t>Using S&amp;P500 Stocks</w:t>
      </w:r>
    </w:p>
    <w:p w14:paraId="152AEDB3" w14:textId="2FDC7D8D" w:rsidR="006630AF" w:rsidRPr="009E4CDE" w:rsidRDefault="009E4CDE" w:rsidP="009E4CDE">
      <w:pPr>
        <w:pStyle w:val="Subtitle"/>
        <w:rPr>
          <w:sz w:val="22"/>
          <w:szCs w:val="22"/>
        </w:rPr>
      </w:pPr>
      <w:r w:rsidRPr="009E4CDE">
        <w:rPr>
          <w:sz w:val="22"/>
          <w:szCs w:val="22"/>
        </w:rPr>
        <w:t>https://github.gatech.edu/MGT-6203-Fall-2023-Canvas/Team-80</w:t>
      </w:r>
    </w:p>
    <w:p w14:paraId="7CE6DD2C" w14:textId="77777777" w:rsidR="006630AF" w:rsidRDefault="006630AF" w:rsidP="006630AF"/>
    <w:p w14:paraId="400096AB" w14:textId="77777777" w:rsidR="006630AF" w:rsidRDefault="006630AF" w:rsidP="006630AF"/>
    <w:p w14:paraId="482D0057" w14:textId="77777777" w:rsidR="006630AF" w:rsidRDefault="006630AF" w:rsidP="006630AF"/>
    <w:p w14:paraId="2F2AA27C" w14:textId="77777777" w:rsidR="006630AF" w:rsidRDefault="006630AF" w:rsidP="006630AF"/>
    <w:p w14:paraId="2684CC7F" w14:textId="77777777" w:rsidR="006630AF" w:rsidRDefault="006630AF" w:rsidP="006630AF"/>
    <w:p w14:paraId="2DF3610B" w14:textId="77777777" w:rsidR="006630AF" w:rsidRDefault="006630AF" w:rsidP="006630AF"/>
    <w:p w14:paraId="386720A4" w14:textId="77777777" w:rsidR="00654088" w:rsidRDefault="00654088" w:rsidP="006630AF"/>
    <w:p w14:paraId="2B9E759F" w14:textId="77777777" w:rsidR="00654088" w:rsidRDefault="00654088" w:rsidP="006630AF"/>
    <w:p w14:paraId="7DF0216E" w14:textId="1953BF50" w:rsidR="006630AF" w:rsidRPr="005A7511" w:rsidRDefault="006630AF" w:rsidP="006630AF">
      <w:pPr>
        <w:pStyle w:val="Heading2"/>
        <w:rPr>
          <w:sz w:val="36"/>
          <w:szCs w:val="36"/>
        </w:rPr>
      </w:pPr>
      <w:bookmarkStart w:id="1" w:name="_Toc149916741"/>
      <w:bookmarkStart w:id="2" w:name="_Toc149924069"/>
      <w:r w:rsidRPr="005A7511">
        <w:rPr>
          <w:sz w:val="36"/>
          <w:szCs w:val="36"/>
        </w:rPr>
        <w:t>Team</w:t>
      </w:r>
      <w:r w:rsidR="005A7511">
        <w:rPr>
          <w:sz w:val="36"/>
          <w:szCs w:val="36"/>
        </w:rPr>
        <w:t xml:space="preserve"> 80</w:t>
      </w:r>
      <w:r w:rsidRPr="005A7511">
        <w:rPr>
          <w:sz w:val="36"/>
          <w:szCs w:val="36"/>
        </w:rPr>
        <w:t>:</w:t>
      </w:r>
      <w:bookmarkEnd w:id="1"/>
      <w:bookmarkEnd w:id="2"/>
    </w:p>
    <w:p w14:paraId="79DC8845" w14:textId="7B7303CA" w:rsidR="006630AF" w:rsidRDefault="006630AF" w:rsidP="006630AF">
      <w:pPr>
        <w:pStyle w:val="Subtitle"/>
        <w:spacing w:after="0"/>
      </w:pPr>
      <w:r>
        <w:t>Anoop Kumar</w:t>
      </w:r>
    </w:p>
    <w:p w14:paraId="798F58F5" w14:textId="24669A22" w:rsidR="006630AF" w:rsidRDefault="006630AF" w:rsidP="006630AF">
      <w:pPr>
        <w:pStyle w:val="Subtitle"/>
        <w:spacing w:after="0"/>
      </w:pPr>
      <w:r>
        <w:t>Daniel Webster</w:t>
      </w:r>
    </w:p>
    <w:p w14:paraId="503CB1B8" w14:textId="47E2D643" w:rsidR="006630AF" w:rsidRDefault="006630AF" w:rsidP="006630AF">
      <w:pPr>
        <w:pStyle w:val="Subtitle"/>
        <w:spacing w:after="0"/>
      </w:pPr>
      <w:r>
        <w:t>Harsh Ambasta</w:t>
      </w:r>
    </w:p>
    <w:p w14:paraId="6CA20161" w14:textId="5C507B7A" w:rsidR="006630AF" w:rsidRDefault="006630AF" w:rsidP="006630AF">
      <w:pPr>
        <w:pStyle w:val="Subtitle"/>
        <w:spacing w:after="0"/>
      </w:pPr>
      <w:r>
        <w:t>Hieu Nguyen</w:t>
      </w:r>
    </w:p>
    <w:p w14:paraId="40FD7197" w14:textId="7360104C" w:rsidR="006630AF" w:rsidRDefault="006630AF" w:rsidP="006630AF">
      <w:pPr>
        <w:pStyle w:val="Subtitle"/>
        <w:spacing w:after="0"/>
      </w:pPr>
      <w:r>
        <w:t>Sarah Boyette</w:t>
      </w:r>
    </w:p>
    <w:p w14:paraId="286ECDC1" w14:textId="77777777" w:rsidR="005A7511" w:rsidRPr="005A7511" w:rsidRDefault="005A7511" w:rsidP="005A7511"/>
    <w:p w14:paraId="69E4805E" w14:textId="77777777" w:rsidR="006630AF" w:rsidRDefault="006630AF" w:rsidP="006630AF"/>
    <w:sdt>
      <w:sdtPr>
        <w:rPr>
          <w:rFonts w:asciiTheme="minorHAnsi" w:eastAsiaTheme="minorEastAsia" w:hAnsiTheme="minorHAnsi" w:cstheme="minorBidi"/>
          <w:color w:val="auto"/>
          <w:sz w:val="22"/>
          <w:szCs w:val="22"/>
        </w:rPr>
        <w:id w:val="-814027138"/>
        <w:docPartObj>
          <w:docPartGallery w:val="Table of Contents"/>
          <w:docPartUnique/>
        </w:docPartObj>
      </w:sdtPr>
      <w:sdtEndPr>
        <w:rPr>
          <w:b/>
          <w:bCs/>
          <w:noProof/>
        </w:rPr>
      </w:sdtEndPr>
      <w:sdtContent>
        <w:p w14:paraId="77121528" w14:textId="302CB8E4" w:rsidR="00654088" w:rsidRPr="00654088" w:rsidRDefault="00654088" w:rsidP="00654088">
          <w:pPr>
            <w:pStyle w:val="TOCHeading"/>
          </w:pPr>
          <w:r>
            <w:rPr>
              <w:sz w:val="40"/>
              <w:szCs w:val="40"/>
            </w:rPr>
            <w:t>Table of Contents</w:t>
          </w:r>
          <w:r>
            <w:fldChar w:fldCharType="begin"/>
          </w:r>
          <w:r>
            <w:instrText xml:space="preserve"> TOC \o "1-3" \h \z \u </w:instrText>
          </w:r>
          <w:r>
            <w:fldChar w:fldCharType="separate"/>
          </w:r>
        </w:p>
        <w:p w14:paraId="0BC28776" w14:textId="5A44CC1F" w:rsidR="00654088" w:rsidRDefault="00000000">
          <w:pPr>
            <w:pStyle w:val="TOC1"/>
            <w:tabs>
              <w:tab w:val="right" w:leader="dot" w:pos="9350"/>
            </w:tabs>
            <w:rPr>
              <w:noProof/>
            </w:rPr>
          </w:pPr>
          <w:hyperlink w:anchor="_Toc149924070" w:history="1">
            <w:r w:rsidR="00654088" w:rsidRPr="00FE7F92">
              <w:rPr>
                <w:rStyle w:val="Hyperlink"/>
                <w:noProof/>
              </w:rPr>
              <w:t>Background:</w:t>
            </w:r>
            <w:r w:rsidR="00654088">
              <w:rPr>
                <w:noProof/>
                <w:webHidden/>
              </w:rPr>
              <w:tab/>
            </w:r>
            <w:r w:rsidR="00654088">
              <w:rPr>
                <w:noProof/>
                <w:webHidden/>
              </w:rPr>
              <w:fldChar w:fldCharType="begin"/>
            </w:r>
            <w:r w:rsidR="00654088">
              <w:rPr>
                <w:noProof/>
                <w:webHidden/>
              </w:rPr>
              <w:instrText xml:space="preserve"> PAGEREF _Toc149924070 \h </w:instrText>
            </w:r>
            <w:r w:rsidR="00654088">
              <w:rPr>
                <w:noProof/>
                <w:webHidden/>
              </w:rPr>
            </w:r>
            <w:r w:rsidR="00654088">
              <w:rPr>
                <w:noProof/>
                <w:webHidden/>
              </w:rPr>
              <w:fldChar w:fldCharType="separate"/>
            </w:r>
            <w:r w:rsidR="00654088">
              <w:rPr>
                <w:noProof/>
                <w:webHidden/>
              </w:rPr>
              <w:t>3</w:t>
            </w:r>
            <w:r w:rsidR="00654088">
              <w:rPr>
                <w:noProof/>
                <w:webHidden/>
              </w:rPr>
              <w:fldChar w:fldCharType="end"/>
            </w:r>
          </w:hyperlink>
        </w:p>
        <w:p w14:paraId="40D36AF2" w14:textId="630B41A5" w:rsidR="00654088" w:rsidRDefault="00000000">
          <w:pPr>
            <w:pStyle w:val="TOC1"/>
            <w:tabs>
              <w:tab w:val="right" w:leader="dot" w:pos="9350"/>
            </w:tabs>
            <w:rPr>
              <w:noProof/>
            </w:rPr>
          </w:pPr>
          <w:hyperlink w:anchor="_Toc149924071" w:history="1">
            <w:r w:rsidR="00654088" w:rsidRPr="00FE7F92">
              <w:rPr>
                <w:rStyle w:val="Hyperlink"/>
                <w:noProof/>
              </w:rPr>
              <w:t>Objective/Approach:</w:t>
            </w:r>
            <w:r w:rsidR="00654088">
              <w:rPr>
                <w:noProof/>
                <w:webHidden/>
              </w:rPr>
              <w:tab/>
            </w:r>
            <w:r w:rsidR="00654088">
              <w:rPr>
                <w:noProof/>
                <w:webHidden/>
              </w:rPr>
              <w:fldChar w:fldCharType="begin"/>
            </w:r>
            <w:r w:rsidR="00654088">
              <w:rPr>
                <w:noProof/>
                <w:webHidden/>
              </w:rPr>
              <w:instrText xml:space="preserve"> PAGEREF _Toc149924071 \h </w:instrText>
            </w:r>
            <w:r w:rsidR="00654088">
              <w:rPr>
                <w:noProof/>
                <w:webHidden/>
              </w:rPr>
            </w:r>
            <w:r w:rsidR="00654088">
              <w:rPr>
                <w:noProof/>
                <w:webHidden/>
              </w:rPr>
              <w:fldChar w:fldCharType="separate"/>
            </w:r>
            <w:r w:rsidR="00654088">
              <w:rPr>
                <w:noProof/>
                <w:webHidden/>
              </w:rPr>
              <w:t>4</w:t>
            </w:r>
            <w:r w:rsidR="00654088">
              <w:rPr>
                <w:noProof/>
                <w:webHidden/>
              </w:rPr>
              <w:fldChar w:fldCharType="end"/>
            </w:r>
          </w:hyperlink>
        </w:p>
        <w:p w14:paraId="09BA9EC8" w14:textId="1A76D5A9" w:rsidR="00654088" w:rsidRDefault="00000000">
          <w:pPr>
            <w:pStyle w:val="TOC1"/>
            <w:tabs>
              <w:tab w:val="right" w:leader="dot" w:pos="9350"/>
            </w:tabs>
            <w:rPr>
              <w:noProof/>
            </w:rPr>
          </w:pPr>
          <w:hyperlink w:anchor="_Toc149924072" w:history="1">
            <w:r w:rsidR="00654088" w:rsidRPr="00FE7F92">
              <w:rPr>
                <w:rStyle w:val="Hyperlink"/>
                <w:noProof/>
              </w:rPr>
              <w:t>Data Cleaning:</w:t>
            </w:r>
            <w:r w:rsidR="00654088">
              <w:rPr>
                <w:noProof/>
                <w:webHidden/>
              </w:rPr>
              <w:tab/>
            </w:r>
            <w:r w:rsidR="00654088">
              <w:rPr>
                <w:noProof/>
                <w:webHidden/>
              </w:rPr>
              <w:fldChar w:fldCharType="begin"/>
            </w:r>
            <w:r w:rsidR="00654088">
              <w:rPr>
                <w:noProof/>
                <w:webHidden/>
              </w:rPr>
              <w:instrText xml:space="preserve"> PAGEREF _Toc149924072 \h </w:instrText>
            </w:r>
            <w:r w:rsidR="00654088">
              <w:rPr>
                <w:noProof/>
                <w:webHidden/>
              </w:rPr>
            </w:r>
            <w:r w:rsidR="00654088">
              <w:rPr>
                <w:noProof/>
                <w:webHidden/>
              </w:rPr>
              <w:fldChar w:fldCharType="separate"/>
            </w:r>
            <w:r w:rsidR="00654088">
              <w:rPr>
                <w:noProof/>
                <w:webHidden/>
              </w:rPr>
              <w:t>4</w:t>
            </w:r>
            <w:r w:rsidR="00654088">
              <w:rPr>
                <w:noProof/>
                <w:webHidden/>
              </w:rPr>
              <w:fldChar w:fldCharType="end"/>
            </w:r>
          </w:hyperlink>
        </w:p>
        <w:p w14:paraId="576A2277" w14:textId="144343AF" w:rsidR="00654088" w:rsidRDefault="00000000">
          <w:pPr>
            <w:pStyle w:val="TOC1"/>
            <w:tabs>
              <w:tab w:val="right" w:leader="dot" w:pos="9350"/>
            </w:tabs>
            <w:rPr>
              <w:noProof/>
            </w:rPr>
          </w:pPr>
          <w:hyperlink w:anchor="_Toc149924073" w:history="1">
            <w:r w:rsidR="00654088" w:rsidRPr="00FE7F92">
              <w:rPr>
                <w:rStyle w:val="Hyperlink"/>
                <w:noProof/>
              </w:rPr>
              <w:t>Future Work:</w:t>
            </w:r>
            <w:r w:rsidR="00654088">
              <w:rPr>
                <w:noProof/>
                <w:webHidden/>
              </w:rPr>
              <w:tab/>
            </w:r>
            <w:r w:rsidR="00654088">
              <w:rPr>
                <w:noProof/>
                <w:webHidden/>
              </w:rPr>
              <w:fldChar w:fldCharType="begin"/>
            </w:r>
            <w:r w:rsidR="00654088">
              <w:rPr>
                <w:noProof/>
                <w:webHidden/>
              </w:rPr>
              <w:instrText xml:space="preserve"> PAGEREF _Toc149924073 \h </w:instrText>
            </w:r>
            <w:r w:rsidR="00654088">
              <w:rPr>
                <w:noProof/>
                <w:webHidden/>
              </w:rPr>
            </w:r>
            <w:r w:rsidR="00654088">
              <w:rPr>
                <w:noProof/>
                <w:webHidden/>
              </w:rPr>
              <w:fldChar w:fldCharType="separate"/>
            </w:r>
            <w:r w:rsidR="00654088">
              <w:rPr>
                <w:noProof/>
                <w:webHidden/>
              </w:rPr>
              <w:t>5</w:t>
            </w:r>
            <w:r w:rsidR="00654088">
              <w:rPr>
                <w:noProof/>
                <w:webHidden/>
              </w:rPr>
              <w:fldChar w:fldCharType="end"/>
            </w:r>
          </w:hyperlink>
        </w:p>
        <w:p w14:paraId="1DB917D5" w14:textId="0CA0BB91" w:rsidR="00654088" w:rsidRDefault="00000000">
          <w:pPr>
            <w:pStyle w:val="TOC1"/>
            <w:tabs>
              <w:tab w:val="right" w:leader="dot" w:pos="9350"/>
            </w:tabs>
            <w:rPr>
              <w:noProof/>
            </w:rPr>
          </w:pPr>
          <w:hyperlink w:anchor="_Toc149924074" w:history="1">
            <w:r w:rsidR="00654088" w:rsidRPr="00FE7F92">
              <w:rPr>
                <w:rStyle w:val="Hyperlink"/>
                <w:noProof/>
              </w:rPr>
              <w:t>Work Cited:</w:t>
            </w:r>
            <w:r w:rsidR="00654088">
              <w:rPr>
                <w:noProof/>
                <w:webHidden/>
              </w:rPr>
              <w:tab/>
            </w:r>
            <w:r w:rsidR="00654088">
              <w:rPr>
                <w:noProof/>
                <w:webHidden/>
              </w:rPr>
              <w:fldChar w:fldCharType="begin"/>
            </w:r>
            <w:r w:rsidR="00654088">
              <w:rPr>
                <w:noProof/>
                <w:webHidden/>
              </w:rPr>
              <w:instrText xml:space="preserve"> PAGEREF _Toc149924074 \h </w:instrText>
            </w:r>
            <w:r w:rsidR="00654088">
              <w:rPr>
                <w:noProof/>
                <w:webHidden/>
              </w:rPr>
            </w:r>
            <w:r w:rsidR="00654088">
              <w:rPr>
                <w:noProof/>
                <w:webHidden/>
              </w:rPr>
              <w:fldChar w:fldCharType="separate"/>
            </w:r>
            <w:r w:rsidR="00654088">
              <w:rPr>
                <w:noProof/>
                <w:webHidden/>
              </w:rPr>
              <w:t>6</w:t>
            </w:r>
            <w:r w:rsidR="00654088">
              <w:rPr>
                <w:noProof/>
                <w:webHidden/>
              </w:rPr>
              <w:fldChar w:fldCharType="end"/>
            </w:r>
          </w:hyperlink>
        </w:p>
        <w:p w14:paraId="06E9D318" w14:textId="0D485B95" w:rsidR="00654088" w:rsidRDefault="00654088">
          <w:r>
            <w:rPr>
              <w:b/>
              <w:bCs/>
              <w:noProof/>
            </w:rPr>
            <w:fldChar w:fldCharType="end"/>
          </w:r>
        </w:p>
      </w:sdtContent>
    </w:sdt>
    <w:p w14:paraId="4B46E41B" w14:textId="77777777" w:rsidR="006630AF" w:rsidRDefault="006630AF" w:rsidP="006630AF"/>
    <w:p w14:paraId="54999B85" w14:textId="77777777" w:rsidR="006630AF" w:rsidRDefault="006630AF" w:rsidP="006630AF"/>
    <w:p w14:paraId="4FFC8570" w14:textId="77777777" w:rsidR="006630AF" w:rsidRDefault="006630AF" w:rsidP="006630AF"/>
    <w:p w14:paraId="54F86A97" w14:textId="77777777" w:rsidR="006630AF" w:rsidRDefault="006630AF" w:rsidP="006630AF"/>
    <w:p w14:paraId="6D7715B7" w14:textId="77777777" w:rsidR="006630AF" w:rsidRDefault="006630AF" w:rsidP="006630AF"/>
    <w:p w14:paraId="7DA8A94E" w14:textId="77777777" w:rsidR="006630AF" w:rsidRDefault="006630AF" w:rsidP="006630AF"/>
    <w:p w14:paraId="61CD07EA" w14:textId="77777777" w:rsidR="006630AF" w:rsidRDefault="006630AF" w:rsidP="006630AF"/>
    <w:p w14:paraId="7E9E3C24" w14:textId="77777777" w:rsidR="006630AF" w:rsidRDefault="006630AF" w:rsidP="006630AF"/>
    <w:p w14:paraId="2A78DDE9" w14:textId="77777777" w:rsidR="006630AF" w:rsidRDefault="006630AF" w:rsidP="006630AF"/>
    <w:p w14:paraId="06BD60F6" w14:textId="77777777" w:rsidR="006630AF" w:rsidRDefault="006630AF" w:rsidP="006630AF"/>
    <w:p w14:paraId="0FCEBAC9" w14:textId="77777777" w:rsidR="006630AF" w:rsidRDefault="006630AF" w:rsidP="006630AF"/>
    <w:p w14:paraId="2428A60D" w14:textId="77777777" w:rsidR="006630AF" w:rsidRDefault="006630AF" w:rsidP="006630AF"/>
    <w:p w14:paraId="5FA2363F" w14:textId="77777777" w:rsidR="006630AF" w:rsidRDefault="006630AF" w:rsidP="006630AF"/>
    <w:p w14:paraId="642FF0F7" w14:textId="77777777" w:rsidR="006630AF" w:rsidRDefault="006630AF" w:rsidP="006630AF"/>
    <w:p w14:paraId="018DE3F5" w14:textId="77777777" w:rsidR="006630AF" w:rsidRDefault="006630AF" w:rsidP="006630AF"/>
    <w:p w14:paraId="252C5B9F" w14:textId="77777777" w:rsidR="006630AF" w:rsidRDefault="006630AF" w:rsidP="006630AF"/>
    <w:p w14:paraId="39D737C5" w14:textId="77777777" w:rsidR="006630AF" w:rsidRDefault="006630AF" w:rsidP="006630AF"/>
    <w:p w14:paraId="1855CECB" w14:textId="77777777" w:rsidR="006630AF" w:rsidRDefault="006630AF" w:rsidP="006630AF"/>
    <w:p w14:paraId="0AE78E2E" w14:textId="77777777" w:rsidR="006630AF" w:rsidRDefault="006630AF" w:rsidP="006630AF"/>
    <w:p w14:paraId="44C4F9A3" w14:textId="77777777" w:rsidR="006630AF" w:rsidRDefault="006630AF" w:rsidP="006630AF"/>
    <w:p w14:paraId="112CA74F" w14:textId="77777777" w:rsidR="00654088" w:rsidRDefault="00654088" w:rsidP="006630AF"/>
    <w:p w14:paraId="3274ED30" w14:textId="7A555A6A" w:rsidR="006630AF" w:rsidRDefault="006630AF" w:rsidP="006630AF">
      <w:pPr>
        <w:pStyle w:val="Heading1"/>
      </w:pPr>
      <w:bookmarkStart w:id="3" w:name="_Toc149924070"/>
      <w:r>
        <w:lastRenderedPageBreak/>
        <w:t>Background:</w:t>
      </w:r>
      <w:bookmarkEnd w:id="3"/>
    </w:p>
    <w:p w14:paraId="31823C3E" w14:textId="6C2D1CC8" w:rsidR="006630AF" w:rsidRDefault="00390757" w:rsidP="006630AF">
      <w:r>
        <w:tab/>
      </w:r>
    </w:p>
    <w:p w14:paraId="78471085" w14:textId="157A033F" w:rsidR="00390757" w:rsidRDefault="00390757" w:rsidP="006630AF">
      <w:r>
        <w:tab/>
        <w:t>As of 2023, 61% of Americans invest in the stock market in the United States</w:t>
      </w:r>
      <w:r w:rsidR="00AE551B">
        <w:t xml:space="preserve"> and globally approximately 20%-25% of people invest in the market. </w:t>
      </w:r>
      <w:r>
        <w:t xml:space="preserve"> With </w:t>
      </w:r>
      <w:r w:rsidR="00AE551B">
        <w:t xml:space="preserve">close to a quarter of the world’s </w:t>
      </w:r>
      <w:r>
        <w:t xml:space="preserve">population investing, the use of data analytics for optimizing and mitigating risk </w:t>
      </w:r>
      <w:r w:rsidR="001C72AA">
        <w:t xml:space="preserve">to </w:t>
      </w:r>
      <w:r>
        <w:t xml:space="preserve">the owner’s equity has increased substantially. </w:t>
      </w:r>
      <w:r w:rsidR="00AE551B">
        <w:t xml:space="preserve"> Although nobody can predict the future of any stock in the stock market, leveraging big data and modeling possible future performance of any given stock can help investors lower their risk and increase their returns. </w:t>
      </w:r>
    </w:p>
    <w:p w14:paraId="70252C90" w14:textId="30C008A6" w:rsidR="00AE551B" w:rsidRDefault="00AE551B" w:rsidP="006630AF">
      <w:r>
        <w:tab/>
        <w:t xml:space="preserve">The </w:t>
      </w:r>
      <w:r w:rsidR="0055066A">
        <w:t>three most popular stock indexes are the Dow Jones Industrial Average, S&amp;P 500 Index, and the Nasdaq Composite Index. Using these market indexes, investors and data analysts alike can gauge market movements and use the information to make investment decisions regarding their portfolios. For the continuation of this project our team will be utilizing the S&amp;P 500 Index.</w:t>
      </w:r>
    </w:p>
    <w:p w14:paraId="6E6B92F8" w14:textId="04DB57B0" w:rsidR="00390757" w:rsidRDefault="001C72AA" w:rsidP="006630AF">
      <w:r>
        <w:rPr>
          <w:noProof/>
        </w:rPr>
        <mc:AlternateContent>
          <mc:Choice Requires="wps">
            <w:drawing>
              <wp:anchor distT="45720" distB="45720" distL="114300" distR="114300" simplePos="0" relativeHeight="251659264" behindDoc="0" locked="0" layoutInCell="1" allowOverlap="1" wp14:anchorId="7721BAFE" wp14:editId="096C757C">
                <wp:simplePos x="0" y="0"/>
                <wp:positionH relativeFrom="margin">
                  <wp:posOffset>923925</wp:posOffset>
                </wp:positionH>
                <wp:positionV relativeFrom="paragraph">
                  <wp:posOffset>546100</wp:posOffset>
                </wp:positionV>
                <wp:extent cx="4495800" cy="484505"/>
                <wp:effectExtent l="0" t="0" r="1905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484505"/>
                        </a:xfrm>
                        <a:prstGeom prst="rect">
                          <a:avLst/>
                        </a:prstGeom>
                        <a:solidFill>
                          <a:srgbClr val="FFFFFF"/>
                        </a:solidFill>
                        <a:ln w="9525">
                          <a:solidFill>
                            <a:srgbClr val="000000"/>
                          </a:solidFill>
                          <a:miter lim="800000"/>
                          <a:headEnd/>
                          <a:tailEnd/>
                        </a:ln>
                      </wps:spPr>
                      <wps:txbx>
                        <w:txbxContent>
                          <w:p w14:paraId="34306BCE" w14:textId="15CC664C" w:rsidR="001C72AA" w:rsidRPr="001C72AA" w:rsidRDefault="001C72AA" w:rsidP="001C72AA">
                            <w:pPr>
                              <w:jc w:val="center"/>
                              <w:rPr>
                                <w:b/>
                                <w:bCs/>
                              </w:rPr>
                            </w:pPr>
                            <w:r w:rsidRPr="001C72AA">
                              <w:rPr>
                                <w:b/>
                                <w:bCs/>
                              </w:rPr>
                              <w:t>Share of adults investing money in the stock market in the United States from 1999 to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21BAFE" id="_x0000_t202" coordsize="21600,21600" o:spt="202" path="m,l,21600r21600,l21600,xe">
                <v:stroke joinstyle="miter"/>
                <v:path gradientshapeok="t" o:connecttype="rect"/>
              </v:shapetype>
              <v:shape id="Text Box 2" o:spid="_x0000_s1026" type="#_x0000_t202" style="position:absolute;margin-left:72.75pt;margin-top:43pt;width:354pt;height:38.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ASJEAIAAB8EAAAOAAAAZHJzL2Uyb0RvYy54bWysU92u0zAMvkfiHaLcs3ZTC1u17uiwwxDS&#10;4Uc68ABpmrYRaRySbO14epy0Z2f83SByEdmx89n+bG9vxl6Rk7BOgi7pcpFSIjSHWuq2pF8+H16s&#10;KXGe6Zop0KKkZ+Hoze75s+1gCrGCDlQtLEEQ7YrBlLTz3hRJ4ngneuYWYIRGYwO2Zx5V2ya1ZQOi&#10;9ypZpenLZABbGwtcOIevd5OR7iJ+0wjuPzaNE56okmJuPt423lW4k92WFa1lppN8ToP9QxY9kxqD&#10;XqDumGfkaOVvUL3kFhw0fsGhT6BpJBexBqxmmf5SzUPHjIi1IDnOXGhy/w+Wfzg9mE+W+PE1jNjA&#10;WIQz98C/OqJh3zHdiltrYegEqzHwMlCWDMYV89dAtStcAKmG91Bjk9nRQwQaG9sHVrBOgujYgPOF&#10;dDF6wvExyzb5OkUTR1u2zvI0jyFY8fjbWOffCuhJEEpqsakRnZ3unQ/ZsOLRJQRzoGR9kEpFxbbV&#10;XllyYjgAh3hm9J/clCZDSTf5Kp8I+CtEGs+fIHrpcZKV7EuK5eAJTqwItL3RdZQ9k2qSMWWlZx4D&#10;dROJfqxGdAx8VlCfkVEL08TihqHQgf1OyYDTWlL37cisoES909iVzTLLwnhHJctfrVCx15bq2sI0&#10;R6iSekomce/jSoR8Ndxi9xoZiX3KZM4VpzDyPW9MGPNrPXo97fXuBwAAAP//AwBQSwMEFAAGAAgA&#10;AAAhAKGyw8HeAAAACgEAAA8AAABkcnMvZG93bnJldi54bWxMj8FOwzAQRO9I/IO1SFwQdWiaEEKc&#10;CiGB6A0Kgqsbb5OIeB1sNw1/z3KC4+w8zc5U69kOYkIfekcKrhYJCKTGmZ5aBW+vD5cFiBA1GT04&#10;QgXfGGBdn55UujTuSC84bWMrOIRCqRV0MY6llKHp0OqwcCMSe3vnrY4sfSuN10cOt4NcJkkure6J&#10;P3R6xPsOm8/twSooVk/TR9ikz+9Nvh9u4sX19PjllTo/m+9uQUSc4x8Mv/W5OtTcaecOZIIYWK+y&#10;jFEOy3kTA0WW8mHHTr5MQdaV/D+h/gEAAP//AwBQSwECLQAUAAYACAAAACEAtoM4kv4AAADhAQAA&#10;EwAAAAAAAAAAAAAAAAAAAAAAW0NvbnRlbnRfVHlwZXNdLnhtbFBLAQItABQABgAIAAAAIQA4/SH/&#10;1gAAAJQBAAALAAAAAAAAAAAAAAAAAC8BAABfcmVscy8ucmVsc1BLAQItABQABgAIAAAAIQDBJASJ&#10;EAIAAB8EAAAOAAAAAAAAAAAAAAAAAC4CAABkcnMvZTJvRG9jLnhtbFBLAQItABQABgAIAAAAIQCh&#10;ssPB3gAAAAoBAAAPAAAAAAAAAAAAAAAAAGoEAABkcnMvZG93bnJldi54bWxQSwUGAAAAAAQABADz&#10;AAAAdQUAAAAA&#10;">
                <v:textbox>
                  <w:txbxContent>
                    <w:p w14:paraId="34306BCE" w14:textId="15CC664C" w:rsidR="001C72AA" w:rsidRPr="001C72AA" w:rsidRDefault="001C72AA" w:rsidP="001C72AA">
                      <w:pPr>
                        <w:jc w:val="center"/>
                        <w:rPr>
                          <w:b/>
                          <w:bCs/>
                        </w:rPr>
                      </w:pPr>
                      <w:r w:rsidRPr="001C72AA">
                        <w:rPr>
                          <w:b/>
                          <w:bCs/>
                        </w:rPr>
                        <w:t>Share of adults investing money in the stock market in the United States from 1999 to 2023</w:t>
                      </w:r>
                    </w:p>
                  </w:txbxContent>
                </v:textbox>
                <w10:wrap type="square" anchorx="margin"/>
              </v:shape>
            </w:pict>
          </mc:Fallback>
        </mc:AlternateContent>
      </w:r>
      <w:r w:rsidR="00AE551B">
        <w:tab/>
      </w:r>
    </w:p>
    <w:p w14:paraId="659731B6" w14:textId="77777777" w:rsidR="001C72AA" w:rsidRDefault="00390757" w:rsidP="001C72AA">
      <w:pPr>
        <w:keepNext/>
        <w:jc w:val="center"/>
      </w:pPr>
      <w:r w:rsidRPr="00390757">
        <w:rPr>
          <w:noProof/>
        </w:rPr>
        <w:drawing>
          <wp:inline distT="0" distB="0" distL="0" distR="0" wp14:anchorId="67F4FE0E" wp14:editId="429E11FC">
            <wp:extent cx="4932691" cy="4206240"/>
            <wp:effectExtent l="0" t="0" r="1270" b="3810"/>
            <wp:docPr id="1037983390"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83390" name="Picture 1" descr="A graph with numbers and lines&#10;&#10;Description automatically generated"/>
                    <pic:cNvPicPr/>
                  </pic:nvPicPr>
                  <pic:blipFill>
                    <a:blip r:embed="rId6"/>
                    <a:stretch>
                      <a:fillRect/>
                    </a:stretch>
                  </pic:blipFill>
                  <pic:spPr>
                    <a:xfrm>
                      <a:off x="0" y="0"/>
                      <a:ext cx="4932691" cy="4206240"/>
                    </a:xfrm>
                    <a:prstGeom prst="rect">
                      <a:avLst/>
                    </a:prstGeom>
                  </pic:spPr>
                </pic:pic>
              </a:graphicData>
            </a:graphic>
          </wp:inline>
        </w:drawing>
      </w:r>
    </w:p>
    <w:p w14:paraId="79881C75" w14:textId="2A698799" w:rsidR="00390757" w:rsidRDefault="001C72AA" w:rsidP="001C72AA">
      <w:pPr>
        <w:pStyle w:val="Caption"/>
        <w:jc w:val="center"/>
      </w:pPr>
      <w:r>
        <w:t xml:space="preserve">Figure </w:t>
      </w:r>
      <w:fldSimple w:instr=" SEQ Figure \* ARABIC ">
        <w:r w:rsidR="00654088">
          <w:rPr>
            <w:noProof/>
          </w:rPr>
          <w:t>1</w:t>
        </w:r>
      </w:fldSimple>
      <w:r>
        <w:t>: Percentage of adults who invest in the stock market in the united states</w:t>
      </w:r>
    </w:p>
    <w:p w14:paraId="01A3F8A6" w14:textId="05D21E52" w:rsidR="006630AF" w:rsidRDefault="00AE551B" w:rsidP="00AE551B">
      <w:pPr>
        <w:pStyle w:val="Heading1"/>
      </w:pPr>
      <w:bookmarkStart w:id="4" w:name="_Toc149924071"/>
      <w:r>
        <w:lastRenderedPageBreak/>
        <w:t>Objective</w:t>
      </w:r>
      <w:r w:rsidR="00476434">
        <w:t>/Approach</w:t>
      </w:r>
      <w:r>
        <w:t>:</w:t>
      </w:r>
      <w:bookmarkEnd w:id="4"/>
    </w:p>
    <w:p w14:paraId="0DC13353" w14:textId="776979E6" w:rsidR="00AE551B" w:rsidRDefault="00AE551B" w:rsidP="00AE551B"/>
    <w:p w14:paraId="6DF7E311" w14:textId="6F3E2905" w:rsidR="00AE551B" w:rsidRDefault="00AE551B" w:rsidP="00AE551B">
      <w:r>
        <w:tab/>
      </w:r>
      <w:r w:rsidR="00476434">
        <w:t>Given the possible risks that investors face when investing their money in the stock market, our objective is to build the optimal portfolio</w:t>
      </w:r>
      <w:r w:rsidR="009E4CDE">
        <w:t>—a portfolio which maximizes return on investment while minimizing risk</w:t>
      </w:r>
      <w:r w:rsidR="00476434">
        <w:t xml:space="preserve">. </w:t>
      </w:r>
      <w:r w:rsidR="009E4CDE">
        <w:t>This will be accomplished by using linear optimization programming to identify portfolio weights that will produce an optimal Sharpe ratio, which we will use as an estimate of</w:t>
      </w:r>
      <w:r w:rsidR="00476434">
        <w:t xml:space="preserve"> the stocks’ past, present, and future performance. </w:t>
      </w:r>
      <w:r w:rsidR="001F08DA">
        <w:t>Historical S&amp;P500 data</w:t>
      </w:r>
      <w:r w:rsidR="00FE7C2B">
        <w:t xml:space="preserve"> was taken from the following</w:t>
      </w:r>
      <w:r w:rsidR="001F08DA">
        <w:t xml:space="preserve"> Kaggle</w:t>
      </w:r>
      <w:r w:rsidR="00FE7C2B">
        <w:t xml:space="preserve"> database </w:t>
      </w:r>
      <w:hyperlink r:id="rId7" w:history="1">
        <w:r w:rsidR="00FE7C2B" w:rsidRPr="00722A67">
          <w:rPr>
            <w:rStyle w:val="Hyperlink"/>
          </w:rPr>
          <w:t>https://www.kaggle.com/datasets/camnugent/sandp500</w:t>
        </w:r>
      </w:hyperlink>
      <w:r w:rsidR="001F08DA">
        <w:t xml:space="preserve">; also important for our analysis is broad S&amp;P500 data taken from </w:t>
      </w:r>
      <w:hyperlink r:id="rId8" w:history="1">
        <w:r w:rsidR="001F08DA" w:rsidRPr="0046289A">
          <w:rPr>
            <w:rStyle w:val="Hyperlink"/>
          </w:rPr>
          <w:t>https://www.investing.com/indices/us-spx-500-historical-data</w:t>
        </w:r>
      </w:hyperlink>
      <w:r w:rsidR="001F08DA">
        <w:t xml:space="preserve"> and the federal funds effective rate </w:t>
      </w:r>
      <w:hyperlink r:id="rId9" w:history="1">
        <w:r w:rsidR="001F08DA" w:rsidRPr="0046289A">
          <w:rPr>
            <w:rStyle w:val="Hyperlink"/>
          </w:rPr>
          <w:t>https://fred.stlouisfed.org/series/FEDFUNDS</w:t>
        </w:r>
      </w:hyperlink>
      <w:r w:rsidR="001F08DA">
        <w:t>, which are both downloaded for a range of time corresponding to the Kaggle dataset’s date range.</w:t>
      </w:r>
      <w:r w:rsidR="00FE7C2B">
        <w:t xml:space="preserve"> The data was then cleaned and explored to ensure that there were no anomalies or outliers present. Once the data was looked over, the average return, compounded return, and standard deviation of each ticker was calculated using Python. Moving forward we will use these calculated returns to determine the weight of each </w:t>
      </w:r>
      <w:r w:rsidR="0030361A">
        <w:t xml:space="preserve">stock and the number of stocks that minimizes risk while maximizing the return of the portfolio. We will set up multiple portfolios with varying numbers of stocks and weights to evaluate the impact of each. </w:t>
      </w:r>
      <w:r w:rsidR="00FE7C2B">
        <w:t xml:space="preserve"> </w:t>
      </w:r>
      <w:r w:rsidR="0024656A">
        <w:t>Finally,</w:t>
      </w:r>
      <w:r w:rsidR="0030361A">
        <w:t xml:space="preserve"> we will plot the expected return and expected standard deviation to determine which portfolio or portfolios perform the best. </w:t>
      </w:r>
    </w:p>
    <w:p w14:paraId="2083F943" w14:textId="77777777" w:rsidR="00FE7C2B" w:rsidRDefault="00FE7C2B" w:rsidP="00AE551B"/>
    <w:p w14:paraId="642454A1" w14:textId="77777777" w:rsidR="00FE7C2B" w:rsidRDefault="00FE7C2B" w:rsidP="00FE7C2B">
      <w:pPr>
        <w:keepNext/>
        <w:jc w:val="center"/>
      </w:pPr>
      <w:r w:rsidRPr="00FE7C2B">
        <w:rPr>
          <w:noProof/>
        </w:rPr>
        <w:drawing>
          <wp:inline distT="0" distB="0" distL="0" distR="0" wp14:anchorId="4FAF095A" wp14:editId="11482BAD">
            <wp:extent cx="6450697" cy="2286000"/>
            <wp:effectExtent l="0" t="0" r="7620" b="0"/>
            <wp:docPr id="487983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83755" name="Picture 1" descr="A screenshot of a computer&#10;&#10;Description automatically generated"/>
                    <pic:cNvPicPr/>
                  </pic:nvPicPr>
                  <pic:blipFill>
                    <a:blip r:embed="rId10"/>
                    <a:stretch>
                      <a:fillRect/>
                    </a:stretch>
                  </pic:blipFill>
                  <pic:spPr>
                    <a:xfrm>
                      <a:off x="0" y="0"/>
                      <a:ext cx="6450697" cy="2286000"/>
                    </a:xfrm>
                    <a:prstGeom prst="rect">
                      <a:avLst/>
                    </a:prstGeom>
                  </pic:spPr>
                </pic:pic>
              </a:graphicData>
            </a:graphic>
          </wp:inline>
        </w:drawing>
      </w:r>
    </w:p>
    <w:p w14:paraId="17499B86" w14:textId="14F90642" w:rsidR="00FE7C2B" w:rsidRDefault="00FE7C2B" w:rsidP="00FE7C2B">
      <w:pPr>
        <w:pStyle w:val="Caption"/>
        <w:jc w:val="center"/>
      </w:pPr>
      <w:r>
        <w:t xml:space="preserve">Figure </w:t>
      </w:r>
      <w:fldSimple w:instr=" SEQ Figure \* ARABIC ">
        <w:r w:rsidR="00654088">
          <w:rPr>
            <w:noProof/>
          </w:rPr>
          <w:t>2</w:t>
        </w:r>
      </w:fldSimple>
      <w:r>
        <w:t>: average and compounded returns of S&amp;</w:t>
      </w:r>
      <w:r w:rsidRPr="00FE7C2B">
        <w:t>P500</w:t>
      </w:r>
      <w:r>
        <w:t xml:space="preserve"> stocks</w:t>
      </w:r>
    </w:p>
    <w:p w14:paraId="3D3B7F10" w14:textId="77777777" w:rsidR="0030361A" w:rsidRDefault="0030361A" w:rsidP="0030361A"/>
    <w:p w14:paraId="73FF3849" w14:textId="302A2F69" w:rsidR="0030361A" w:rsidRDefault="0030361A" w:rsidP="0030361A">
      <w:pPr>
        <w:pStyle w:val="Heading1"/>
      </w:pPr>
      <w:bookmarkStart w:id="5" w:name="_Toc149924072"/>
      <w:r>
        <w:t>Data Cleaning:</w:t>
      </w:r>
      <w:bookmarkEnd w:id="5"/>
    </w:p>
    <w:p w14:paraId="39F1D84E" w14:textId="77777777" w:rsidR="0030361A" w:rsidRDefault="0030361A" w:rsidP="0030361A"/>
    <w:p w14:paraId="6E09734B" w14:textId="297C54EE" w:rsidR="003B005F" w:rsidRDefault="0030361A" w:rsidP="0030361A">
      <w:r>
        <w:tab/>
        <w:t>To pull all the necessary data together for computing the various returns, three data frames “stocks”, “</w:t>
      </w:r>
      <w:proofErr w:type="spellStart"/>
      <w:r>
        <w:t>ffer</w:t>
      </w:r>
      <w:proofErr w:type="spellEnd"/>
      <w:r>
        <w:t xml:space="preserve">”, and “sp500” are loaded from </w:t>
      </w:r>
      <w:r w:rsidR="00C3516E">
        <w:t>downloaded csv files</w:t>
      </w:r>
      <w:r>
        <w:t>. The first step in the data cleaning is to match the date</w:t>
      </w:r>
      <w:r w:rsidR="0024656A">
        <w:t xml:space="preserve">s of all the data frames and convert them to the same data type(numeric). The date </w:t>
      </w:r>
      <w:r w:rsidR="0024656A">
        <w:lastRenderedPageBreak/>
        <w:t xml:space="preserve">column is then refactored to be the datetime index, daily returns are calculated, and new monthly returns for each data frame are calculated. </w:t>
      </w:r>
      <w:r w:rsidR="00C3516E">
        <w:t>On inspection</w:t>
      </w:r>
      <w:r w:rsidR="0024656A">
        <w:t xml:space="preserve">, it is found that some months do not have returns for the whole month, so February 2013 and February 2018 are dropped from the dataset. Similarly, 29 of the 505 tickers in “stocks” don’t span the full date ranges needed, so they are dropped from the dataset as well. </w:t>
      </w:r>
      <w:r w:rsidR="003B005F">
        <w:t xml:space="preserve">Indexes were added to the new monthly returns data frames for ease of data manipulation. Once the data appeared to be cleaned and all missing and outlying data was removed, we proceeded with the return </w:t>
      </w:r>
      <w:r w:rsidR="002F085A">
        <w:t>calculations (monthly compounded and average)</w:t>
      </w:r>
      <w:r w:rsidR="003B005F">
        <w:t xml:space="preserve">. </w:t>
      </w:r>
    </w:p>
    <w:p w14:paraId="35457B32" w14:textId="0D03B4C0" w:rsidR="003B005F" w:rsidRDefault="003B005F" w:rsidP="003B005F">
      <w:pPr>
        <w:pStyle w:val="Heading1"/>
      </w:pPr>
      <w:bookmarkStart w:id="6" w:name="_Toc149924073"/>
      <w:r>
        <w:t>Future Work:</w:t>
      </w:r>
      <w:bookmarkEnd w:id="6"/>
    </w:p>
    <w:p w14:paraId="62EB5497" w14:textId="77777777" w:rsidR="003B005F" w:rsidRDefault="003B005F" w:rsidP="003B005F"/>
    <w:p w14:paraId="2311B937" w14:textId="08102088" w:rsidR="005A7511" w:rsidRDefault="005A7511" w:rsidP="003B005F">
      <w:r>
        <w:tab/>
        <w:t xml:space="preserve">The completion of the data cleaning and return calculations allows us to begin the next steps of determining weights and number of stocks that </w:t>
      </w:r>
      <w:r w:rsidR="002F085A">
        <w:t>are</w:t>
      </w:r>
      <w:r>
        <w:t xml:space="preserve"> optimal for a high performing portfolio. </w:t>
      </w:r>
      <w:r w:rsidR="002F085A">
        <w:t>We will also create portfolios of different asset make-ups to compare the expected performance of asset variation, as well as stock weight and number of stocks. As most investors know there is no magical number of stocks or portfolio makeup that is automatically guaranteed to make money. Returns are highly dependent on various factors including the current market conditions. Due to this</w:t>
      </w:r>
      <w:r w:rsidR="00746550">
        <w:t>,</w:t>
      </w:r>
      <w:r w:rsidR="002F085A">
        <w:t xml:space="preserve"> an approach of randomizing the weights and number of stocks, analyzing their expected returns, and then </w:t>
      </w:r>
      <w:r w:rsidR="00CA29EC">
        <w:t>homing in</w:t>
      </w:r>
      <w:r w:rsidR="002F085A">
        <w:t xml:space="preserve"> on the top performing </w:t>
      </w:r>
      <w:r w:rsidR="00CA29EC">
        <w:t xml:space="preserve">portfolios to determine what aspects allowed them to perform optimally will be our next steps forward. </w:t>
      </w:r>
    </w:p>
    <w:p w14:paraId="649147E6" w14:textId="34802DDA" w:rsidR="00654088" w:rsidRDefault="00654088" w:rsidP="003B005F">
      <w:r>
        <w:tab/>
      </w:r>
    </w:p>
    <w:p w14:paraId="0AF96443" w14:textId="64AA2D51" w:rsidR="0024656A" w:rsidRDefault="003B005F" w:rsidP="0030361A">
      <w:r>
        <w:tab/>
      </w:r>
    </w:p>
    <w:p w14:paraId="31B94408" w14:textId="77777777" w:rsidR="00654088" w:rsidRDefault="00654088" w:rsidP="00654088">
      <w:pPr>
        <w:keepNext/>
        <w:jc w:val="center"/>
      </w:pPr>
      <w:r>
        <w:rPr>
          <w:noProof/>
        </w:rPr>
        <w:drawing>
          <wp:inline distT="0" distB="0" distL="0" distR="0" wp14:anchorId="165458B1" wp14:editId="62C6CB2C">
            <wp:extent cx="3563102" cy="3400425"/>
            <wp:effectExtent l="0" t="0" r="0" b="0"/>
            <wp:docPr id="882268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9355" cy="3406393"/>
                    </a:xfrm>
                    <a:prstGeom prst="rect">
                      <a:avLst/>
                    </a:prstGeom>
                    <a:noFill/>
                  </pic:spPr>
                </pic:pic>
              </a:graphicData>
            </a:graphic>
          </wp:inline>
        </w:drawing>
      </w:r>
    </w:p>
    <w:p w14:paraId="035A59E1" w14:textId="67E1A027" w:rsidR="0024656A" w:rsidRDefault="00654088" w:rsidP="00654088">
      <w:pPr>
        <w:pStyle w:val="Caption"/>
        <w:jc w:val="center"/>
      </w:pPr>
      <w:r>
        <w:t xml:space="preserve">Figure </w:t>
      </w:r>
      <w:fldSimple w:instr=" SEQ Figure \* ARABIC ">
        <w:r>
          <w:rPr>
            <w:noProof/>
          </w:rPr>
          <w:t>3</w:t>
        </w:r>
      </w:fldSimple>
      <w:r>
        <w:t>: Weighted Stock Evaluation on Portfolio Performance Flow Chart</w:t>
      </w:r>
    </w:p>
    <w:p w14:paraId="6D8318A1" w14:textId="7CAA09A8" w:rsidR="00654088" w:rsidRDefault="00654088" w:rsidP="005A7511">
      <w:pPr>
        <w:pStyle w:val="Heading1"/>
      </w:pPr>
      <w:bookmarkStart w:id="7" w:name="_Toc149924074"/>
      <w:r>
        <w:lastRenderedPageBreak/>
        <w:t>References</w:t>
      </w:r>
      <w:r w:rsidR="0024656A">
        <w:t>:</w:t>
      </w:r>
      <w:bookmarkEnd w:id="7"/>
    </w:p>
    <w:p w14:paraId="42FF0299" w14:textId="77777777" w:rsidR="005A7511" w:rsidRPr="005A7511" w:rsidRDefault="005A7511" w:rsidP="005A7511"/>
    <w:p w14:paraId="3FCBABE0" w14:textId="46F83750" w:rsidR="00654088" w:rsidRDefault="005A7511" w:rsidP="00654088">
      <w:r w:rsidRPr="005A7511">
        <w:t xml:space="preserve">Statista Research Department. (2023, September 18). Share of Americans investing in stocks 2023. Statista. </w:t>
      </w:r>
      <w:hyperlink r:id="rId12" w:history="1">
        <w:r w:rsidRPr="00722A67">
          <w:rPr>
            <w:rStyle w:val="Hyperlink"/>
          </w:rPr>
          <w:t>https://www.statista.com/statistics/270034/percentage-of-us-adults-to-have-money-invested-in-the-stock-market/</w:t>
        </w:r>
      </w:hyperlink>
    </w:p>
    <w:p w14:paraId="218FD279" w14:textId="77777777" w:rsidR="005A7511" w:rsidRDefault="005A7511" w:rsidP="00654088"/>
    <w:p w14:paraId="35161757" w14:textId="04D2A7CA" w:rsidR="00654088" w:rsidRPr="005A7511" w:rsidRDefault="00654088" w:rsidP="00654088">
      <w:pPr>
        <w:rPr>
          <w:rFonts w:cstheme="minorHAnsi"/>
        </w:rPr>
      </w:pPr>
      <w:r w:rsidRPr="005A7511">
        <w:rPr>
          <w:rFonts w:cstheme="minorHAnsi"/>
          <w:color w:val="333333"/>
          <w:shd w:val="clear" w:color="auto" w:fill="FCFCFC"/>
        </w:rPr>
        <w:t>Yeh, IC., Liu, YC. Discovering optimal weights in weighted-scoring stock-picking models: a mixture design approach. </w:t>
      </w:r>
      <w:proofErr w:type="spellStart"/>
      <w:r w:rsidRPr="005A7511">
        <w:rPr>
          <w:rFonts w:cstheme="minorHAnsi"/>
          <w:i/>
          <w:iCs/>
          <w:color w:val="333333"/>
          <w:shd w:val="clear" w:color="auto" w:fill="FCFCFC"/>
        </w:rPr>
        <w:t>Financ</w:t>
      </w:r>
      <w:proofErr w:type="spellEnd"/>
      <w:r w:rsidRPr="005A7511">
        <w:rPr>
          <w:rFonts w:cstheme="minorHAnsi"/>
          <w:i/>
          <w:iCs/>
          <w:color w:val="333333"/>
          <w:shd w:val="clear" w:color="auto" w:fill="FCFCFC"/>
        </w:rPr>
        <w:t xml:space="preserve"> </w:t>
      </w:r>
      <w:proofErr w:type="spellStart"/>
      <w:r w:rsidRPr="005A7511">
        <w:rPr>
          <w:rFonts w:cstheme="minorHAnsi"/>
          <w:i/>
          <w:iCs/>
          <w:color w:val="333333"/>
          <w:shd w:val="clear" w:color="auto" w:fill="FCFCFC"/>
        </w:rPr>
        <w:t>Innov</w:t>
      </w:r>
      <w:proofErr w:type="spellEnd"/>
      <w:r w:rsidRPr="005A7511">
        <w:rPr>
          <w:rFonts w:cstheme="minorHAnsi"/>
          <w:color w:val="333333"/>
          <w:shd w:val="clear" w:color="auto" w:fill="FCFCFC"/>
        </w:rPr>
        <w:t> </w:t>
      </w:r>
      <w:r w:rsidRPr="005A7511">
        <w:rPr>
          <w:rFonts w:cstheme="minorHAnsi"/>
          <w:b/>
          <w:bCs/>
          <w:color w:val="333333"/>
          <w:shd w:val="clear" w:color="auto" w:fill="FCFCFC"/>
        </w:rPr>
        <w:t>6</w:t>
      </w:r>
      <w:r w:rsidRPr="005A7511">
        <w:rPr>
          <w:rFonts w:cstheme="minorHAnsi"/>
          <w:color w:val="333333"/>
          <w:shd w:val="clear" w:color="auto" w:fill="FCFCFC"/>
        </w:rPr>
        <w:t>, 41 (2020). https://doi.org/10.1186/s40854-020-00209-x</w:t>
      </w:r>
    </w:p>
    <w:sectPr w:rsidR="00654088" w:rsidRPr="005A7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C408E"/>
    <w:multiLevelType w:val="hybridMultilevel"/>
    <w:tmpl w:val="5726E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65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AF"/>
    <w:rsid w:val="001B4A26"/>
    <w:rsid w:val="001C72AA"/>
    <w:rsid w:val="001F08DA"/>
    <w:rsid w:val="0024656A"/>
    <w:rsid w:val="002F085A"/>
    <w:rsid w:val="0030361A"/>
    <w:rsid w:val="00390757"/>
    <w:rsid w:val="003B005F"/>
    <w:rsid w:val="00476434"/>
    <w:rsid w:val="0055066A"/>
    <w:rsid w:val="005A7511"/>
    <w:rsid w:val="00654088"/>
    <w:rsid w:val="006630AF"/>
    <w:rsid w:val="006C5D08"/>
    <w:rsid w:val="00746550"/>
    <w:rsid w:val="009E4CDE"/>
    <w:rsid w:val="00A30BAE"/>
    <w:rsid w:val="00AE551B"/>
    <w:rsid w:val="00C3516E"/>
    <w:rsid w:val="00CA29EC"/>
    <w:rsid w:val="00D00CFE"/>
    <w:rsid w:val="00FE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60F00"/>
  <w15:chartTrackingRefBased/>
  <w15:docId w15:val="{10208B04-F007-42A3-A53A-7AB85E3D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0AF"/>
  </w:style>
  <w:style w:type="paragraph" w:styleId="Heading1">
    <w:name w:val="heading 1"/>
    <w:basedOn w:val="Normal"/>
    <w:next w:val="Normal"/>
    <w:link w:val="Heading1Char"/>
    <w:uiPriority w:val="9"/>
    <w:qFormat/>
    <w:rsid w:val="006630A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6630A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30A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30A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630A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630A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630A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630A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630A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0A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6630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30A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30A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630A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630A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630A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630A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630A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6630AF"/>
    <w:pPr>
      <w:spacing w:line="240" w:lineRule="auto"/>
    </w:pPr>
    <w:rPr>
      <w:b/>
      <w:bCs/>
      <w:smallCaps/>
      <w:color w:val="44546A" w:themeColor="text2"/>
    </w:rPr>
  </w:style>
  <w:style w:type="paragraph" w:styleId="Title">
    <w:name w:val="Title"/>
    <w:basedOn w:val="Normal"/>
    <w:next w:val="Normal"/>
    <w:link w:val="TitleChar"/>
    <w:uiPriority w:val="10"/>
    <w:qFormat/>
    <w:rsid w:val="006630A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630A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630A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630A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630AF"/>
    <w:rPr>
      <w:b/>
      <w:bCs/>
    </w:rPr>
  </w:style>
  <w:style w:type="character" w:styleId="Emphasis">
    <w:name w:val="Emphasis"/>
    <w:basedOn w:val="DefaultParagraphFont"/>
    <w:uiPriority w:val="20"/>
    <w:qFormat/>
    <w:rsid w:val="006630AF"/>
    <w:rPr>
      <w:i/>
      <w:iCs/>
    </w:rPr>
  </w:style>
  <w:style w:type="paragraph" w:styleId="NoSpacing">
    <w:name w:val="No Spacing"/>
    <w:uiPriority w:val="1"/>
    <w:qFormat/>
    <w:rsid w:val="006630AF"/>
    <w:pPr>
      <w:spacing w:after="0" w:line="240" w:lineRule="auto"/>
    </w:pPr>
  </w:style>
  <w:style w:type="paragraph" w:styleId="Quote">
    <w:name w:val="Quote"/>
    <w:basedOn w:val="Normal"/>
    <w:next w:val="Normal"/>
    <w:link w:val="QuoteChar"/>
    <w:uiPriority w:val="29"/>
    <w:qFormat/>
    <w:rsid w:val="006630A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630AF"/>
    <w:rPr>
      <w:color w:val="44546A" w:themeColor="text2"/>
      <w:sz w:val="24"/>
      <w:szCs w:val="24"/>
    </w:rPr>
  </w:style>
  <w:style w:type="paragraph" w:styleId="IntenseQuote">
    <w:name w:val="Intense Quote"/>
    <w:basedOn w:val="Normal"/>
    <w:next w:val="Normal"/>
    <w:link w:val="IntenseQuoteChar"/>
    <w:uiPriority w:val="30"/>
    <w:qFormat/>
    <w:rsid w:val="006630A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630A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630AF"/>
    <w:rPr>
      <w:i/>
      <w:iCs/>
      <w:color w:val="595959" w:themeColor="text1" w:themeTint="A6"/>
    </w:rPr>
  </w:style>
  <w:style w:type="character" w:styleId="IntenseEmphasis">
    <w:name w:val="Intense Emphasis"/>
    <w:basedOn w:val="DefaultParagraphFont"/>
    <w:uiPriority w:val="21"/>
    <w:qFormat/>
    <w:rsid w:val="006630AF"/>
    <w:rPr>
      <w:b/>
      <w:bCs/>
      <w:i/>
      <w:iCs/>
    </w:rPr>
  </w:style>
  <w:style w:type="character" w:styleId="SubtleReference">
    <w:name w:val="Subtle Reference"/>
    <w:basedOn w:val="DefaultParagraphFont"/>
    <w:uiPriority w:val="31"/>
    <w:qFormat/>
    <w:rsid w:val="006630A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630AF"/>
    <w:rPr>
      <w:b/>
      <w:bCs/>
      <w:smallCaps/>
      <w:color w:val="44546A" w:themeColor="text2"/>
      <w:u w:val="single"/>
    </w:rPr>
  </w:style>
  <w:style w:type="character" w:styleId="BookTitle">
    <w:name w:val="Book Title"/>
    <w:basedOn w:val="DefaultParagraphFont"/>
    <w:uiPriority w:val="33"/>
    <w:qFormat/>
    <w:rsid w:val="006630AF"/>
    <w:rPr>
      <w:b/>
      <w:bCs/>
      <w:smallCaps/>
      <w:spacing w:val="10"/>
    </w:rPr>
  </w:style>
  <w:style w:type="paragraph" w:styleId="TOCHeading">
    <w:name w:val="TOC Heading"/>
    <w:basedOn w:val="Heading1"/>
    <w:next w:val="Normal"/>
    <w:uiPriority w:val="39"/>
    <w:unhideWhenUsed/>
    <w:qFormat/>
    <w:rsid w:val="006630AF"/>
    <w:pPr>
      <w:outlineLvl w:val="9"/>
    </w:pPr>
  </w:style>
  <w:style w:type="paragraph" w:styleId="TOC2">
    <w:name w:val="toc 2"/>
    <w:basedOn w:val="Normal"/>
    <w:next w:val="Normal"/>
    <w:autoRedefine/>
    <w:uiPriority w:val="39"/>
    <w:unhideWhenUsed/>
    <w:rsid w:val="006630AF"/>
    <w:pPr>
      <w:spacing w:after="100"/>
      <w:ind w:left="220"/>
    </w:pPr>
  </w:style>
  <w:style w:type="character" w:styleId="Hyperlink">
    <w:name w:val="Hyperlink"/>
    <w:basedOn w:val="DefaultParagraphFont"/>
    <w:uiPriority w:val="99"/>
    <w:unhideWhenUsed/>
    <w:rsid w:val="006630AF"/>
    <w:rPr>
      <w:color w:val="0563C1" w:themeColor="hyperlink"/>
      <w:u w:val="single"/>
    </w:rPr>
  </w:style>
  <w:style w:type="character" w:styleId="UnresolvedMention">
    <w:name w:val="Unresolved Mention"/>
    <w:basedOn w:val="DefaultParagraphFont"/>
    <w:uiPriority w:val="99"/>
    <w:semiHidden/>
    <w:unhideWhenUsed/>
    <w:rsid w:val="00476434"/>
    <w:rPr>
      <w:color w:val="605E5C"/>
      <w:shd w:val="clear" w:color="auto" w:fill="E1DFDD"/>
    </w:rPr>
  </w:style>
  <w:style w:type="paragraph" w:styleId="ListParagraph">
    <w:name w:val="List Paragraph"/>
    <w:basedOn w:val="Normal"/>
    <w:uiPriority w:val="34"/>
    <w:qFormat/>
    <w:rsid w:val="0024656A"/>
    <w:pPr>
      <w:ind w:left="720"/>
      <w:contextualSpacing/>
    </w:pPr>
  </w:style>
  <w:style w:type="paragraph" w:styleId="TOC1">
    <w:name w:val="toc 1"/>
    <w:basedOn w:val="Normal"/>
    <w:next w:val="Normal"/>
    <w:autoRedefine/>
    <w:uiPriority w:val="39"/>
    <w:unhideWhenUsed/>
    <w:rsid w:val="0065408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ing.com/indices/us-spx-500-historical-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camnugent/sandp500" TargetMode="External"/><Relationship Id="rId12" Type="http://schemas.openxmlformats.org/officeDocument/2006/relationships/hyperlink" Target="https://www.statista.com/statistics/270034/percentage-of-us-adults-to-have-money-invested-in-the-stock-mark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fred.stlouisfed.org/series/FEDFUN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4D930-BBFA-4CC0-8EE7-D049F3F4F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Boyette</dc:creator>
  <cp:keywords/>
  <dc:description/>
  <cp:lastModifiedBy>Daniel Webster</cp:lastModifiedBy>
  <cp:revision>2</cp:revision>
  <dcterms:created xsi:type="dcterms:W3CDTF">2023-11-04T22:54:00Z</dcterms:created>
  <dcterms:modified xsi:type="dcterms:W3CDTF">2023-11-04T22:54:00Z</dcterms:modified>
</cp:coreProperties>
</file>