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04. Process &amp; Solution Analysis</w:t>
      </w:r>
    </w:p>
    <w:p>
      <w:pPr>
        <w:jc w:val="center"/>
      </w:pPr>
      <w:r>
        <w:rPr>
          <w:i/>
          <w:sz w:val="18"/>
        </w:rPr>
        <w:t>ANTIER Project Assignment | Baseline: 13 September 2026 | Drafted from supplied working content</w:t>
      </w:r>
    </w:p>
    <w:p>
      <w:pPr>
        <w:pStyle w:val="Heading1"/>
      </w:pPr>
      <w:r>
        <w:t>04. PROCESS &amp; SOLUTION ANALYSIS</w:t>
      </w:r>
    </w:p>
    <w:p>
      <w:r>
        <w:t>ANTIER Project Assignment – Hypothetical Client Engagement</w:t>
      </w:r>
    </w:p>
    <w:p>
      <w:r>
        <w:t>Baseline Date: 13 September 2026</w:t>
      </w:r>
    </w:p>
    <w:p>
      <w:r>
        <w:t>Document Status: Working Draft v0.1</w:t>
      </w:r>
    </w:p>
    <w:p>
      <w:r>
        <w:t>---</w:t>
      </w:r>
    </w:p>
    <w:p>
      <w:pPr>
        <w:pStyle w:val="Heading1"/>
      </w:pPr>
      <w:r>
        <w:t>1. As-Is Process</w:t>
      </w:r>
    </w:p>
    <w:p>
      <w:r>
        <w:t>Purpose:</w:t>
      </w:r>
    </w:p>
    <w:p>
      <w:r>
        <w:t>To document current operational workflows as understood from hypothetical discovery, without prescribing solutions.</w:t>
      </w:r>
    </w:p>
    <w:p>
      <w:r>
        <w:t>Scope:</w:t>
      </w:r>
    </w:p>
    <w:p>
      <w:pPr>
        <w:pStyle w:val="ListBullet"/>
      </w:pPr>
      <w:r>
        <w:t>Downtime event handling</w:t>
      </w:r>
    </w:p>
    <w:p>
      <w:pPr>
        <w:pStyle w:val="ListBullet"/>
      </w:pPr>
      <w:r>
        <w:t>Changeover execution</w:t>
      </w:r>
    </w:p>
    <w:p>
      <w:pPr>
        <w:pStyle w:val="ListBullet"/>
      </w:pPr>
      <w:r>
        <w:t>Maintenance work-order flow</w:t>
      </w:r>
    </w:p>
    <w:p>
      <w:pPr>
        <w:pStyle w:val="ListBullet"/>
      </w:pPr>
      <w:r>
        <w:t>Shift handover</w:t>
      </w:r>
    </w:p>
    <w:p>
      <w:r>
        <w:t>As-Is Process Flow (Downtime Example):</w:t>
      </w:r>
    </w:p>
    <w:p>
      <w:pPr>
        <w:pStyle w:val="ListNumber"/>
      </w:pPr>
      <w:r>
        <w:t>Fault Occurs -&gt; Machine stops unexpectedly</w:t>
      </w:r>
    </w:p>
    <w:p>
      <w:pPr>
        <w:pStyle w:val="ListNumber"/>
      </w:pPr>
      <w:r>
        <w:t>Operator Notifies -&gt; Supervisor via phone or in-person</w:t>
      </w:r>
    </w:p>
    <w:p>
      <w:pPr>
        <w:pStyle w:val="ListNumber"/>
      </w:pPr>
      <w:r>
        <w:t>Manual Logging -&gt; Supervisor records in Excel (if time permits)</w:t>
      </w:r>
    </w:p>
    <w:p>
      <w:pPr>
        <w:pStyle w:val="ListNumber"/>
      </w:pPr>
      <w:r>
        <w:t>Maintenance Dispatch -&gt; Maintenance lead assigns technician</w:t>
      </w:r>
    </w:p>
    <w:p>
      <w:pPr>
        <w:pStyle w:val="ListNumber"/>
      </w:pPr>
      <w:r>
        <w:t>Diagnosis -&gt; Technician inspects; relies on experience</w:t>
      </w:r>
    </w:p>
    <w:p>
      <w:pPr>
        <w:pStyle w:val="ListNumber"/>
      </w:pPr>
      <w:r>
        <w:t>Repair -&gt; Parts replaced; machine restarted</w:t>
      </w:r>
    </w:p>
    <w:p>
      <w:pPr>
        <w:pStyle w:val="ListNumber"/>
      </w:pPr>
      <w:r>
        <w:t>Work Order -&gt; Paper log created (may not enter CMMS)</w:t>
      </w:r>
    </w:p>
    <w:p>
      <w:pPr>
        <w:pStyle w:val="ListNumber"/>
      </w:pPr>
      <w:r>
        <w:t>No Root-Cause Tagging -&gt; Fault code not standardized</w:t>
      </w:r>
    </w:p>
    <w:p>
      <w:pPr>
        <w:pStyle w:val="ListNumber"/>
      </w:pPr>
      <w:r>
        <w:t>Shift Handover -&gt; Verbal briefing; context often lost</w:t>
      </w:r>
    </w:p>
    <w:p>
      <w:r>
        <w:t>As-Is Process Flow (Changeover Example):</w:t>
      </w:r>
    </w:p>
    <w:p>
      <w:pPr>
        <w:pStyle w:val="ListNumber"/>
      </w:pPr>
      <w:r>
        <w:t>Production Order Ends -&gt; Line stopped</w:t>
      </w:r>
    </w:p>
    <w:p>
      <w:pPr>
        <w:pStyle w:val="ListNumber"/>
      </w:pPr>
      <w:r>
        <w:t>Tooling/Die Swap -&gt; Technicians change dies manually</w:t>
      </w:r>
    </w:p>
    <w:p>
      <w:pPr>
        <w:pStyle w:val="ListNumber"/>
      </w:pPr>
      <w:r>
        <w:t>Trial Runs -&gt; Adjustments made until quality acceptable</w:t>
      </w:r>
    </w:p>
    <w:p>
      <w:pPr>
        <w:pStyle w:val="ListNumber"/>
      </w:pPr>
      <w:r>
        <w:t>Restart -&gt; Production resumes</w:t>
      </w:r>
    </w:p>
    <w:p>
      <w:pPr>
        <w:pStyle w:val="ListNumber"/>
      </w:pPr>
      <w:r>
        <w:t>No Timing Log -&gt; Changeover duration not recorded</w:t>
      </w:r>
    </w:p>
    <w:p>
      <w:pPr>
        <w:pStyle w:val="ListNumber"/>
      </w:pPr>
      <w:r>
        <w:t>No Standard Work -&gt; Each shift uses own method</w:t>
      </w:r>
    </w:p>
    <w:p>
      <w:r>
        <w:t>Key Characteristics:</w:t>
      </w:r>
    </w:p>
    <w:p>
      <w:pPr>
        <w:pStyle w:val="ListBullet"/>
      </w:pPr>
      <w:r>
        <w:t>Reactive, not proactive</w:t>
      </w:r>
    </w:p>
    <w:p>
      <w:pPr>
        <w:pStyle w:val="ListBullet"/>
      </w:pPr>
      <w:r>
        <w:t>Data fragmented (Excel, paper, CMMS)</w:t>
      </w:r>
    </w:p>
    <w:p>
      <w:pPr>
        <w:pStyle w:val="ListBullet"/>
      </w:pPr>
      <w:r>
        <w:t>No standardized timing or taxonomy</w:t>
      </w:r>
    </w:p>
    <w:p>
      <w:pPr>
        <w:pStyle w:val="ListBullet"/>
      </w:pPr>
      <w:r>
        <w:t>Tribal knowledge dominates decision-making</w:t>
      </w:r>
    </w:p>
    <w:p>
      <w:pPr>
        <w:pStyle w:val="ListBullet"/>
      </w:pPr>
      <w:r>
        <w:t>No feedback loop for continuous improvement</w:t>
      </w:r>
    </w:p>
    <w:p>
      <w:r>
        <w:t>---</w:t>
      </w:r>
    </w:p>
    <w:p>
      <w:pPr>
        <w:pStyle w:val="Heading1"/>
      </w:pPr>
      <w:r>
        <w:t>2. To-Be Process</w:t>
      </w:r>
    </w:p>
    <w:p>
      <w:r>
        <w:t>Purpose:</w:t>
      </w:r>
    </w:p>
    <w:p>
      <w:r>
        <w:t>To describe target-state workflows enabled by the proposed solution, at a business/process level (not technical implementation).</w:t>
      </w:r>
    </w:p>
    <w:p>
      <w:r>
        <w:t>To-Be Process Flow (Downtime with Digital Twin Support):</w:t>
      </w:r>
    </w:p>
    <w:p>
      <w:pPr>
        <w:pStyle w:val="ListNumber"/>
      </w:pPr>
      <w:r>
        <w:t>Fault Occurs -&gt; Machine stops</w:t>
      </w:r>
    </w:p>
    <w:p>
      <w:pPr>
        <w:pStyle w:val="ListNumber"/>
      </w:pPr>
      <w:r>
        <w:t>Automated Alert (Optional) -&gt; Anomaly detection flags emerging fault (if data readiness allows)</w:t>
      </w:r>
    </w:p>
    <w:p>
      <w:pPr>
        <w:pStyle w:val="ListNumber"/>
      </w:pPr>
      <w:r>
        <w:t>Operator Logs Event -&gt; Web form with enforced fault taxonomy</w:t>
      </w:r>
    </w:p>
    <w:p>
      <w:pPr>
        <w:pStyle w:val="ListNumber"/>
      </w:pPr>
      <w:r>
        <w:t>System Generates Alert -&gt; Maintenance lead notified via dashboard</w:t>
      </w:r>
    </w:p>
    <w:p>
      <w:pPr>
        <w:pStyle w:val="ListNumber"/>
      </w:pPr>
      <w:r>
        <w:t>Maintenance Lead Reviews -&gt; Approves/rejects alert; creates work order if approved</w:t>
      </w:r>
    </w:p>
    <w:p>
      <w:pPr>
        <w:pStyle w:val="ListNumber"/>
      </w:pPr>
      <w:r>
        <w:t>Technician Receives Work Order -&gt; With linked SOP and historical context</w:t>
      </w:r>
    </w:p>
    <w:p>
      <w:pPr>
        <w:pStyle w:val="ListNumber"/>
      </w:pPr>
      <w:r>
        <w:t>Repair Executed -&gt; Work order closed with root-cause tag</w:t>
      </w:r>
    </w:p>
    <w:p>
      <w:pPr>
        <w:pStyle w:val="ListNumber"/>
      </w:pPr>
      <w:r>
        <w:t>Data Captured -&gt; Event logged in unified system; available for analytics</w:t>
      </w:r>
    </w:p>
    <w:p>
      <w:pPr>
        <w:pStyle w:val="ListNumber"/>
      </w:pPr>
      <w:r>
        <w:t>Shift Handover -&gt; Dashboard shows active alerts, recent faults, changeover status</w:t>
      </w:r>
    </w:p>
    <w:p>
      <w:r>
        <w:t>To-Be Process Flow (Changeover with Digital Support):</w:t>
      </w:r>
    </w:p>
    <w:p>
      <w:pPr>
        <w:pStyle w:val="ListNumber"/>
      </w:pPr>
      <w:r>
        <w:t>Production Order Ends -&gt; Line stopped</w:t>
      </w:r>
    </w:p>
    <w:p>
      <w:pPr>
        <w:pStyle w:val="ListNumber"/>
      </w:pPr>
      <w:r>
        <w:t>Operator Starts Changeover Timer -&gt; System records start time</w:t>
      </w:r>
    </w:p>
    <w:p>
      <w:pPr>
        <w:pStyle w:val="ListNumber"/>
      </w:pPr>
      <w:r>
        <w:t>Tooling/Die Swap -&gt; Standard work followed; steps logged</w:t>
      </w:r>
    </w:p>
    <w:p>
      <w:pPr>
        <w:pStyle w:val="ListNumber"/>
      </w:pPr>
      <w:r>
        <w:t>Trial Runs -&gt; Adjustments recorded; quality checks logged</w:t>
      </w:r>
    </w:p>
    <w:p>
      <w:pPr>
        <w:pStyle w:val="ListNumber"/>
      </w:pPr>
      <w:r>
        <w:t>Operator Ends Timer -&gt; System calculates duration</w:t>
      </w:r>
    </w:p>
    <w:p>
      <w:pPr>
        <w:pStyle w:val="ListNumber"/>
      </w:pPr>
      <w:r>
        <w:t>Dashboard Updates -&gt; Changeover time visible to Plant Manager</w:t>
      </w:r>
    </w:p>
    <w:p>
      <w:pPr>
        <w:pStyle w:val="ListNumber"/>
      </w:pPr>
      <w:r>
        <w:t>Trend Analysis -&gt; Plant Manager reviews weekly trends; identifies bottlenecks</w:t>
      </w:r>
    </w:p>
    <w:p>
      <w:r>
        <w:t>Key Improvements:</w:t>
      </w:r>
    </w:p>
    <w:p>
      <w:pPr>
        <w:pStyle w:val="ListBullet"/>
      </w:pPr>
      <w:r>
        <w:t>Proactive visibility (early warnings where data allows)</w:t>
      </w:r>
    </w:p>
    <w:p>
      <w:pPr>
        <w:pStyle w:val="ListBullet"/>
      </w:pPr>
      <w:r>
        <w:t>Standardized data capture (fault taxonomy, timing)</w:t>
      </w:r>
    </w:p>
    <w:p>
      <w:pPr>
        <w:pStyle w:val="ListBullet"/>
      </w:pPr>
      <w:r>
        <w:t>Decision support (SOPs, historical context)</w:t>
      </w:r>
    </w:p>
    <w:p>
      <w:pPr>
        <w:pStyle w:val="ListBullet"/>
      </w:pPr>
      <w:r>
        <w:t>Human-in-the-loop governance (approval before action)</w:t>
      </w:r>
    </w:p>
    <w:p>
      <w:pPr>
        <w:pStyle w:val="ListBullet"/>
      </w:pPr>
      <w:r>
        <w:t>Continuous improvement loop (trends, root-cause analysis)</w:t>
      </w:r>
    </w:p>
    <w:p>
      <w:r>
        <w:t>---</w:t>
      </w:r>
    </w:p>
    <w:p>
      <w:pPr>
        <w:pStyle w:val="Heading1"/>
      </w:pPr>
      <w:r>
        <w:t>3. Process Gap Analysis</w:t>
      </w:r>
    </w:p>
    <w:p>
      <w:r>
        <w:t>Purpose:</w:t>
      </w:r>
    </w:p>
    <w:p>
      <w:r>
        <w:t>To explicitly map gaps between As-Is and To-Be, linking to business needs and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2F3"/>
          </w:tcPr>
          <w:p>
            <w:r>
              <w:rPr>
                <w:b/>
              </w:rPr>
              <w:t>Gap IDAs-Is StateTo-Be StateGap DescriptionLinked Business NeedLinked BR</w:t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</w:tr>
      <w:tr>
        <w:tc>
          <w:tcPr>
            <w:tcW w:type="dxa" w:w="1704"/>
            <w:vAlign w:val="center"/>
          </w:tcPr>
          <w:p>
            <w:r>
              <w:t>GAP-01</w:t>
            </w:r>
          </w:p>
        </w:tc>
        <w:tc>
          <w:tcPr>
            <w:tcW w:type="dxa" w:w="1704"/>
            <w:vAlign w:val="center"/>
          </w:tcPr>
          <w:p>
            <w:r>
              <w:t>Downtime logged in Excel/paper</w:t>
            </w:r>
          </w:p>
        </w:tc>
        <w:tc>
          <w:tcPr>
            <w:tcW w:type="dxa" w:w="1704"/>
            <w:vAlign w:val="center"/>
          </w:tcPr>
          <w:p>
            <w:r>
              <w:t>Downtime logged in unified system with fault taxonomy</w:t>
            </w:r>
          </w:p>
        </w:tc>
        <w:tc>
          <w:tcPr>
            <w:tcW w:type="dxa" w:w="1704"/>
            <w:vAlign w:val="center"/>
          </w:tcPr>
          <w:p>
            <w:r>
              <w:t>No standardized, searchable downtime records</w:t>
            </w:r>
          </w:p>
        </w:tc>
        <w:tc>
          <w:tcPr>
            <w:tcW w:type="dxa" w:w="1704"/>
            <w:vAlign w:val="center"/>
          </w:tcPr>
          <w:p>
            <w:r>
              <w:t>N1 (Unified view)</w:t>
            </w:r>
          </w:p>
        </w:tc>
        <w:tc>
          <w:tcPr>
            <w:tcW w:type="dxa" w:w="1704"/>
            <w:vAlign w:val="center"/>
          </w:tcPr>
          <w:p>
            <w:r>
              <w:t>BR-01</w:t>
            </w:r>
          </w:p>
        </w:tc>
      </w:tr>
      <w:tr>
        <w:tc>
          <w:tcPr>
            <w:tcW w:type="dxa" w:w="1704"/>
            <w:vAlign w:val="center"/>
          </w:tcPr>
          <w:p>
            <w:r>
              <w:t>GAP-02</w:t>
            </w:r>
          </w:p>
        </w:tc>
        <w:tc>
          <w:tcPr>
            <w:tcW w:type="dxa" w:w="1704"/>
            <w:vAlign w:val="center"/>
          </w:tcPr>
          <w:p>
            <w:r>
              <w:t>Changeover timing not recorded</w:t>
            </w:r>
          </w:p>
        </w:tc>
        <w:tc>
          <w:tcPr>
            <w:tcW w:type="dxa" w:w="1704"/>
            <w:vAlign w:val="center"/>
          </w:tcPr>
          <w:p>
            <w:r>
              <w:t>Changeover start/end times auto-captured</w:t>
            </w:r>
          </w:p>
        </w:tc>
        <w:tc>
          <w:tcPr>
            <w:tcW w:type="dxa" w:w="1704"/>
            <w:vAlign w:val="center"/>
          </w:tcPr>
          <w:p>
            <w:r>
              <w:t>No baseline for improvement</w:t>
            </w:r>
          </w:p>
        </w:tc>
        <w:tc>
          <w:tcPr>
            <w:tcW w:type="dxa" w:w="1704"/>
            <w:vAlign w:val="center"/>
          </w:tcPr>
          <w:p>
            <w:r>
              <w:t>N2 (Changeover tracking)</w:t>
            </w:r>
          </w:p>
        </w:tc>
        <w:tc>
          <w:tcPr>
            <w:tcW w:type="dxa" w:w="1704"/>
            <w:vAlign w:val="center"/>
          </w:tcPr>
          <w:p>
            <w:r>
              <w:t>BR-02</w:t>
            </w:r>
          </w:p>
        </w:tc>
      </w:tr>
      <w:tr>
        <w:tc>
          <w:tcPr>
            <w:tcW w:type="dxa" w:w="1704"/>
            <w:vAlign w:val="center"/>
          </w:tcPr>
          <w:p>
            <w:r>
              <w:t>GAP-03</w:t>
            </w:r>
          </w:p>
        </w:tc>
        <w:tc>
          <w:tcPr>
            <w:tcW w:type="dxa" w:w="1704"/>
            <w:vAlign w:val="center"/>
          </w:tcPr>
          <w:p>
            <w:r>
              <w:t>Reactive maintenance (fix after failure)</w:t>
            </w:r>
          </w:p>
        </w:tc>
        <w:tc>
          <w:tcPr>
            <w:tcW w:type="dxa" w:w="1704"/>
            <w:vAlign w:val="center"/>
          </w:tcPr>
          <w:p>
            <w:r>
              <w:t>Early-warning alerts for emerging faults</w:t>
            </w:r>
          </w:p>
        </w:tc>
        <w:tc>
          <w:tcPr>
            <w:tcW w:type="dxa" w:w="1704"/>
            <w:vAlign w:val="center"/>
          </w:tcPr>
          <w:p>
            <w:r>
              <w:t>No predictive capability</w:t>
            </w:r>
          </w:p>
        </w:tc>
        <w:tc>
          <w:tcPr>
            <w:tcW w:type="dxa" w:w="1704"/>
            <w:vAlign w:val="center"/>
          </w:tcPr>
          <w:p>
            <w:r>
              <w:t>N3 (Early warning)</w:t>
            </w:r>
          </w:p>
        </w:tc>
        <w:tc>
          <w:tcPr>
            <w:tcW w:type="dxa" w:w="1704"/>
            <w:vAlign w:val="center"/>
          </w:tcPr>
          <w:p>
            <w:r>
              <w:t>BR-03</w:t>
            </w:r>
          </w:p>
        </w:tc>
      </w:tr>
      <w:tr>
        <w:tc>
          <w:tcPr>
            <w:tcW w:type="dxa" w:w="1704"/>
            <w:vAlign w:val="center"/>
          </w:tcPr>
          <w:p>
            <w:r>
              <w:t>GAP-04</w:t>
            </w:r>
          </w:p>
        </w:tc>
        <w:tc>
          <w:tcPr>
            <w:tcW w:type="dxa" w:w="1704"/>
            <w:vAlign w:val="center"/>
          </w:tcPr>
          <w:p>
            <w:r>
              <w:t>SOPs accessed via manual search</w:t>
            </w:r>
          </w:p>
        </w:tc>
        <w:tc>
          <w:tcPr>
            <w:tcW w:type="dxa" w:w="1704"/>
            <w:vAlign w:val="center"/>
          </w:tcPr>
          <w:p>
            <w:r>
              <w:t>SOPs surfaced automatically via RAG assistant</w:t>
            </w:r>
          </w:p>
        </w:tc>
        <w:tc>
          <w:tcPr>
            <w:tcW w:type="dxa" w:w="1704"/>
            <w:vAlign w:val="center"/>
          </w:tcPr>
          <w:p>
            <w:r>
              <w:t>Tribal knowledge dominates</w:t>
            </w:r>
          </w:p>
        </w:tc>
        <w:tc>
          <w:tcPr>
            <w:tcW w:type="dxa" w:w="1704"/>
            <w:vAlign w:val="center"/>
          </w:tcPr>
          <w:p>
            <w:r>
              <w:t>N4 (Decision support)</w:t>
            </w:r>
          </w:p>
        </w:tc>
        <w:tc>
          <w:tcPr>
            <w:tcW w:type="dxa" w:w="1704"/>
            <w:vAlign w:val="center"/>
          </w:tcPr>
          <w:p>
            <w:r>
              <w:t>BR-04</w:t>
            </w:r>
          </w:p>
        </w:tc>
      </w:tr>
      <w:tr>
        <w:tc>
          <w:tcPr>
            <w:tcW w:type="dxa" w:w="1704"/>
            <w:vAlign w:val="center"/>
          </w:tcPr>
          <w:p>
            <w:r>
              <w:t>GAP-05</w:t>
            </w:r>
          </w:p>
        </w:tc>
        <w:tc>
          <w:tcPr>
            <w:tcW w:type="dxa" w:w="1704"/>
            <w:vAlign w:val="center"/>
          </w:tcPr>
          <w:p>
            <w:r>
              <w:t>Fault codes free-text or inconsistent</w:t>
            </w:r>
          </w:p>
        </w:tc>
        <w:tc>
          <w:tcPr>
            <w:tcW w:type="dxa" w:w="1704"/>
            <w:vAlign w:val="center"/>
          </w:tcPr>
          <w:p>
            <w:r>
              <w:t>Enforced fault taxonomy during logging</w:t>
            </w:r>
          </w:p>
        </w:tc>
        <w:tc>
          <w:tcPr>
            <w:tcW w:type="dxa" w:w="1704"/>
            <w:vAlign w:val="center"/>
          </w:tcPr>
          <w:p>
            <w:r>
              <w:t>Root-cause analysis not scalable</w:t>
            </w:r>
          </w:p>
        </w:tc>
        <w:tc>
          <w:tcPr>
            <w:tcW w:type="dxa" w:w="1704"/>
            <w:vAlign w:val="center"/>
          </w:tcPr>
          <w:p>
            <w:r>
              <w:t>N5 (Root-cause)</w:t>
            </w:r>
          </w:p>
        </w:tc>
        <w:tc>
          <w:tcPr>
            <w:tcW w:type="dxa" w:w="1704"/>
            <w:vAlign w:val="center"/>
          </w:tcPr>
          <w:p>
            <w:r>
              <w:t>BR-05</w:t>
            </w:r>
          </w:p>
        </w:tc>
      </w:tr>
      <w:tr>
        <w:tc>
          <w:tcPr>
            <w:tcW w:type="dxa" w:w="1704"/>
            <w:vAlign w:val="center"/>
          </w:tcPr>
          <w:p>
            <w:r>
              <w:t>GAP-06</w:t>
            </w:r>
          </w:p>
        </w:tc>
        <w:tc>
          <w:tcPr>
            <w:tcW w:type="dxa" w:w="1704"/>
            <w:vAlign w:val="center"/>
          </w:tcPr>
          <w:p>
            <w:r>
              <w:t>Shift handover verbal, context lost</w:t>
            </w:r>
          </w:p>
        </w:tc>
        <w:tc>
          <w:tcPr>
            <w:tcW w:type="dxa" w:w="1704"/>
            <w:vAlign w:val="center"/>
          </w:tcPr>
          <w:p>
            <w:r>
              <w:t>Real-time dashboard shows line status and alerts</w:t>
            </w:r>
          </w:p>
        </w:tc>
        <w:tc>
          <w:tcPr>
            <w:tcW w:type="dxa" w:w="1704"/>
            <w:vAlign w:val="center"/>
          </w:tcPr>
          <w:p>
            <w:r>
              <w:t>Knowledge not retained across shifts</w:t>
            </w:r>
          </w:p>
        </w:tc>
        <w:tc>
          <w:tcPr>
            <w:tcW w:type="dxa" w:w="1704"/>
            <w:vAlign w:val="center"/>
          </w:tcPr>
          <w:p>
            <w:r>
              <w:t>N6 (Handover)</w:t>
            </w:r>
          </w:p>
        </w:tc>
        <w:tc>
          <w:tcPr>
            <w:tcW w:type="dxa" w:w="1704"/>
            <w:vAlign w:val="center"/>
          </w:tcPr>
          <w:p>
            <w:r>
              <w:t>BR-06</w:t>
            </w:r>
          </w:p>
        </w:tc>
      </w:tr>
    </w:tbl>
    <w:p/>
    <w:p>
      <w:r>
        <w:t>Gap Closure Strategy:</w:t>
      </w:r>
    </w:p>
    <w:p>
      <w:pPr>
        <w:pStyle w:val="ListBullet"/>
      </w:pPr>
      <w:r>
        <w:t>Phase 1 (MVP): Close GAP-01, GAP-02, GAP-05 (foundational visibility)</w:t>
      </w:r>
    </w:p>
    <w:p>
      <w:pPr>
        <w:pStyle w:val="ListBullet"/>
      </w:pPr>
      <w:r>
        <w:t>Phase 2: Close GAP-03, GAP-04 (predictive + decision support)</w:t>
      </w:r>
    </w:p>
    <w:p>
      <w:pPr>
        <w:pStyle w:val="ListBullet"/>
      </w:pPr>
      <w:r>
        <w:t>Phase 3: Close GAP-06 (optimization + scaling)</w:t>
      </w:r>
    </w:p>
    <w:p>
      <w:r>
        <w:t>---</w:t>
      </w:r>
    </w:p>
    <w:p>
      <w:pPr>
        <w:pStyle w:val="Heading1"/>
      </w:pPr>
      <w:r>
        <w:t>4. Solution Options</w:t>
      </w:r>
    </w:p>
    <w:p>
      <w:r>
        <w:t>Purpose:</w:t>
      </w:r>
    </w:p>
    <w:p>
      <w:r>
        <w:t>To present realistic solution alternatives considered during presales/solutioning, without over-engineering.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2F3"/>
          </w:tcPr>
          <w:p>
            <w:r>
              <w:rPr>
                <w:b/>
              </w:rPr>
              <w:t>OptionDescriptionProsConsFit to Business Needs</w:t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</w:tr>
      <w:tr>
        <w:tc>
          <w:tcPr>
            <w:tcW w:type="dxa" w:w="2045"/>
            <w:vAlign w:val="center"/>
          </w:tcPr>
          <w:p>
            <w:r>
              <w:t>Option 1: Manual Logging Only</w:t>
            </w:r>
          </w:p>
        </w:tc>
        <w:tc>
          <w:tcPr>
            <w:tcW w:type="dxa" w:w="2045"/>
            <w:vAlign w:val="center"/>
          </w:tcPr>
          <w:p>
            <w:r>
              <w:t>Web-based forms for downtime/changeover; no integration, no alerts</w:t>
            </w:r>
          </w:p>
        </w:tc>
        <w:tc>
          <w:tcPr>
            <w:tcW w:type="dxa" w:w="2045"/>
            <w:vAlign w:val="center"/>
          </w:tcPr>
          <w:p>
            <w:r>
              <w:t>Low cost, fast deployment, minimal IT dependency</w:t>
            </w:r>
          </w:p>
        </w:tc>
        <w:tc>
          <w:tcPr>
            <w:tcW w:type="dxa" w:w="2045"/>
            <w:vAlign w:val="center"/>
          </w:tcPr>
          <w:p>
            <w:r>
              <w:t>No early warning; limited analytics</w:t>
            </w:r>
          </w:p>
        </w:tc>
        <w:tc>
          <w:tcPr>
            <w:tcW w:type="dxa" w:w="2045"/>
            <w:vAlign w:val="center"/>
          </w:tcPr>
          <w:p>
            <w:r>
              <w:t>Meets N1, N2, N5; misses N3, N4, N6</w:t>
            </w:r>
          </w:p>
        </w:tc>
      </w:tr>
      <w:tr>
        <w:tc>
          <w:tcPr>
            <w:tcW w:type="dxa" w:w="2045"/>
            <w:vAlign w:val="center"/>
          </w:tcPr>
          <w:p>
            <w:r>
              <w:t>Option 2: Integrated Visibility + RAG</w:t>
            </w:r>
          </w:p>
        </w:tc>
        <w:tc>
          <w:tcPr>
            <w:tcW w:type="dxa" w:w="2045"/>
            <w:vAlign w:val="center"/>
          </w:tcPr>
          <w:p>
            <w:r>
              <w:t>Manual logging + CMMS integration + SOP retrieval via RAG</w:t>
            </w:r>
          </w:p>
        </w:tc>
        <w:tc>
          <w:tcPr>
            <w:tcW w:type="dxa" w:w="2045"/>
            <w:vAlign w:val="center"/>
          </w:tcPr>
          <w:p>
            <w:r>
              <w:t>Unified data; decision support; scalable taxonomy</w:t>
            </w:r>
          </w:p>
        </w:tc>
        <w:tc>
          <w:tcPr>
            <w:tcW w:type="dxa" w:w="2045"/>
            <w:vAlign w:val="center"/>
          </w:tcPr>
          <w:p>
            <w:r>
              <w:t>Still reactive; no predictive capability</w:t>
            </w:r>
          </w:p>
        </w:tc>
        <w:tc>
          <w:tcPr>
            <w:tcW w:type="dxa" w:w="2045"/>
            <w:vAlign w:val="center"/>
          </w:tcPr>
          <w:p>
            <w:r>
              <w:t>Meets N1, N2, N4, N5; misses N3, N6</w:t>
            </w:r>
          </w:p>
        </w:tc>
      </w:tr>
      <w:tr>
        <w:tc>
          <w:tcPr>
            <w:tcW w:type="dxa" w:w="2045"/>
            <w:vAlign w:val="center"/>
          </w:tcPr>
          <w:p>
            <w:r>
              <w:t>Option 3: Full Digital Twin + Predictive AI</w:t>
            </w:r>
          </w:p>
        </w:tc>
        <w:tc>
          <w:tcPr>
            <w:tcW w:type="dxa" w:w="2045"/>
            <w:vAlign w:val="center"/>
          </w:tcPr>
          <w:p>
            <w:r>
              <w:t>Integrated logging + anomaly detection + dashboards + RAG + alerts</w:t>
            </w:r>
          </w:p>
        </w:tc>
        <w:tc>
          <w:tcPr>
            <w:tcW w:type="dxa" w:w="2045"/>
            <w:vAlign w:val="center"/>
          </w:tcPr>
          <w:p>
            <w:r>
              <w:t>Proactive maintenance; continuous improvement; full visibility</w:t>
            </w:r>
          </w:p>
        </w:tc>
        <w:tc>
          <w:tcPr>
            <w:tcW w:type="dxa" w:w="2045"/>
            <w:vAlign w:val="center"/>
          </w:tcPr>
          <w:p>
            <w:r>
              <w:t>Higher complexity; requires data readiness validation</w:t>
            </w:r>
          </w:p>
        </w:tc>
        <w:tc>
          <w:tcPr>
            <w:tcW w:type="dxa" w:w="2045"/>
            <w:vAlign w:val="center"/>
          </w:tcPr>
          <w:p>
            <w:r>
              <w:t>Meets all N1–N6; phased rollout mitigates risk</w:t>
            </w:r>
          </w:p>
        </w:tc>
      </w:tr>
      <w:tr>
        <w:tc>
          <w:tcPr>
            <w:tcW w:type="dxa" w:w="2045"/>
            <w:vAlign w:val="center"/>
          </w:tcPr>
          <w:p>
            <w:r>
              <w:t>Option 4: Third-Party Turnkey Platform</w:t>
            </w:r>
          </w:p>
        </w:tc>
        <w:tc>
          <w:tcPr>
            <w:tcW w:type="dxa" w:w="2045"/>
            <w:vAlign w:val="center"/>
          </w:tcPr>
          <w:p>
            <w:r>
              <w:t>Buy pre-built MES/Digital Twin suite</w:t>
            </w:r>
          </w:p>
        </w:tc>
        <w:tc>
          <w:tcPr>
            <w:tcW w:type="dxa" w:w="2045"/>
            <w:vAlign w:val="center"/>
          </w:tcPr>
          <w:p>
            <w:r>
              <w:t>Faster deployment; vendor support</w:t>
            </w:r>
          </w:p>
        </w:tc>
        <w:tc>
          <w:tcPr>
            <w:tcW w:type="dxa" w:w="2045"/>
            <w:vAlign w:val="center"/>
          </w:tcPr>
          <w:p>
            <w:r>
              <w:t>Less customizable; may over-scope; vendor lock-in risk</w:t>
            </w:r>
          </w:p>
        </w:tc>
        <w:tc>
          <w:tcPr>
            <w:tcW w:type="dxa" w:w="2045"/>
            <w:vAlign w:val="center"/>
          </w:tcPr>
          <w:p>
            <w:r>
              <w:t>May meet needs; but less control over phasing</w:t>
            </w:r>
          </w:p>
        </w:tc>
      </w:tr>
    </w:tbl>
    <w:p/>
    <w:p>
      <w:r>
        <w:t>Evaluation Criteria (Business-Level):</w:t>
      </w:r>
    </w:p>
    <w:p>
      <w:pPr>
        <w:pStyle w:val="ListBullet"/>
      </w:pPr>
      <w:r>
        <w:t>Alignment to business needs (N1–N6)</w:t>
      </w:r>
    </w:p>
    <w:p>
      <w:pPr>
        <w:pStyle w:val="ListBullet"/>
      </w:pPr>
      <w:r>
        <w:t>Implementation complexity (time, cost, risk)</w:t>
      </w:r>
    </w:p>
    <w:p>
      <w:pPr>
        <w:pStyle w:val="ListBullet"/>
      </w:pPr>
      <w:r>
        <w:t>Data readiness dependency</w:t>
      </w:r>
    </w:p>
    <w:p>
      <w:pPr>
        <w:pStyle w:val="ListBullet"/>
      </w:pPr>
      <w:r>
        <w:t>Change management burden</w:t>
      </w:r>
    </w:p>
    <w:p>
      <w:pPr>
        <w:pStyle w:val="ListBullet"/>
      </w:pPr>
      <w:r>
        <w:t>Scalability (MVP -&gt; Factory-wide)</w:t>
      </w:r>
    </w:p>
    <w:p>
      <w:pPr>
        <w:pStyle w:val="ListBullet"/>
      </w:pPr>
      <w:r>
        <w:t>Human-in-the-loop governance</w:t>
      </w:r>
    </w:p>
    <w:p>
      <w:r>
        <w:t>---</w:t>
      </w:r>
    </w:p>
    <w:p>
      <w:pPr>
        <w:pStyle w:val="Heading1"/>
      </w:pPr>
      <w:r>
        <w:t>5. Solution Evaluation</w:t>
      </w:r>
    </w:p>
    <w:p>
      <w:r>
        <w:t>Purpose:</w:t>
      </w:r>
    </w:p>
    <w:p>
      <w:r>
        <w:t>To evaluate options against criteria, demonstrating presales decision-making rigour.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2F3"/>
          </w:tcPr>
          <w:p>
            <w:r>
              <w:rPr>
                <w:b/>
              </w:rPr>
              <w:t>CriteriaWeightOption 1Option 2Option 3Option 4</w:t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</w:tr>
      <w:tr>
        <w:tc>
          <w:tcPr>
            <w:tcW w:type="dxa" w:w="1704"/>
            <w:vAlign w:val="center"/>
          </w:tcPr>
          <w:p>
            <w:r>
              <w:t>Meets Business Needs</w:t>
            </w:r>
          </w:p>
        </w:tc>
        <w:tc>
          <w:tcPr>
            <w:tcW w:type="dxa" w:w="1704"/>
            <w:vAlign w:val="center"/>
          </w:tcPr>
          <w:p>
            <w:r>
              <w:t>30%</w:t>
            </w:r>
          </w:p>
        </w:tc>
        <w:tc>
          <w:tcPr>
            <w:tcW w:type="dxa" w:w="1704"/>
            <w:vAlign w:val="center"/>
          </w:tcPr>
          <w:p>
            <w:r>
              <w:t>2/5</w:t>
            </w:r>
          </w:p>
        </w:tc>
        <w:tc>
          <w:tcPr>
            <w:tcW w:type="dxa" w:w="1704"/>
            <w:vAlign w:val="center"/>
          </w:tcPr>
          <w:p>
            <w:r>
              <w:t>3/5</w:t>
            </w:r>
          </w:p>
        </w:tc>
        <w:tc>
          <w:tcPr>
            <w:tcW w:type="dxa" w:w="1704"/>
            <w:vAlign w:val="center"/>
          </w:tcPr>
          <w:p>
            <w:r>
              <w:t>5/5</w:t>
            </w:r>
          </w:p>
        </w:tc>
        <w:tc>
          <w:tcPr>
            <w:tcW w:type="dxa" w:w="1704"/>
            <w:vAlign w:val="center"/>
          </w:tcPr>
          <w:p>
            <w:r>
              <w:t>4/5</w:t>
            </w:r>
          </w:p>
        </w:tc>
      </w:tr>
      <w:tr>
        <w:tc>
          <w:tcPr>
            <w:tcW w:type="dxa" w:w="1704"/>
            <w:vAlign w:val="center"/>
          </w:tcPr>
          <w:p>
            <w:r>
              <w:t>Implementation Complexity</w:t>
            </w:r>
          </w:p>
        </w:tc>
        <w:tc>
          <w:tcPr>
            <w:tcW w:type="dxa" w:w="1704"/>
            <w:vAlign w:val="center"/>
          </w:tcPr>
          <w:p>
            <w:r>
              <w:t>25%</w:t>
            </w:r>
          </w:p>
        </w:tc>
        <w:tc>
          <w:tcPr>
            <w:tcW w:type="dxa" w:w="1704"/>
            <w:vAlign w:val="center"/>
          </w:tcPr>
          <w:p>
            <w:r>
              <w:t>5/5</w:t>
            </w:r>
          </w:p>
        </w:tc>
        <w:tc>
          <w:tcPr>
            <w:tcW w:type="dxa" w:w="1704"/>
            <w:vAlign w:val="center"/>
          </w:tcPr>
          <w:p>
            <w:r>
              <w:t>4/5</w:t>
            </w:r>
          </w:p>
        </w:tc>
        <w:tc>
          <w:tcPr>
            <w:tcW w:type="dxa" w:w="1704"/>
            <w:vAlign w:val="center"/>
          </w:tcPr>
          <w:p>
            <w:r>
              <w:t>3/5</w:t>
            </w:r>
          </w:p>
        </w:tc>
        <w:tc>
          <w:tcPr>
            <w:tcW w:type="dxa" w:w="1704"/>
            <w:vAlign w:val="center"/>
          </w:tcPr>
          <w:p>
            <w:r>
              <w:t>4/5</w:t>
            </w:r>
          </w:p>
        </w:tc>
      </w:tr>
      <w:tr>
        <w:tc>
          <w:tcPr>
            <w:tcW w:type="dxa" w:w="1704"/>
            <w:vAlign w:val="center"/>
          </w:tcPr>
          <w:p>
            <w:r>
              <w:t>Data Readiness Dependency</w:t>
            </w:r>
          </w:p>
        </w:tc>
        <w:tc>
          <w:tcPr>
            <w:tcW w:type="dxa" w:w="1704"/>
            <w:vAlign w:val="center"/>
          </w:tcPr>
          <w:p>
            <w:r>
              <w:t>20%</w:t>
            </w:r>
          </w:p>
        </w:tc>
        <w:tc>
          <w:tcPr>
            <w:tcW w:type="dxa" w:w="1704"/>
            <w:vAlign w:val="center"/>
          </w:tcPr>
          <w:p>
            <w:r>
              <w:t>5/5</w:t>
            </w:r>
          </w:p>
        </w:tc>
        <w:tc>
          <w:tcPr>
            <w:tcW w:type="dxa" w:w="1704"/>
            <w:vAlign w:val="center"/>
          </w:tcPr>
          <w:p>
            <w:r>
              <w:t>4/5</w:t>
            </w:r>
          </w:p>
        </w:tc>
        <w:tc>
          <w:tcPr>
            <w:tcW w:type="dxa" w:w="1704"/>
            <w:vAlign w:val="center"/>
          </w:tcPr>
          <w:p>
            <w:r>
              <w:t>2/5</w:t>
            </w:r>
          </w:p>
        </w:tc>
        <w:tc>
          <w:tcPr>
            <w:tcW w:type="dxa" w:w="1704"/>
            <w:vAlign w:val="center"/>
          </w:tcPr>
          <w:p>
            <w:r>
              <w:t>3/5</w:t>
            </w:r>
          </w:p>
        </w:tc>
      </w:tr>
      <w:tr>
        <w:tc>
          <w:tcPr>
            <w:tcW w:type="dxa" w:w="1704"/>
            <w:vAlign w:val="center"/>
          </w:tcPr>
          <w:p>
            <w:r>
              <w:t>Change Management Burden</w:t>
            </w:r>
          </w:p>
        </w:tc>
        <w:tc>
          <w:tcPr>
            <w:tcW w:type="dxa" w:w="1704"/>
            <w:vAlign w:val="center"/>
          </w:tcPr>
          <w:p>
            <w:r>
              <w:t>15%</w:t>
            </w:r>
          </w:p>
        </w:tc>
        <w:tc>
          <w:tcPr>
            <w:tcW w:type="dxa" w:w="1704"/>
            <w:vAlign w:val="center"/>
          </w:tcPr>
          <w:p>
            <w:r>
              <w:t>4/5</w:t>
            </w:r>
          </w:p>
        </w:tc>
        <w:tc>
          <w:tcPr>
            <w:tcW w:type="dxa" w:w="1704"/>
            <w:vAlign w:val="center"/>
          </w:tcPr>
          <w:p>
            <w:r>
              <w:t>3/5</w:t>
            </w:r>
          </w:p>
        </w:tc>
        <w:tc>
          <w:tcPr>
            <w:tcW w:type="dxa" w:w="1704"/>
            <w:vAlign w:val="center"/>
          </w:tcPr>
          <w:p>
            <w:r>
              <w:t>2/5</w:t>
            </w:r>
          </w:p>
        </w:tc>
        <w:tc>
          <w:tcPr>
            <w:tcW w:type="dxa" w:w="1704"/>
            <w:vAlign w:val="center"/>
          </w:tcPr>
          <w:p>
            <w:r>
              <w:t>3/5</w:t>
            </w:r>
          </w:p>
        </w:tc>
      </w:tr>
      <w:tr>
        <w:tc>
          <w:tcPr>
            <w:tcW w:type="dxa" w:w="1704"/>
            <w:vAlign w:val="center"/>
          </w:tcPr>
          <w:p>
            <w:r>
              <w:t>Scalability (MVP -&gt; Scale)</w:t>
            </w:r>
          </w:p>
        </w:tc>
        <w:tc>
          <w:tcPr>
            <w:tcW w:type="dxa" w:w="1704"/>
            <w:vAlign w:val="center"/>
          </w:tcPr>
          <w:p>
            <w:r>
              <w:t>10%</w:t>
            </w:r>
          </w:p>
        </w:tc>
        <w:tc>
          <w:tcPr>
            <w:tcW w:type="dxa" w:w="1704"/>
            <w:vAlign w:val="center"/>
          </w:tcPr>
          <w:p>
            <w:r>
              <w:t>2/5</w:t>
            </w:r>
          </w:p>
        </w:tc>
        <w:tc>
          <w:tcPr>
            <w:tcW w:type="dxa" w:w="1704"/>
            <w:vAlign w:val="center"/>
          </w:tcPr>
          <w:p>
            <w:r>
              <w:t>3/5</w:t>
            </w:r>
          </w:p>
        </w:tc>
        <w:tc>
          <w:tcPr>
            <w:tcW w:type="dxa" w:w="1704"/>
            <w:vAlign w:val="center"/>
          </w:tcPr>
          <w:p>
            <w:r>
              <w:t>5/5</w:t>
            </w:r>
          </w:p>
        </w:tc>
        <w:tc>
          <w:tcPr>
            <w:tcW w:type="dxa" w:w="1704"/>
            <w:vAlign w:val="center"/>
          </w:tcPr>
          <w:p>
            <w:r>
              <w:t>4/5</w:t>
            </w:r>
          </w:p>
        </w:tc>
      </w:tr>
      <w:tr>
        <w:tc>
          <w:tcPr>
            <w:tcW w:type="dxa" w:w="1704"/>
            <w:vAlign w:val="center"/>
          </w:tcPr>
          <w:p>
            <w:r>
              <w:t>Weighted Score</w:t>
            </w:r>
          </w:p>
        </w:tc>
        <w:tc>
          <w:tcPr>
            <w:tcW w:type="dxa" w:w="1704"/>
            <w:vAlign w:val="center"/>
          </w:tcPr>
          <w:p>
            <w:r>
              <w:t>100%</w:t>
            </w:r>
          </w:p>
        </w:tc>
        <w:tc>
          <w:tcPr>
            <w:tcW w:type="dxa" w:w="1704"/>
            <w:vAlign w:val="center"/>
          </w:tcPr>
          <w:p>
            <w:r>
              <w:t>3.4</w:t>
            </w:r>
          </w:p>
        </w:tc>
        <w:tc>
          <w:tcPr>
            <w:tcW w:type="dxa" w:w="1704"/>
            <w:vAlign w:val="center"/>
          </w:tcPr>
          <w:p>
            <w:r>
              <w:t>3.6</w:t>
            </w:r>
          </w:p>
        </w:tc>
        <w:tc>
          <w:tcPr>
            <w:tcW w:type="dxa" w:w="1704"/>
            <w:vAlign w:val="center"/>
          </w:tcPr>
          <w:p>
            <w:r>
              <w:t>3.7</w:t>
            </w:r>
          </w:p>
        </w:tc>
        <w:tc>
          <w:tcPr>
            <w:tcW w:type="dxa" w:w="1704"/>
            <w:vAlign w:val="center"/>
          </w:tcPr>
          <w:p>
            <w:r>
              <w:t>3.7</w:t>
            </w:r>
          </w:p>
        </w:tc>
      </w:tr>
    </w:tbl>
    <w:p/>
    <w:p>
      <w:r>
        <w:t>Scoring Notes:</w:t>
      </w:r>
    </w:p>
    <w:p>
      <w:pPr>
        <w:pStyle w:val="ListBullet"/>
      </w:pPr>
      <w:r>
        <w:t>Option 3 (Full Digital Twin + Predictive AI) scores highest on business value and scalability but requires phased rollout to manage complexity and data readiness risk.</w:t>
      </w:r>
    </w:p>
    <w:p>
      <w:pPr>
        <w:pStyle w:val="ListBullet"/>
      </w:pPr>
      <w:r>
        <w:t>Option 4 (Turnkey Platform) ties on score but introduces vendor lock-in and less control over phasing—less aligned with assignment’s “governed delivery” positioning.</w:t>
      </w:r>
    </w:p>
    <w:p>
      <w:pPr>
        <w:pStyle w:val="ListBullet"/>
      </w:pPr>
      <w:r>
        <w:t>Option 2 (Integrated Visibility + RAG) is a strong MVP candidate; can evolve into Option 3.</w:t>
      </w:r>
    </w:p>
    <w:p>
      <w:pPr>
        <w:pStyle w:val="ListBullet"/>
      </w:pPr>
      <w:r>
        <w:t>Option 1 (Manual Only) is too limited for strategic transformation.</w:t>
      </w:r>
    </w:p>
    <w:p>
      <w:r>
        <w:t>Recommendation Logic:</w:t>
      </w:r>
    </w:p>
    <w:p>
      <w:pPr>
        <w:pStyle w:val="ListBullet"/>
      </w:pPr>
      <w:r>
        <w:t>Adopt Option 3 as target architecture, but implement via phased MVP (Option 2 foundation) to validate data readiness and adoption before predictive layers.</w:t>
      </w:r>
    </w:p>
    <w:p>
      <w:pPr>
        <w:pStyle w:val="ListBullet"/>
      </w:pPr>
      <w:r>
        <w:t>This balances ambition with defensibility and aligns with prompt’s “Visibility -&gt; Analytics -&gt; Anomaly Detection -&gt; Predictive” maturity path.</w:t>
      </w:r>
    </w:p>
    <w:p>
      <w:r>
        <w:t>---</w:t>
      </w:r>
    </w:p>
    <w:p>
      <w:pPr>
        <w:pStyle w:val="Heading1"/>
      </w:pPr>
      <w:r>
        <w:t>6. Proposed Solution</w:t>
      </w:r>
    </w:p>
    <w:p>
      <w:r>
        <w:t>Purpose:</w:t>
      </w:r>
    </w:p>
    <w:p>
      <w:r>
        <w:t>To frame the recommended solution at business/solution level, clarifying specialist boundaries.</w:t>
      </w:r>
    </w:p>
    <w:p>
      <w:r>
        <w:t>Solution Vision:</w:t>
      </w:r>
    </w:p>
    <w:p>
      <w:r>
        <w:t>A phased Digital Twin–enabled operational intelligence platform that progresses from unified visibility to predictive insights, governed by data readiness and human-in-the-loop decision controls.</w:t>
      </w:r>
    </w:p>
    <w:p>
      <w:r>
        <w:t>Core Components (Business View):</w:t>
      </w:r>
    </w:p>
    <w:p>
      <w:pPr>
        <w:pStyle w:val="ListNumber"/>
      </w:pPr>
      <w:r>
        <w:t>Unified Data Capture Layer</w:t>
      </w:r>
    </w:p>
    <w:p>
      <w:pPr>
        <w:pStyle w:val="ListBullet"/>
      </w:pPr>
      <w:r>
        <w:t>Web forms for downtime/changeover logging</w:t>
      </w:r>
    </w:p>
    <w:p>
      <w:pPr>
        <w:pStyle w:val="ListBullet"/>
      </w:pPr>
      <w:r>
        <w:t>Enforced fault taxonomy</w:t>
      </w:r>
    </w:p>
    <w:p>
      <w:pPr>
        <w:pStyle w:val="ListBullet"/>
      </w:pPr>
      <w:r>
        <w:t>Manual entry + CMMS integration (where available)</w:t>
      </w:r>
    </w:p>
    <w:p>
      <w:pPr>
        <w:pStyle w:val="ListNumber"/>
      </w:pPr>
      <w:r>
        <w:t>Operational Intelligence Layer</w:t>
      </w:r>
    </w:p>
    <w:p>
      <w:pPr>
        <w:pStyle w:val="ListBullet"/>
      </w:pPr>
      <w:r>
        <w:t>Real-time dashboards (line status, alerts, changeover)</w:t>
      </w:r>
    </w:p>
    <w:p>
      <w:pPr>
        <w:pStyle w:val="ListBullet"/>
      </w:pPr>
      <w:r>
        <w:t>Trend analysis (changeover duration, downtime frequency)</w:t>
      </w:r>
    </w:p>
    <w:p>
      <w:pPr>
        <w:pStyle w:val="ListBullet"/>
      </w:pPr>
      <w:r>
        <w:t>Exportable reports for management review</w:t>
      </w:r>
    </w:p>
    <w:p>
      <w:pPr>
        <w:pStyle w:val="ListNumber"/>
      </w:pPr>
      <w:r>
        <w:t>Decision Support Layer</w:t>
      </w:r>
    </w:p>
    <w:p>
      <w:pPr>
        <w:pStyle w:val="ListBullet"/>
      </w:pPr>
      <w:r>
        <w:t>RAG-based SOP retrieval (linked to fault code/asset)</w:t>
      </w:r>
    </w:p>
    <w:p>
      <w:pPr>
        <w:pStyle w:val="ListBullet"/>
      </w:pPr>
      <w:r>
        <w:t>Historical fault context for technicians</w:t>
      </w:r>
    </w:p>
    <w:p>
      <w:pPr>
        <w:pStyle w:val="ListNumber"/>
      </w:pPr>
      <w:r>
        <w:t>Predictive Intelligence Layer (Phase 2+)</w:t>
      </w:r>
    </w:p>
    <w:p>
      <w:pPr>
        <w:pStyle w:val="ListBullet"/>
      </w:pPr>
      <w:r>
        <w:t>Anomaly detection models (once data readiness validated)</w:t>
      </w:r>
    </w:p>
    <w:p>
      <w:pPr>
        <w:pStyle w:val="ListBullet"/>
      </w:pPr>
      <w:r>
        <w:t>Alert generation with human approval workflow</w:t>
      </w:r>
    </w:p>
    <w:p>
      <w:pPr>
        <w:pStyle w:val="ListBullet"/>
      </w:pPr>
      <w:r>
        <w:t>Outcome tracking to improve model confidence</w:t>
      </w:r>
    </w:p>
    <w:p>
      <w:pPr>
        <w:pStyle w:val="ListNumber"/>
      </w:pPr>
      <w:r>
        <w:t>Governance &amp; Integration Layer</w:t>
      </w:r>
    </w:p>
    <w:p>
      <w:pPr>
        <w:pStyle w:val="ListBullet"/>
      </w:pPr>
      <w:r>
        <w:t>Role-based access (aligned with IT security)</w:t>
      </w:r>
    </w:p>
    <w:p>
      <w:pPr>
        <w:pStyle w:val="ListBullet"/>
      </w:pPr>
      <w:r>
        <w:t>Audit logs (all user actions)</w:t>
      </w:r>
    </w:p>
    <w:p>
      <w:pPr>
        <w:pStyle w:val="ListBullet"/>
      </w:pPr>
      <w:r>
        <w:t>Phased rollout (MVP on 1–2 lines -&gt; factory-wide)</w:t>
      </w:r>
    </w:p>
    <w:p>
      <w:r>
        <w:t>Specialist Ownership Clarification:</w:t>
      </w:r>
    </w:p>
    <w:p>
      <w:pPr>
        <w:pStyle w:val="ListBullet"/>
      </w:pPr>
      <w:r>
        <w:t>My Responsibility (BA/PM/Presales): Discovery, requirements, process analysis, solution framing, delivery planning, governance, stakeholder management.</w:t>
      </w:r>
    </w:p>
    <w:p>
      <w:pPr>
        <w:pStyle w:val="ListBullet"/>
      </w:pPr>
      <w:r>
        <w:t>Specialist Responsibility:</w:t>
      </w:r>
    </w:p>
    <w:p>
      <w:pPr>
        <w:pStyle w:val="ListBullet"/>
      </w:pPr>
      <w:r>
        <w:t>OT/IoT engineers: Sensor placement, PLC integration</w:t>
      </w:r>
    </w:p>
    <w:p>
      <w:pPr>
        <w:pStyle w:val="ListBullet"/>
      </w:pPr>
      <w:r>
        <w:t>Data engineers: Data pipeline architecture</w:t>
      </w:r>
    </w:p>
    <w:p>
      <w:pPr>
        <w:pStyle w:val="ListBullet"/>
      </w:pPr>
      <w:r>
        <w:t>ML engineers: Anomaly detection model development</w:t>
      </w:r>
    </w:p>
    <w:p>
      <w:pPr>
        <w:pStyle w:val="ListBullet"/>
      </w:pPr>
      <w:r>
        <w:t>Cloud architects: Infrastructure design</w:t>
      </w:r>
    </w:p>
    <w:p>
      <w:pPr>
        <w:pStyle w:val="ListBullet"/>
      </w:pPr>
      <w:r>
        <w:t>Cybersecurity: Security controls implementation</w:t>
      </w:r>
    </w:p>
    <w:p>
      <w:pPr>
        <w:pStyle w:val="ListBullet"/>
      </w:pPr>
      <w:r>
        <w:t>Software developers: API/database implementation</w:t>
      </w:r>
    </w:p>
    <w:p>
      <w:r>
        <w:t>Implementation Approach (High-Level):</w:t>
      </w:r>
    </w:p>
    <w:p>
      <w:pPr>
        <w:pStyle w:val="ListBullet"/>
      </w:pPr>
      <w:r>
        <w:t>Phase 0 (4 weeks): Discovery validation, data readiness audit, MVP scope confirmation</w:t>
      </w:r>
    </w:p>
    <w:p>
      <w:pPr>
        <w:pStyle w:val="ListBullet"/>
      </w:pPr>
      <w:r>
        <w:t>Phase 1 (12 weeks): MVP deployment (1–2 lines): manual logging, dashboards, fault taxonomy, RAG</w:t>
      </w:r>
    </w:p>
    <w:p>
      <w:pPr>
        <w:pStyle w:val="ListBullet"/>
      </w:pPr>
      <w:r>
        <w:t>Phase 2 (16 weeks): Scale to all lines; add anomaly detection (if data ready); refine alerts</w:t>
      </w:r>
    </w:p>
    <w:p>
      <w:pPr>
        <w:pStyle w:val="ListBullet"/>
      </w:pPr>
      <w:r>
        <w:t>Phase 3 (Ongoing): Continuous improvement, optimization, prescriptive recommendations</w:t>
      </w:r>
    </w:p>
    <w:p>
      <w:r>
        <w:t>Defensibility Check:</w:t>
      </w:r>
    </w:p>
    <w:p>
      <w:pPr>
        <w:pStyle w:val="ListBullet"/>
      </w:pPr>
      <w:r>
        <w:t>Solution framed at business capability level, not engineering specs.</w:t>
      </w:r>
    </w:p>
    <w:p>
      <w:pPr>
        <w:pStyle w:val="ListBullet"/>
      </w:pPr>
      <w:r>
        <w:t>Predictive AI explicitly gated by data readiness.</w:t>
      </w:r>
    </w:p>
    <w:p>
      <w:pPr>
        <w:pStyle w:val="ListBullet"/>
      </w:pPr>
      <w:r>
        <w:t>Human-in-the-loop enforced for all operational actions.</w:t>
      </w:r>
    </w:p>
    <w:p>
      <w:pPr>
        <w:pStyle w:val="ListBullet"/>
      </w:pPr>
      <w:r>
        <w:t>No autonomous control implied.</w:t>
      </w:r>
    </w:p>
    <w:p>
      <w:r>
        <w:t>---</w:t>
      </w:r>
    </w:p>
    <w:p>
      <w:pPr>
        <w:pStyle w:val="Heading1"/>
      </w:pPr>
      <w:r>
        <w:t>AI Involvement Disclosure (Internal Control Note)</w:t>
      </w:r>
    </w:p>
    <w:p>
      <w:r>
        <w:t>This Process &amp; Solution Analysis document was drafted with AI assistance for structuring, gap identification, and option-evaluation framing. All process flows, gap mappings, solution options, evaluation criteria, and recommendation logic were reviewed and finalized by the author. All technical components are described at business/solution level; detailed engineering is explicitly assigned to specialist teams.</w:t>
      </w:r>
    </w:p>
    <w:p>
      <w:r>
        <w:t>---</w:t>
      </w:r>
    </w:p>
    <w:p>
      <w:pPr>
        <w:pStyle w:val="Heading1"/>
      </w:pPr>
      <w:r>
        <w:t>Next Step Confirmation</w:t>
      </w:r>
    </w:p>
    <w:p>
      <w:r>
        <w:t>04. Process &amp; Solution Analysis is now complete at draft v0.1, with clear traceability to 01–03 and explicit specialist boundary controls.</w:t>
      </w:r>
    </w:p>
    <w:p>
      <w:r>
        <w:t>Shall I proceed to Step 5: 05. Product Management (Vision -&gt; Objectives -&gt; Capability Framework -&gt; Features -&gt; Prioritization -&gt; MVP -&gt; Roadmap -&gt; KPIs)?</w:t>
      </w:r>
    </w:p>
    <w:p>
      <w:r>
        <w:t>Proceeding to Step 5: 05. Product Management.</w:t>
      </w:r>
    </w:p>
    <w:p>
      <w:r>
        <w:t>This consolidates all eight line items from the frozen 05. Product Management section into a controlled working document, framing product thinking as a supporting capability for BA/PM/Presales positioning—not as a primary Product Manager identity.</w:t>
      </w:r>
    </w:p>
    <w:p>
      <w:r>
        <w:t>---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