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08. Governance &amp; Delivery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08. GOVERNANCE &amp; DELIVERY</w:t>
      </w:r>
    </w:p>
    <w:p>
      <w:pPr>
        <w:pStyle w:val="Heading1"/>
      </w:pPr>
      <w:r>
        <w:t>1. Project Management Plan (Summary)</w:t>
      </w:r>
    </w:p>
    <w:p>
      <w:r>
        <w:t>Project Name: DMS Operational Transformation (Hypothetical)</w:t>
      </w:r>
    </w:p>
    <w:p>
      <w:r>
        <w:t>Project Lead: Senior PM – AI &amp; Client Delivery (Candidate)</w:t>
      </w:r>
    </w:p>
    <w:p>
      <w:r>
        <w:t>Sponsor: COO, DMS Manufacturing</w:t>
      </w:r>
    </w:p>
    <w:p>
      <w:r>
        <w:t>Duration: 32 weeks (Phase 0 to Phase 2); Phase 3+ as roadmap</w:t>
      </w:r>
    </w:p>
    <w:p>
      <w:r>
        <w:t>Delivery Approach:</w:t>
      </w:r>
    </w:p>
    <w:p>
      <w:pPr>
        <w:pStyle w:val="ListBullet"/>
      </w:pPr>
      <w:r>
        <w:t>Phased, iterative delivery with clear gates between phases.</w:t>
      </w:r>
    </w:p>
    <w:p>
      <w:pPr>
        <w:pStyle w:val="ListBullet"/>
      </w:pPr>
      <w:r>
        <w:t>MVP-first to validate value and data readiness.</w:t>
      </w:r>
    </w:p>
    <w:p>
      <w:pPr>
        <w:pStyle w:val="ListBullet"/>
      </w:pPr>
      <w:r>
        <w:t>Governance cadence: Weekly core team, bi-weekly steering, monthly executive review.</w:t>
      </w:r>
    </w:p>
    <w:p>
      <w:r>
        <w:t>Workstreams:</w:t>
      </w:r>
    </w:p>
    <w:p>
      <w:pPr>
        <w:pStyle w:val="ListNumber"/>
      </w:pPr>
      <w:r>
        <w:t>Business Analysis &amp; Requirements (Owner: BA Lead)</w:t>
      </w:r>
    </w:p>
    <w:p>
      <w:pPr>
        <w:pStyle w:val="ListNumber"/>
      </w:pPr>
      <w:r>
        <w:t>Solution Design &amp; Integration (Owner: Solution Architect – specialist)</w:t>
      </w:r>
    </w:p>
    <w:p>
      <w:pPr>
        <w:pStyle w:val="ListNumber"/>
      </w:pPr>
      <w:r>
        <w:t>Data &amp; Information (Owner: Data Lead – specialist)</w:t>
      </w:r>
    </w:p>
    <w:p>
      <w:pPr>
        <w:pStyle w:val="ListNumber"/>
      </w:pPr>
      <w:r>
        <w:t>Change Management &amp; Training (Owner: Change Manager)</w:t>
      </w:r>
    </w:p>
    <w:p>
      <w:pPr>
        <w:pStyle w:val="ListNumber"/>
      </w:pPr>
      <w:r>
        <w:t>Governance &amp; Reporting (Owner: Project Lead)</w:t>
      </w:r>
    </w:p>
    <w:p>
      <w:r>
        <w:t>Key Milestones:</w:t>
      </w:r>
    </w:p>
    <w:p>
      <w:pPr>
        <w:pStyle w:val="ListBullet"/>
      </w:pPr>
      <w:r>
        <w:t>M1: Phase 0 Discovery Complete (Week 4)</w:t>
      </w:r>
    </w:p>
    <w:p>
      <w:pPr>
        <w:pStyle w:val="ListBullet"/>
      </w:pPr>
      <w:r>
        <w:t>M2: MVP Go-Live (Week 16)</w:t>
      </w:r>
    </w:p>
    <w:p>
      <w:pPr>
        <w:pStyle w:val="ListBullet"/>
      </w:pPr>
      <w:r>
        <w:t>M3: Phase 2 Scale Complete (Week 32)</w:t>
      </w:r>
    </w:p>
    <w:p>
      <w:pPr>
        <w:pStyle w:val="ListBullet"/>
      </w:pPr>
      <w:r>
        <w:t>M4: Phase 3 Predictive Gate Review (Week 33+)</w:t>
      </w:r>
    </w:p>
    <w:p>
      <w:r>
        <w:t>---</w:t>
      </w:r>
    </w:p>
    <w:p>
      <w:pPr>
        <w:pStyle w:val="Heading1"/>
      </w:pPr>
      <w:r>
        <w:t>2. Work Breakdown Structure (WBS)</w:t>
      </w:r>
    </w:p>
    <w:p>
      <w:r>
        <w:t>Level 1: DMS Operational Transformation</w:t>
      </w:r>
    </w:p>
    <w:p>
      <w:pPr>
        <w:pStyle w:val="ListBullet"/>
      </w:pPr>
      <w:r>
        <w:t>Level 2: Phase 0 – Discovery &amp; Validation (Weeks 1–4)</w:t>
      </w:r>
    </w:p>
    <w:p>
      <w:pPr>
        <w:pStyle w:val="ListBullet"/>
      </w:pPr>
      <w:r>
        <w:t>L3: Workshops, Data Audit, MVP Scope Confirmation</w:t>
      </w:r>
    </w:p>
    <w:p>
      <w:pPr>
        <w:pStyle w:val="ListBullet"/>
      </w:pPr>
      <w:r>
        <w:t>Level 2: Phase 1 – MVP (Visibility) (Weeks 5–16)</w:t>
      </w:r>
    </w:p>
    <w:p>
      <w:pPr>
        <w:pStyle w:val="ListBullet"/>
      </w:pPr>
      <w:r>
        <w:t>L3: Build Forms, Deploy Dashboards, Train Users, Go-Live</w:t>
      </w:r>
    </w:p>
    <w:p>
      <w:pPr>
        <w:pStyle w:val="ListBullet"/>
      </w:pPr>
      <w:r>
        <w:t>Level 2: Phase 2 – Scale &amp; Support (Weeks 17–32)</w:t>
      </w:r>
    </w:p>
    <w:p>
      <w:pPr>
        <w:pStyle w:val="ListBullet"/>
      </w:pPr>
      <w:r>
        <w:t>L3: Expand to All Lines, Add RAG, Enable Exports</w:t>
      </w:r>
    </w:p>
    <w:p>
      <w:pPr>
        <w:pStyle w:val="ListBullet"/>
      </w:pPr>
      <w:r>
        <w:t>Level 2: Phase 3 – Predictive Intelligence (Weeks 33+)</w:t>
      </w:r>
    </w:p>
    <w:p>
      <w:pPr>
        <w:pStyle w:val="ListBullet"/>
      </w:pPr>
      <w:r>
        <w:t>L3: Anomaly Detection Pilot, Alert Workflow, Outcome Tracking</w:t>
      </w:r>
    </w:p>
    <w:p>
      <w:r>
        <w:t>---</w:t>
      </w:r>
    </w:p>
    <w:p>
      <w:pPr>
        <w:pStyle w:val="Heading1"/>
      </w:pPr>
      <w:r>
        <w:t>3. Project Schedule (High-Level Timeline)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2F3"/>
          </w:tcPr>
          <w:p>
            <w:r>
              <w:rPr>
                <w:b/>
              </w:rPr>
              <w:t>PhaseStartEndDurationKey Deliverables</w:t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2045"/>
            <w:vAlign w:val="center"/>
          </w:tcPr>
          <w:p>
            <w:r>
              <w:t>Phase 0</w:t>
            </w:r>
          </w:p>
        </w:tc>
        <w:tc>
          <w:tcPr>
            <w:tcW w:type="dxa" w:w="2045"/>
            <w:vAlign w:val="center"/>
          </w:tcPr>
          <w:p>
            <w:r>
              <w:t>Week 1</w:t>
            </w:r>
          </w:p>
        </w:tc>
        <w:tc>
          <w:tcPr>
            <w:tcW w:type="dxa" w:w="2045"/>
            <w:vAlign w:val="center"/>
          </w:tcPr>
          <w:p>
            <w:r>
              <w:t>Week 4</w:t>
            </w:r>
          </w:p>
        </w:tc>
        <w:tc>
          <w:tcPr>
            <w:tcW w:type="dxa" w:w="2045"/>
            <w:vAlign w:val="center"/>
          </w:tcPr>
          <w:p>
            <w:r>
              <w:t>4 weeks</w:t>
            </w:r>
          </w:p>
        </w:tc>
        <w:tc>
          <w:tcPr>
            <w:tcW w:type="dxa" w:w="2045"/>
            <w:vAlign w:val="center"/>
          </w:tcPr>
          <w:p>
            <w:r>
              <w:t>Discovery Report, Data Readiness Baseline, MVP Scope</w:t>
            </w:r>
          </w:p>
        </w:tc>
      </w:tr>
      <w:tr>
        <w:tc>
          <w:tcPr>
            <w:tcW w:type="dxa" w:w="2045"/>
            <w:vAlign w:val="center"/>
          </w:tcPr>
          <w:p>
            <w:r>
              <w:t>Phase 1</w:t>
            </w:r>
          </w:p>
        </w:tc>
        <w:tc>
          <w:tcPr>
            <w:tcW w:type="dxa" w:w="2045"/>
            <w:vAlign w:val="center"/>
          </w:tcPr>
          <w:p>
            <w:r>
              <w:t>Week 5</w:t>
            </w:r>
          </w:p>
        </w:tc>
        <w:tc>
          <w:tcPr>
            <w:tcW w:type="dxa" w:w="2045"/>
            <w:vAlign w:val="center"/>
          </w:tcPr>
          <w:p>
            <w:r>
              <w:t>Week 16</w:t>
            </w:r>
          </w:p>
        </w:tc>
        <w:tc>
          <w:tcPr>
            <w:tcW w:type="dxa" w:w="2045"/>
            <w:vAlign w:val="center"/>
          </w:tcPr>
          <w:p>
            <w:r>
              <w:t>12 weeks</w:t>
            </w:r>
          </w:p>
        </w:tc>
        <w:tc>
          <w:tcPr>
            <w:tcW w:type="dxa" w:w="2045"/>
            <w:vAlign w:val="center"/>
          </w:tcPr>
          <w:p>
            <w:r>
              <w:t>MVP Go-Live (1–2 lines), Training, KPI Baselines</w:t>
            </w:r>
          </w:p>
        </w:tc>
      </w:tr>
      <w:tr>
        <w:tc>
          <w:tcPr>
            <w:tcW w:type="dxa" w:w="2045"/>
            <w:vAlign w:val="center"/>
          </w:tcPr>
          <w:p>
            <w:r>
              <w:t>Phase 2</w:t>
            </w:r>
          </w:p>
        </w:tc>
        <w:tc>
          <w:tcPr>
            <w:tcW w:type="dxa" w:w="2045"/>
            <w:vAlign w:val="center"/>
          </w:tcPr>
          <w:p>
            <w:r>
              <w:t>Week 17</w:t>
            </w:r>
          </w:p>
        </w:tc>
        <w:tc>
          <w:tcPr>
            <w:tcW w:type="dxa" w:w="2045"/>
            <w:vAlign w:val="center"/>
          </w:tcPr>
          <w:p>
            <w:r>
              <w:t>Week 32</w:t>
            </w:r>
          </w:p>
        </w:tc>
        <w:tc>
          <w:tcPr>
            <w:tcW w:type="dxa" w:w="2045"/>
            <w:vAlign w:val="center"/>
          </w:tcPr>
          <w:p>
            <w:r>
              <w:t>16 weeks</w:t>
            </w:r>
          </w:p>
        </w:tc>
        <w:tc>
          <w:tcPr>
            <w:tcW w:type="dxa" w:w="2045"/>
            <w:vAlign w:val="center"/>
          </w:tcPr>
          <w:p>
            <w:r>
              <w:t>Factory-Wide Rollout, RAG Assistant, Dashboards</w:t>
            </w:r>
          </w:p>
        </w:tc>
      </w:tr>
      <w:tr>
        <w:tc>
          <w:tcPr>
            <w:tcW w:type="dxa" w:w="2045"/>
            <w:vAlign w:val="center"/>
          </w:tcPr>
          <w:p>
            <w:r>
              <w:t>Phase 3</w:t>
            </w:r>
          </w:p>
        </w:tc>
        <w:tc>
          <w:tcPr>
            <w:tcW w:type="dxa" w:w="2045"/>
            <w:vAlign w:val="center"/>
          </w:tcPr>
          <w:p>
            <w:r>
              <w:t>Week 33</w:t>
            </w:r>
          </w:p>
        </w:tc>
        <w:tc>
          <w:tcPr>
            <w:tcW w:type="dxa" w:w="2045"/>
            <w:vAlign w:val="center"/>
          </w:tcPr>
          <w:p>
            <w:r>
              <w:t>Week 48+</w:t>
            </w:r>
          </w:p>
        </w:tc>
        <w:tc>
          <w:tcPr>
            <w:tcW w:type="dxa" w:w="2045"/>
            <w:vAlign w:val="center"/>
          </w:tcPr>
          <w:p>
            <w:r>
              <w:t>16+ weeks</w:t>
            </w:r>
          </w:p>
        </w:tc>
        <w:tc>
          <w:tcPr>
            <w:tcW w:type="dxa" w:w="2045"/>
            <w:vAlign w:val="center"/>
          </w:tcPr>
          <w:p>
            <w:r>
              <w:t>Anomaly Detection Pilot, Alert Workflow, Optimization</w:t>
            </w:r>
          </w:p>
        </w:tc>
      </w:tr>
    </w:tbl>
    <w:p/>
    <w:p>
      <w:r>
        <w:t>Dependencies:</w:t>
      </w:r>
    </w:p>
    <w:p>
      <w:pPr>
        <w:pStyle w:val="ListBullet"/>
      </w:pPr>
      <w:r>
        <w:t>Phase 1 start requires Phase 0 sign-off.</w:t>
      </w:r>
    </w:p>
    <w:p>
      <w:pPr>
        <w:pStyle w:val="ListBullet"/>
      </w:pPr>
      <w:r>
        <w:t>Phase 3 start requires data-readiness gate approval (KPI-01 ≥ 90%, 3+ months data).</w:t>
      </w:r>
    </w:p>
    <w:p>
      <w:r>
        <w:t>---</w:t>
      </w:r>
    </w:p>
    <w:p>
      <w:pPr>
        <w:pStyle w:val="Heading1"/>
      </w:pPr>
      <w:r>
        <w:t>4. Milestone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2F3"/>
          </w:tcPr>
          <w:p>
            <w:r>
              <w:rPr>
                <w:b/>
              </w:rPr>
              <w:t>Milestone IDMilestone NamePlanned DateSuccess CriteriaOwner</w:t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2045"/>
            <w:vAlign w:val="center"/>
          </w:tcPr>
          <w:p>
            <w:r>
              <w:t>M1</w:t>
            </w:r>
          </w:p>
        </w:tc>
        <w:tc>
          <w:tcPr>
            <w:tcW w:type="dxa" w:w="2045"/>
            <w:vAlign w:val="center"/>
          </w:tcPr>
          <w:p>
            <w:r>
              <w:t>Phase 0 Discovery Complete</w:t>
            </w:r>
          </w:p>
        </w:tc>
        <w:tc>
          <w:tcPr>
            <w:tcW w:type="dxa" w:w="2045"/>
            <w:vAlign w:val="center"/>
          </w:tcPr>
          <w:p>
            <w:r>
              <w:t>Week 4</w:t>
            </w:r>
          </w:p>
        </w:tc>
        <w:tc>
          <w:tcPr>
            <w:tcW w:type="dxa" w:w="2045"/>
            <w:vAlign w:val="center"/>
          </w:tcPr>
          <w:p>
            <w:r>
              <w:t>Discovery report approved; MVP scope signed off</w:t>
            </w:r>
          </w:p>
        </w:tc>
        <w:tc>
          <w:tcPr>
            <w:tcW w:type="dxa" w:w="2045"/>
            <w:vAlign w:val="center"/>
          </w:tcPr>
          <w:p>
            <w:r>
              <w:t>Project Lead</w:t>
            </w:r>
          </w:p>
        </w:tc>
      </w:tr>
      <w:tr>
        <w:tc>
          <w:tcPr>
            <w:tcW w:type="dxa" w:w="2045"/>
            <w:vAlign w:val="center"/>
          </w:tcPr>
          <w:p>
            <w:r>
              <w:t>M2</w:t>
            </w:r>
          </w:p>
        </w:tc>
        <w:tc>
          <w:tcPr>
            <w:tcW w:type="dxa" w:w="2045"/>
            <w:vAlign w:val="center"/>
          </w:tcPr>
          <w:p>
            <w:r>
              <w:t>MVP Go-Live</w:t>
            </w:r>
          </w:p>
        </w:tc>
        <w:tc>
          <w:tcPr>
            <w:tcW w:type="dxa" w:w="2045"/>
            <w:vAlign w:val="center"/>
          </w:tcPr>
          <w:p>
            <w:r>
              <w:t>Week 16</w:t>
            </w:r>
          </w:p>
        </w:tc>
        <w:tc>
          <w:tcPr>
            <w:tcW w:type="dxa" w:w="2045"/>
            <w:vAlign w:val="center"/>
          </w:tcPr>
          <w:p>
            <w:r>
              <w:t>80% user adoption; KPI-01 baseline captured</w:t>
            </w:r>
          </w:p>
        </w:tc>
        <w:tc>
          <w:tcPr>
            <w:tcW w:type="dxa" w:w="2045"/>
            <w:vAlign w:val="center"/>
          </w:tcPr>
          <w:p>
            <w:r>
              <w:t>Project Lead</w:t>
            </w:r>
          </w:p>
        </w:tc>
      </w:tr>
      <w:tr>
        <w:tc>
          <w:tcPr>
            <w:tcW w:type="dxa" w:w="2045"/>
            <w:vAlign w:val="center"/>
          </w:tcPr>
          <w:p>
            <w:r>
              <w:t>M3</w:t>
            </w:r>
          </w:p>
        </w:tc>
        <w:tc>
          <w:tcPr>
            <w:tcW w:type="dxa" w:w="2045"/>
            <w:vAlign w:val="center"/>
          </w:tcPr>
          <w:p>
            <w:r>
              <w:t>Phase 2 Scale Complete</w:t>
            </w:r>
          </w:p>
        </w:tc>
        <w:tc>
          <w:tcPr>
            <w:tcW w:type="dxa" w:w="2045"/>
            <w:vAlign w:val="center"/>
          </w:tcPr>
          <w:p>
            <w:r>
              <w:t>Week 32</w:t>
            </w:r>
          </w:p>
        </w:tc>
        <w:tc>
          <w:tcPr>
            <w:tcW w:type="dxa" w:w="2045"/>
            <w:vAlign w:val="center"/>
          </w:tcPr>
          <w:p>
            <w:r>
              <w:t>All lines live; RAG assistant deployed</w:t>
            </w:r>
          </w:p>
        </w:tc>
        <w:tc>
          <w:tcPr>
            <w:tcW w:type="dxa" w:w="2045"/>
            <w:vAlign w:val="center"/>
          </w:tcPr>
          <w:p>
            <w:r>
              <w:t>Project Lead</w:t>
            </w:r>
          </w:p>
        </w:tc>
      </w:tr>
      <w:tr>
        <w:tc>
          <w:tcPr>
            <w:tcW w:type="dxa" w:w="2045"/>
            <w:vAlign w:val="center"/>
          </w:tcPr>
          <w:p>
            <w:r>
              <w:t>M4</w:t>
            </w:r>
          </w:p>
        </w:tc>
        <w:tc>
          <w:tcPr>
            <w:tcW w:type="dxa" w:w="2045"/>
            <w:vAlign w:val="center"/>
          </w:tcPr>
          <w:p>
            <w:r>
              <w:t>Phase 3 Gate Review</w:t>
            </w:r>
          </w:p>
        </w:tc>
        <w:tc>
          <w:tcPr>
            <w:tcW w:type="dxa" w:w="2045"/>
            <w:vAlign w:val="center"/>
          </w:tcPr>
          <w:p>
            <w:r>
              <w:t>Week 33</w:t>
            </w:r>
          </w:p>
        </w:tc>
        <w:tc>
          <w:tcPr>
            <w:tcW w:type="dxa" w:w="2045"/>
            <w:vAlign w:val="center"/>
          </w:tcPr>
          <w:p>
            <w:r>
              <w:t>Data readiness validated; anomaly pilot approved</w:t>
            </w:r>
          </w:p>
        </w:tc>
        <w:tc>
          <w:tcPr>
            <w:tcW w:type="dxa" w:w="2045"/>
            <w:vAlign w:val="center"/>
          </w:tcPr>
          <w:p>
            <w:r>
              <w:t>COO + Project Lead</w:t>
            </w:r>
          </w:p>
        </w:tc>
      </w:tr>
    </w:tbl>
    <w:p/>
    <w:p>
      <w:r>
        <w:t>---</w:t>
      </w:r>
    </w:p>
    <w:p>
      <w:pPr>
        <w:pStyle w:val="Heading1"/>
      </w:pPr>
      <w:r>
        <w:t>5. RACI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2F3"/>
          </w:tcPr>
          <w:p>
            <w:r>
              <w:rPr>
                <w:b/>
              </w:rPr>
              <w:t>Activity / DeliverableCOO (Sponsor)Plant ManagerMaintenance LeadIT ManagerProject Lead (Candidate)Solution Architect (Specialist)</w:t>
            </w:r>
          </w:p>
        </w:tc>
        <w:tc>
          <w:tcPr>
            <w:tcW w:type="dxa" w:w="1461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461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461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461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461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461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1461"/>
            <w:vAlign w:val="center"/>
          </w:tcPr>
          <w:p>
            <w:r>
              <w:t>Discovery Workshops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t>Requirements Sign-Off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t>Solution Design Review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</w:tr>
      <w:tr>
        <w:tc>
          <w:tcPr>
            <w:tcW w:type="dxa" w:w="1461"/>
            <w:vAlign w:val="center"/>
          </w:tcPr>
          <w:p>
            <w:r>
              <w:t>MVP Go-Live Approval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</w:tr>
      <w:tr>
        <w:tc>
          <w:tcPr>
            <w:tcW w:type="dxa" w:w="1461"/>
            <w:vAlign w:val="center"/>
          </w:tcPr>
          <w:p>
            <w:r>
              <w:t>Data Readiness Gate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</w:tr>
      <w:tr>
        <w:tc>
          <w:tcPr>
            <w:tcW w:type="dxa" w:w="1461"/>
            <w:vAlign w:val="center"/>
          </w:tcPr>
          <w:p>
            <w:r>
              <w:t>Phase 3 Predictive Pilot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C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</w:tr>
      <w:tr>
        <w:tc>
          <w:tcPr>
            <w:tcW w:type="dxa" w:w="1461"/>
            <w:vAlign w:val="center"/>
          </w:tcPr>
          <w:p>
            <w:r>
              <w:t>Monthly Steering Review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R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  <w:tc>
          <w:tcPr>
            <w:tcW w:type="dxa" w:w="1461"/>
            <w:vAlign w:val="center"/>
          </w:tcPr>
          <w:p>
            <w:r>
              <w:t>A</w:t>
            </w:r>
          </w:p>
        </w:tc>
        <w:tc>
          <w:tcPr>
            <w:tcW w:type="dxa" w:w="1461"/>
            <w:vAlign w:val="center"/>
          </w:tcPr>
          <w:p>
            <w:r>
              <w:t>I</w:t>
            </w:r>
          </w:p>
        </w:tc>
      </w:tr>
    </w:tbl>
    <w:p/>
    <w:p>
      <w:r>
        <w:t>Legend: R = Responsible, A = Accountable, C = Consulted, I = Informed</w:t>
      </w:r>
    </w:p>
    <w:p>
      <w:r>
        <w:t>---</w:t>
      </w:r>
    </w:p>
    <w:p>
      <w:pPr>
        <w:pStyle w:val="Heading1"/>
      </w:pPr>
      <w:r>
        <w:t>6.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r>
              <w:rPr>
                <w:b/>
              </w:rPr>
              <w:t>Risk IDRisk DescriptionProbabilityImpactMitigation StrategyOwner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1704"/>
            <w:vAlign w:val="center"/>
          </w:tcPr>
          <w:p>
            <w:r>
              <w:t>RISK-01</w:t>
            </w:r>
          </w:p>
        </w:tc>
        <w:tc>
          <w:tcPr>
            <w:tcW w:type="dxa" w:w="1704"/>
            <w:vAlign w:val="center"/>
          </w:tcPr>
          <w:p>
            <w:r>
              <w:t>Data quality insufficient for predictive AI</w:t>
            </w:r>
          </w:p>
        </w:tc>
        <w:tc>
          <w:tcPr>
            <w:tcW w:type="dxa" w:w="1704"/>
            <w:vAlign w:val="center"/>
          </w:tcPr>
          <w:p>
            <w:r>
              <w:t>High</w:t>
            </w:r>
          </w:p>
        </w:tc>
        <w:tc>
          <w:tcPr>
            <w:tcW w:type="dxa" w:w="1704"/>
            <w:vAlign w:val="center"/>
          </w:tcPr>
          <w:p>
            <w:r>
              <w:t>High</w:t>
            </w:r>
          </w:p>
        </w:tc>
        <w:tc>
          <w:tcPr>
            <w:tcW w:type="dxa" w:w="1704"/>
            <w:vAlign w:val="center"/>
          </w:tcPr>
          <w:p>
            <w:r>
              <w:t>Phase 1 focuses on visibility; predictive deferred to Phase 3</w:t>
            </w:r>
          </w:p>
        </w:tc>
        <w:tc>
          <w:tcPr>
            <w:tcW w:type="dxa" w:w="1704"/>
            <w:vAlign w:val="center"/>
          </w:tcPr>
          <w:p>
            <w:r>
              <w:t>Project Lead</w:t>
            </w:r>
          </w:p>
        </w:tc>
      </w:tr>
      <w:tr>
        <w:tc>
          <w:tcPr>
            <w:tcW w:type="dxa" w:w="1704"/>
            <w:vAlign w:val="center"/>
          </w:tcPr>
          <w:p>
            <w:r>
              <w:t>RISK-02</w:t>
            </w:r>
          </w:p>
        </w:tc>
        <w:tc>
          <w:tcPr>
            <w:tcW w:type="dxa" w:w="1704"/>
            <w:vAlign w:val="center"/>
          </w:tcPr>
          <w:p>
            <w:r>
              <w:t>User adoption low (frontline resistance)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High</w:t>
            </w:r>
          </w:p>
        </w:tc>
        <w:tc>
          <w:tcPr>
            <w:tcW w:type="dxa" w:w="1704"/>
            <w:vAlign w:val="center"/>
          </w:tcPr>
          <w:p>
            <w:r>
              <w:t>Change champions; co-design workshops; quick wins in MVP</w:t>
            </w:r>
          </w:p>
        </w:tc>
        <w:tc>
          <w:tcPr>
            <w:tcW w:type="dxa" w:w="1704"/>
            <w:vAlign w:val="center"/>
          </w:tcPr>
          <w:p>
            <w:r>
              <w:t>Change Manager</w:t>
            </w:r>
          </w:p>
        </w:tc>
      </w:tr>
      <w:tr>
        <w:tc>
          <w:tcPr>
            <w:tcW w:type="dxa" w:w="1704"/>
            <w:vAlign w:val="center"/>
          </w:tcPr>
          <w:p>
            <w:r>
              <w:t>RISK-03</w:t>
            </w:r>
          </w:p>
        </w:tc>
        <w:tc>
          <w:tcPr>
            <w:tcW w:type="dxa" w:w="1704"/>
            <w:vAlign w:val="center"/>
          </w:tcPr>
          <w:p>
            <w:r>
              <w:t>CMMS integration delayed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Manual entry fallback; CSV import option</w:t>
            </w:r>
          </w:p>
        </w:tc>
        <w:tc>
          <w:tcPr>
            <w:tcW w:type="dxa" w:w="1704"/>
            <w:vAlign w:val="center"/>
          </w:tcPr>
          <w:p>
            <w:r>
              <w:t>IT Manager</w:t>
            </w:r>
          </w:p>
        </w:tc>
      </w:tr>
      <w:tr>
        <w:tc>
          <w:tcPr>
            <w:tcW w:type="dxa" w:w="1704"/>
            <w:vAlign w:val="center"/>
          </w:tcPr>
          <w:p>
            <w:r>
              <w:t>RISK-04</w:t>
            </w:r>
          </w:p>
        </w:tc>
        <w:tc>
          <w:tcPr>
            <w:tcW w:type="dxa" w:w="1704"/>
            <w:vAlign w:val="center"/>
          </w:tcPr>
          <w:p>
            <w:r>
              <w:t>Scope creep (requests for advanced features early)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Strict MVP scope; change control board</w:t>
            </w:r>
          </w:p>
        </w:tc>
        <w:tc>
          <w:tcPr>
            <w:tcW w:type="dxa" w:w="1704"/>
            <w:vAlign w:val="center"/>
          </w:tcPr>
          <w:p>
            <w:r>
              <w:t>Project Lead</w:t>
            </w:r>
          </w:p>
        </w:tc>
      </w:tr>
      <w:tr>
        <w:tc>
          <w:tcPr>
            <w:tcW w:type="dxa" w:w="1704"/>
            <w:vAlign w:val="center"/>
          </w:tcPr>
          <w:p>
            <w:r>
              <w:t>RISK-05</w:t>
            </w:r>
          </w:p>
        </w:tc>
        <w:tc>
          <w:tcPr>
            <w:tcW w:type="dxa" w:w="1704"/>
            <w:vAlign w:val="center"/>
          </w:tcPr>
          <w:p>
            <w:r>
              <w:t>Anomaly detection models underperform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Human-in-the-loop approval; model retraining feedback loop</w:t>
            </w:r>
          </w:p>
        </w:tc>
        <w:tc>
          <w:tcPr>
            <w:tcW w:type="dxa" w:w="1704"/>
            <w:vAlign w:val="center"/>
          </w:tcPr>
          <w:p>
            <w:r>
              <w:t>Data Lead</w:t>
            </w:r>
          </w:p>
        </w:tc>
      </w:tr>
      <w:tr>
        <w:tc>
          <w:tcPr>
            <w:tcW w:type="dxa" w:w="1704"/>
            <w:vAlign w:val="center"/>
          </w:tcPr>
          <w:p>
            <w:r>
              <w:t>RISK-06</w:t>
            </w:r>
          </w:p>
        </w:tc>
        <w:tc>
          <w:tcPr>
            <w:tcW w:type="dxa" w:w="1704"/>
            <w:vAlign w:val="center"/>
          </w:tcPr>
          <w:p>
            <w:r>
              <w:t>IT security policies block deployment</w:t>
            </w:r>
          </w:p>
        </w:tc>
        <w:tc>
          <w:tcPr>
            <w:tcW w:type="dxa" w:w="1704"/>
            <w:vAlign w:val="center"/>
          </w:tcPr>
          <w:p>
            <w:r>
              <w:t>Low</w:t>
            </w:r>
          </w:p>
        </w:tc>
        <w:tc>
          <w:tcPr>
            <w:tcW w:type="dxa" w:w="1704"/>
            <w:vAlign w:val="center"/>
          </w:tcPr>
          <w:p>
            <w:r>
              <w:t>High</w:t>
            </w:r>
          </w:p>
        </w:tc>
        <w:tc>
          <w:tcPr>
            <w:tcW w:type="dxa" w:w="1704"/>
            <w:vAlign w:val="center"/>
          </w:tcPr>
          <w:p>
            <w:r>
              <w:t>Early IT engagement; SSO/RBAC alignment in Phase 1</w:t>
            </w:r>
          </w:p>
        </w:tc>
        <w:tc>
          <w:tcPr>
            <w:tcW w:type="dxa" w:w="1704"/>
            <w:vAlign w:val="center"/>
          </w:tcPr>
          <w:p>
            <w:r>
              <w:t>IT Manager</w:t>
            </w:r>
          </w:p>
        </w:tc>
      </w:tr>
    </w:tbl>
    <w:p/>
    <w:p>
      <w:r>
        <w:t>---</w:t>
      </w:r>
    </w:p>
    <w:p>
      <w:pPr>
        <w:pStyle w:val="Heading1"/>
      </w:pPr>
      <w:r>
        <w:t>7. Assumptions &amp; Dependencies (Consolidated)</w:t>
      </w:r>
    </w:p>
    <w:p>
      <w:r>
        <w:t>Assumptions (Reiterated from 01. Project Initiation):</w:t>
      </w:r>
    </w:p>
    <w:p>
      <w:pPr>
        <w:pStyle w:val="ListBullet"/>
      </w:pPr>
      <w:r>
        <w:t>A01: Historical data fragmented (requires new capture).</w:t>
      </w:r>
    </w:p>
    <w:p>
      <w:pPr>
        <w:pStyle w:val="ListBullet"/>
      </w:pPr>
      <w:r>
        <w:t>A02: No MES (or inaccessible).</w:t>
      </w:r>
    </w:p>
    <w:p>
      <w:pPr>
        <w:pStyle w:val="ListBullet"/>
      </w:pPr>
      <w:r>
        <w:t>A03: 4–6 roll-forming lines (sizing placeholder).</w:t>
      </w:r>
    </w:p>
    <w:p>
      <w:pPr>
        <w:pStyle w:val="ListBullet"/>
      </w:pPr>
      <w:r>
        <w:t>A04: Staff open to digital tools (requires change management).</w:t>
      </w:r>
    </w:p>
    <w:p>
      <w:pPr>
        <w:pStyle w:val="ListBullet"/>
      </w:pPr>
      <w:r>
        <w:t>A05: Basic network connectivity exists.</w:t>
      </w:r>
    </w:p>
    <w:p>
      <w:r>
        <w:t>Dependencies:</w:t>
      </w:r>
    </w:p>
    <w:p>
      <w:pPr>
        <w:pStyle w:val="ListBullet"/>
      </w:pPr>
      <w:r>
        <w:t>D01: CMMS data export availability (for historical import).</w:t>
      </w:r>
    </w:p>
    <w:p>
      <w:pPr>
        <w:pStyle w:val="ListBullet"/>
      </w:pPr>
      <w:r>
        <w:t>D02: IT security policy alignment (for SSO/RBAC).</w:t>
      </w:r>
    </w:p>
    <w:p>
      <w:pPr>
        <w:pStyle w:val="ListBullet"/>
      </w:pPr>
      <w:r>
        <w:t>D03: Maintenance lead availability for workshops and UAT.</w:t>
      </w:r>
    </w:p>
    <w:p>
      <w:pPr>
        <w:pStyle w:val="ListBullet"/>
      </w:pPr>
      <w:r>
        <w:t>D04: COO sponsorship for monthly steering reviews.</w:t>
      </w:r>
    </w:p>
    <w:p>
      <w:r>
        <w:t>---</w:t>
      </w:r>
    </w:p>
    <w:p>
      <w:pPr>
        <w:pStyle w:val="Heading1"/>
      </w:pPr>
      <w:r>
        <w:t>8. Implementation Approach</w:t>
      </w:r>
    </w:p>
    <w:p>
      <w:r>
        <w:t>Phased Rollout Strategy:</w:t>
      </w:r>
    </w:p>
    <w:p>
      <w:pPr>
        <w:pStyle w:val="ListBullet"/>
      </w:pPr>
      <w:r>
        <w:t>Pilot (MVP): 1–2 production lines; validate workflows, data capture, adoption.</w:t>
      </w:r>
    </w:p>
    <w:p>
      <w:pPr>
        <w:pStyle w:val="ListBullet"/>
      </w:pPr>
      <w:r>
        <w:t>Scale: Expand to all lines; add RAG, dashboards, exports.</w:t>
      </w:r>
    </w:p>
    <w:p>
      <w:pPr>
        <w:pStyle w:val="ListBullet"/>
      </w:pPr>
      <w:r>
        <w:t>Optimize: Deploy anomaly detection (if data ready); refine alerts.</w:t>
      </w:r>
    </w:p>
    <w:p>
      <w:r>
        <w:t>Change Management:</w:t>
      </w:r>
    </w:p>
    <w:p>
      <w:pPr>
        <w:pStyle w:val="ListBullet"/>
      </w:pPr>
      <w:r>
        <w:t>Change Champions: Identify super-users in each shift.</w:t>
      </w:r>
    </w:p>
    <w:p>
      <w:pPr>
        <w:pStyle w:val="ListBullet"/>
      </w:pPr>
      <w:r>
        <w:t>Training: Role-based sessions (operators, maintenance, supervisors).</w:t>
      </w:r>
    </w:p>
    <w:p>
      <w:pPr>
        <w:pStyle w:val="ListBullet"/>
      </w:pPr>
      <w:r>
        <w:t>Adoption Metrics: Track login frequency, form completion rates, dashboard usage.</w:t>
      </w:r>
    </w:p>
    <w:p>
      <w:r>
        <w:t>UAT Approach:</w:t>
      </w:r>
    </w:p>
    <w:p>
      <w:pPr>
        <w:pStyle w:val="ListBullet"/>
      </w:pPr>
      <w:r>
        <w:t>MVP UAT: Maintenance Lead + Shift Supervisors test forms, dashboards, audit logs.</w:t>
      </w:r>
    </w:p>
    <w:p>
      <w:pPr>
        <w:pStyle w:val="ListBullet"/>
      </w:pPr>
      <w:r>
        <w:t>Phase 2 UAT: Add RAG search, export functions.</w:t>
      </w:r>
    </w:p>
    <w:p>
      <w:pPr>
        <w:pStyle w:val="ListBullet"/>
      </w:pPr>
      <w:r>
        <w:t>Phase 3 UAT: Alert approval workflow, anomaly notifications.</w:t>
      </w:r>
    </w:p>
    <w:p>
      <w:r>
        <w:t>Go-Live Criteria (MVP):</w:t>
      </w:r>
    </w:p>
    <w:p>
      <w:pPr>
        <w:pStyle w:val="ListBullet"/>
      </w:pPr>
      <w:r>
        <w:t>80% target users trained.</w:t>
      </w:r>
    </w:p>
    <w:p>
      <w:pPr>
        <w:pStyle w:val="ListBullet"/>
      </w:pPr>
      <w:r>
        <w:t>KPI-01 baseline captured.</w:t>
      </w:r>
    </w:p>
    <w:p>
      <w:pPr>
        <w:pStyle w:val="ListBullet"/>
      </w:pPr>
      <w:r>
        <w:t>Zero critical bugs in forms/dashboards.</w:t>
      </w:r>
    </w:p>
    <w:p>
      <w:pPr>
        <w:pStyle w:val="ListBullet"/>
      </w:pPr>
      <w:r>
        <w:t>COO sign-off on Phase 1 completion.</w:t>
      </w:r>
    </w:p>
    <w:p>
      <w:r>
        <w:t>---</w:t>
      </w:r>
    </w:p>
    <w:p>
      <w:pPr>
        <w:pStyle w:val="Heading1"/>
      </w:pPr>
      <w:r>
        <w:t>9. Phased Roadmap (Visual Summary)</w:t>
      </w:r>
    </w:p>
    <w:p>
      <w:r>
        <w:t>text</w:t>
      </w:r>
    </w:p>
    <w:p>
      <w:r>
        <w:t>Phase 0 (4w): Discovery -&gt; MVP Scope -&gt; Data Baseline   Phase 1 (12w): Forms + Dashboards + Taxonomy -&gt; Go-Live (1–2 lines)   Phase 2 (16w): All Lines + RAG + Exports -&gt; Factory-Wide Visibility   Phase 3 (16w+): Anomaly Detection + Alerts -&gt; Predictive Maintenance</w:t>
      </w:r>
    </w:p>
    <w:p>
      <w:r>
        <w:t>---</w:t>
      </w:r>
    </w:p>
    <w:p>
      <w:pPr>
        <w:pStyle w:val="Heading1"/>
      </w:pPr>
      <w:r>
        <w:t>10. Governance Model</w:t>
      </w:r>
    </w:p>
    <w:p>
      <w:r>
        <w:t>Governance Cadence:</w:t>
      </w:r>
    </w:p>
    <w:p>
      <w:pPr>
        <w:pStyle w:val="ListBullet"/>
      </w:pPr>
      <w:r>
        <w:t>Daily: Core team stand-up (Project Lead, BA, Change Manager).</w:t>
      </w:r>
    </w:p>
    <w:p>
      <w:pPr>
        <w:pStyle w:val="ListBullet"/>
      </w:pPr>
      <w:r>
        <w:t>Weekly: Workstream leads sync (Solution Architect, Data Lead, IT).</w:t>
      </w:r>
    </w:p>
    <w:p>
      <w:pPr>
        <w:pStyle w:val="ListBullet"/>
      </w:pPr>
      <w:r>
        <w:t>Bi-Weekly: Steering Committee (COO, Plant Manager, Project Lead).</w:t>
      </w:r>
    </w:p>
    <w:p>
      <w:pPr>
        <w:pStyle w:val="ListBullet"/>
      </w:pPr>
      <w:r>
        <w:t>Monthly: Executive Review (COO, IT Director, Project Lead).</w:t>
      </w:r>
    </w:p>
    <w:p>
      <w:r>
        <w:t>Decision Gates:</w:t>
      </w:r>
    </w:p>
    <w:p>
      <w:pPr>
        <w:pStyle w:val="ListBullet"/>
      </w:pPr>
      <w:r>
        <w:t>Gate 1: Phase 0 -&gt; Phase 1 (MVP scope approval).</w:t>
      </w:r>
    </w:p>
    <w:p>
      <w:pPr>
        <w:pStyle w:val="ListBullet"/>
      </w:pPr>
      <w:r>
        <w:t>Gate 2: Phase 1 -&gt; Phase 2 (MVP success review).</w:t>
      </w:r>
    </w:p>
    <w:p>
      <w:pPr>
        <w:pStyle w:val="ListBullet"/>
      </w:pPr>
      <w:r>
        <w:t>Gate 3: Phase 2 -&gt; Phase 3 (Data readiness validation).</w:t>
      </w:r>
    </w:p>
    <w:p>
      <w:r>
        <w:t>Escalation Path:</w:t>
      </w:r>
    </w:p>
    <w:p>
      <w:pPr>
        <w:pStyle w:val="ListBullet"/>
      </w:pPr>
      <w:r>
        <w:t>Workstream Issue -&gt; Project Lead -&gt; Steering Committee -&gt; COO (if blocked).</w:t>
      </w:r>
    </w:p>
    <w:p>
      <w:r>
        <w:t>Reporting:</w:t>
      </w:r>
    </w:p>
    <w:p>
      <w:pPr>
        <w:pStyle w:val="ListBullet"/>
      </w:pPr>
      <w:r>
        <w:t>Weekly status report (RAG status, milestones, risks).</w:t>
      </w:r>
    </w:p>
    <w:p>
      <w:pPr>
        <w:pStyle w:val="ListBullet"/>
      </w:pPr>
      <w:r>
        <w:t>Monthly KPI dashboard (KPI-01 to KPI-07).</w:t>
      </w:r>
    </w:p>
    <w:p>
      <w:r>
        <w:t>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