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Submission 01 - Business Analysis &amp; Requirements</w:t>
      </w:r>
    </w:p>
    <w:p>
      <w:pPr>
        <w:jc w:val="center"/>
      </w:pPr>
      <w:r>
        <w:rPr>
          <w:i/>
          <w:sz w:val="18"/>
        </w:rPr>
        <w:t>ANTIER Project Assignment | Baseline: 13 September 2026 | Drafted from supplied working content</w:t>
      </w:r>
    </w:p>
    <w:p>
      <w:pPr>
        <w:pStyle w:val="Heading1"/>
      </w:pPr>
      <w:r>
        <w:t>SUBMISSION DOCUMENT 01: BUSINESS ANALYSIS &amp; REQUIREMENTS</w:t>
      </w:r>
    </w:p>
    <w:p>
      <w:r>
        <w:t>Executive Summary</w:t>
      </w:r>
    </w:p>
    <w:p>
      <w:r>
        <w:t>This document demonstrates end-to-end Business Analysis capability for a hypothetical manufacturing client (DMS), framing operational transformation through structured discovery, requirements, and process analysis. The solution prioritizes visibility and governance before predictive intelligence, aligned with data-readiness realities.</w:t>
      </w:r>
    </w:p>
    <w:p>
      <w:r>
        <w:t>Business Context</w:t>
      </w:r>
    </w:p>
    <w:p>
      <w:pPr>
        <w:pStyle w:val="ListBullet"/>
      </w:pPr>
      <w:r>
        <w:t>Client: DMS Manufacturing (hypothetical).</w:t>
      </w:r>
    </w:p>
    <w:p>
      <w:pPr>
        <w:pStyle w:val="ListBullet"/>
      </w:pPr>
      <w:r>
        <w:t>Industry: Discrete manufacturing (roll-forming lines).</w:t>
      </w:r>
    </w:p>
    <w:p>
      <w:pPr>
        <w:pStyle w:val="ListBullet"/>
      </w:pPr>
      <w:r>
        <w:t>Challenge: Reactive maintenance, fragmented data, extended changeovers, tribal knowledge.</w:t>
      </w:r>
    </w:p>
    <w:p>
      <w:r>
        <w:t>Problem Statement</w:t>
      </w:r>
    </w:p>
    <w:p>
      <w:r>
        <w:t>Unplanned downtime, inconsistent changeover tracking, and lack of unified visibility hinder production continuity and scalability.</w:t>
      </w:r>
    </w:p>
    <w:p>
      <w:r>
        <w:t>Business Objectives</w:t>
      </w:r>
    </w:p>
    <w:p>
      <w:pPr>
        <w:pStyle w:val="ListBullet"/>
      </w:pPr>
      <w:r>
        <w:t>O1: Validate operational pain points and data readiness (Discovery).</w:t>
      </w:r>
    </w:p>
    <w:p>
      <w:pPr>
        <w:pStyle w:val="ListBullet"/>
      </w:pPr>
      <w:r>
        <w:t>O2: Define traceable requirements (BRD, FR, NFR).</w:t>
      </w:r>
    </w:p>
    <w:p>
      <w:pPr>
        <w:pStyle w:val="ListBullet"/>
      </w:pPr>
      <w:r>
        <w:t>O3: Frame Digital Twin–enabled solution at business level.</w:t>
      </w:r>
    </w:p>
    <w:p>
      <w:pPr>
        <w:pStyle w:val="ListBullet"/>
      </w:pPr>
      <w:r>
        <w:t>O4: Plan governable, phased delivery.</w:t>
      </w:r>
    </w:p>
    <w:p>
      <w:pPr>
        <w:pStyle w:val="ListBullet"/>
      </w:pPr>
      <w:r>
        <w:t>O5: Articulate business value without invented ROI.</w:t>
      </w:r>
    </w:p>
    <w:p>
      <w:r>
        <w:t>Stakeholders</w:t>
      </w:r>
    </w:p>
    <w:p>
      <w:pPr>
        <w:pStyle w:val="ListBullet"/>
      </w:pPr>
      <w:r>
        <w:t>COO (Sponsor), Plant Manager (Owner), Maintenance Lead (User), IT Manager (Integrator), Shift Supervisors (End Users).</w:t>
      </w:r>
    </w:p>
    <w:p>
      <w:r>
        <w:t>Current State</w:t>
      </w:r>
    </w:p>
    <w:p>
      <w:pPr>
        <w:pStyle w:val="ListBullet"/>
      </w:pPr>
      <w:r>
        <w:t>Manual logging (Excel/paper), no fault taxonomy, reactive maintenance, verbal handovers.</w:t>
      </w:r>
    </w:p>
    <w:p>
      <w:r>
        <w:t>Pain Points &amp; Gaps</w:t>
      </w:r>
    </w:p>
    <w:p>
      <w:pPr>
        <w:pStyle w:val="ListBullet"/>
      </w:pPr>
      <w:r>
        <w:t>GAP-01: No unified downtime records.</w:t>
      </w:r>
    </w:p>
    <w:p>
      <w:pPr>
        <w:pStyle w:val="ListBullet"/>
      </w:pPr>
      <w:r>
        <w:t>GAP-02: Changeover timing not captured.</w:t>
      </w:r>
    </w:p>
    <w:p>
      <w:pPr>
        <w:pStyle w:val="ListBullet"/>
      </w:pPr>
      <w:r>
        <w:t>GAP-03: No early-warning capability.</w:t>
      </w:r>
    </w:p>
    <w:p>
      <w:pPr>
        <w:pStyle w:val="ListBullet"/>
      </w:pPr>
      <w:r>
        <w:t>GAP-04: SOPs not accessible at point of decision.</w:t>
      </w:r>
    </w:p>
    <w:p>
      <w:pPr>
        <w:pStyle w:val="ListBullet"/>
      </w:pPr>
      <w:r>
        <w:t>GAP-05: Inconsistent fault tagging.</w:t>
      </w:r>
    </w:p>
    <w:p>
      <w:pPr>
        <w:pStyle w:val="ListBullet"/>
      </w:pPr>
      <w:r>
        <w:t>GAP-06: Shift handover context lost.</w:t>
      </w:r>
    </w:p>
    <w:p>
      <w:r>
        <w:t>Future State</w:t>
      </w:r>
    </w:p>
    <w:p>
      <w:pPr>
        <w:pStyle w:val="ListBullet"/>
      </w:pPr>
      <w:r>
        <w:t>Unified digital logging, enforced taxonomy, real-time dashboards, RAG SOP assistant, anomaly alerts (Phase 3+), human-in-the-loop governance.</w:t>
      </w:r>
    </w:p>
    <w:p>
      <w:r>
        <w:t>Business Requirements</w:t>
      </w:r>
    </w:p>
    <w:p>
      <w:pPr>
        <w:pStyle w:val="ListBullet"/>
      </w:pPr>
      <w:r>
        <w:t>BR-01 to BR-06 (see 03. Requirements).</w:t>
      </w:r>
    </w:p>
    <w:p>
      <w:r>
        <w:t>Functional Requirements</w:t>
      </w:r>
    </w:p>
    <w:p>
      <w:pPr>
        <w:pStyle w:val="ListBullet"/>
      </w:pPr>
      <w:r>
        <w:t>FR-01 to FR-07 (see 03. Requirements).</w:t>
      </w:r>
    </w:p>
    <w:p>
      <w:r>
        <w:t>Non-Functional Requirements</w:t>
      </w:r>
    </w:p>
    <w:p>
      <w:pPr>
        <w:pStyle w:val="ListBullet"/>
      </w:pPr>
      <w:r>
        <w:t>NFR-01 to NFR-06 (see 03. Requirements).</w:t>
      </w:r>
    </w:p>
    <w:p>
      <w:r>
        <w:t>Data &amp; Integration Requirements</w:t>
      </w:r>
    </w:p>
    <w:p>
      <w:pPr>
        <w:pStyle w:val="ListBullet"/>
      </w:pPr>
      <w:r>
        <w:t>DR-01 to DR-08; IR-01 to IR-04 (see 03. Requirements, 06. Data &amp; Information).</w:t>
      </w:r>
    </w:p>
    <w:p>
      <w:r>
        <w:t>User Stories</w:t>
      </w:r>
    </w:p>
    <w:p>
      <w:pPr>
        <w:pStyle w:val="ListBullet"/>
      </w:pPr>
      <w:r>
        <w:t>US-01 to US-10 (see 03. Requirements).</w:t>
      </w:r>
    </w:p>
    <w:p>
      <w:r>
        <w:t>Acceptance Criteria</w:t>
      </w:r>
    </w:p>
    <w:p>
      <w:pPr>
        <w:pStyle w:val="ListBullet"/>
      </w:pPr>
      <w:r>
        <w:t>Summary per US (see 03. Requirements).</w:t>
      </w:r>
    </w:p>
    <w:p>
      <w:r>
        <w:t>Process Analysis</w:t>
      </w:r>
    </w:p>
    <w:p>
      <w:pPr>
        <w:pStyle w:val="ListBullet"/>
      </w:pPr>
      <w:r>
        <w:t>As-Is -&gt; To-Be flows; Gap Analysis (see 04. Process &amp; Solution Analysis).</w:t>
      </w:r>
    </w:p>
    <w:p>
      <w:r>
        <w:t>Requirements Traceability</w:t>
      </w:r>
    </w:p>
    <w:p>
      <w:pPr>
        <w:pStyle w:val="ListBullet"/>
      </w:pPr>
      <w:r>
        <w:t>RTM: Business Objective -&gt; Need -&gt; BR -&gt; FR -&gt; Test Case -&gt; KPI (see 03. Requirements).</w:t>
      </w:r>
    </w:p>
    <w:p>
      <w:r>
        <w:t>AI Involvement Disclosure</w:t>
      </w:r>
    </w:p>
    <w:p>
      <w:r>
        <w:t>AI assisted with structuring, terminology consistency, and traceability validation. All requirements, process flows, and stakeholder mappings were reviewed and finalized by the author. No client facts invented; all quantitative references are explicit assumptions.</w:t>
      </w:r>
    </w:p>
    <w:p>
      <w:r>
        <w:t>---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