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DMS DISCOVERY &amp; CURRENT STATE ASSESSMENT</w:t>
      </w:r>
    </w:p>
    <w:p>
      <w:pPr>
        <w:spacing w:after="600"/>
        <w:jc w:val="center"/>
      </w:pPr>
      <w:r>
        <w:rPr>
          <w:b/>
          <w:bCs/>
          <w:color w:val="B8860B"/>
          <w:sz w:val="26"/>
          <w:szCs w:val="26"/>
        </w:rPr>
        <w:t xml:space="preserve">Working Document 2 of 16</w:t>
      </w:r>
    </w:p>
    <w:p>
      <w:pPr>
        <w:spacing w:after="150"/>
        <w:jc w:val="center"/>
      </w:pPr>
      <w:r>
        <w:rPr>
          <w:sz w:val="24"/>
          <w:szCs w:val="24"/>
        </w:rPr>
        <w:t xml:space="preserve">DMS Dewas Factory-Wide Operational Intelligence Transformation Program</w:t>
      </w:r>
    </w:p>
    <w:p>
      <w:pPr>
        <w:spacing w:after="150"/>
        <w:jc w:val="center"/>
      </w:pPr>
      <w:r>
        <w:rPr>
          <w:i/>
          <w:iCs/>
          <w:sz w:val="22"/>
          <w:szCs w:val="22"/>
        </w:rPr>
        <w:t xml:space="preserve">Status: DRAFT for sign-off — revised per consulting review</w:t>
      </w:r>
    </w:p>
    <w:p>
      <w:pPr>
        <w:spacing w:after="800"/>
        <w:jc w:val="center"/>
      </w:pPr>
      <w:r>
        <w:rPr>
          <w:sz w:val="20"/>
          <w:szCs w:val="20"/>
        </w:rPr>
        <w:t xml:space="preserve">Traces to: Master Definition (Document 1), Sections 2, 6, 7, 9</w:t>
      </w:r>
    </w:p>
    <w:p>
      <w:pPr>
        <w:pStyle w:val="Heading2"/>
        <w:spacing w:after="150" w:before="300"/>
      </w:pPr>
      <w:r>
        <w:t xml:space="preserve">Classification Key Used Throughout</w:t>
      </w:r>
    </w:p>
    <w:p>
      <w:pPr>
        <w:spacing w:after="100"/>
      </w:pPr>
      <w:r>
        <w:rPr>
          <w:b/>
          <w:bCs/>
          <w:color w:val="2E7D32"/>
        </w:rPr>
        <w:t xml:space="preserve">DMS FACT</w:t>
      </w:r>
      <w:r>
        <w:t xml:space="preserve"> — supported by publicly available DMS information</w:t>
      </w:r>
    </w:p>
    <w:p>
      <w:pPr>
        <w:spacing w:after="100"/>
      </w:pPr>
      <w:r>
        <w:rPr>
          <w:b/>
          <w:bCs/>
          <w:color w:val="B8860B"/>
        </w:rPr>
        <w:t xml:space="preserve">ASSUMPTION</w:t>
      </w:r>
      <w:r>
        <w:t xml:space="preserve"> — created for this case study because internal DMS information is unavailable</w:t>
      </w:r>
    </w:p>
    <w:p>
      <w:pPr>
        <w:spacing w:after="100"/>
      </w:pPr>
      <w:r>
        <w:rPr>
          <w:b/>
          <w:bCs/>
          <w:color w:val="1F3864"/>
        </w:rPr>
        <w:t xml:space="preserve">RECOMMENDATION</w:t>
      </w:r>
      <w:r>
        <w:t xml:space="preserve"> — our proposed solution, architecture, process or delivery decision</w:t>
      </w:r>
    </w:p>
    <w:p>
      <w:pPr>
        <w:spacing w:after="100"/>
      </w:pPr>
      <w:r>
        <w:rPr>
          <w:b/>
          <w:bCs/>
          <w:color w:val="B00020"/>
        </w:rPr>
        <w:t xml:space="preserve">TO BE VALIDATED</w:t>
      </w:r>
      <w:r>
        <w:t xml:space="preserve"> — requires confirmation during a real client engagement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of This Document</w:t>
      </w:r>
    </w:p>
    <w:p>
      <w:pPr>
        <w:spacing w:after="150"/>
      </w:pPr>
      <w:r>
        <w:t xml:space="preserve">This document simulates the Phase 0 Discovery output — the structured questions a BA would ask DMS, the assumption-based current-state answers used for this case study (since no real DMS discovery has occurred), and the resulting hypothesized process, pain points, and requirement seeds that everything downstream traces back to.</w:t>
      </w:r>
    </w:p>
    <w:p>
      <w:pPr>
        <w:spacing w:after="150"/>
      </w:pPr>
      <w:r>
        <w:rPr>
          <w:b/>
          <w:bCs/>
        </w:rPr>
        <w:t xml:space="preserve">Important distinction, preserved throughout: </w:t>
      </w:r>
    </w:p>
    <w:p>
      <w:pPr>
        <w:spacing w:after="150"/>
      </w:pPr>
      <w:r>
        <w:t xml:space="preserve">Document 1 defines what we are proposing. This document demonstrates how we would discover and validate what is actually true — it does not claim to have found it. Every "response" below is an ASSUMPTION authored for narrative and analytical coherence, not a real DMS statement.</w:t>
      </w:r>
    </w:p>
    <w:p>
      <w:pPr>
        <w:pBdr>
          <w:left w:val="single" w:color="B8860B" w:sz="18" w:space="8"/>
        </w:pBdr>
        <w:spacing w:after="150" w:before="150"/>
        <w:ind w:left="400"/>
      </w:pPr>
      <w:r>
        <w:rPr>
          <w:b/>
          <w:bCs/>
          <w:i/>
          <w:iCs/>
          <w:color w:val="1F3864"/>
        </w:rPr>
        <w:t xml:space="preserve">Everything in this document is a starting hypothesis, not a finding.</w:t>
      </w:r>
    </w:p>
    <w:p>
      <w:pPr>
        <w:spacing w:after="150"/>
      </w:pPr>
      <w:r>
        <w:t xml:space="preserve">This single sentence protects the entire assignment from the obvious challenge — "how do you know DMS has these problems?" The answer: we don't claim to. Public facts, case-study assumptions, recommendations, and validation items are explicitly separated throughout; these are the hypotheses we would carry into a real Phase 0.</w:t>
      </w:r>
    </w:p>
    <w:p>
      <w:pPr>
        <w:pStyle w:val="Heading1"/>
        <w:spacing w:after="200" w:before="400"/>
      </w:pPr>
      <w:r>
        <w:t xml:space="preserve">2. Discovery Questions (by category)</w:t>
      </w:r>
    </w:p>
    <w:p>
      <w:pPr>
        <w:pStyle w:val="Heading3"/>
        <w:spacing w:after="100" w:before="200"/>
      </w:pPr>
      <w:r>
        <w:t xml:space="preserve">Business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does DMS want this transformation now?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operational problems are currently hardest to see coming?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decisions are being made too late, and what does that cost?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would use this system day to day, and what would change in their job?</w:t>
      </w:r>
    </w:p>
    <w:p>
      <w:pPr>
        <w:pStyle w:val="Heading3"/>
        <w:spacing w:after="100" w:before="200"/>
      </w:pPr>
      <w:r>
        <w:t xml:space="preserve">Operations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current production process across the Dewas lines?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lines/products are most critical to revenue and customer commitments?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do bottlenecks or delays typically occur?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downtime currently recorded, if at all?</w:t>
      </w:r>
    </w:p>
    <w:p>
      <w:pPr>
        <w:pStyle w:val="Heading3"/>
        <w:spacing w:after="100" w:before="200"/>
      </w:pPr>
      <w:r>
        <w:t xml:space="preserve">Maintenance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maintenance scheduled, reactive, or a mix?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failure events and root causes documented anywhere?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a maintenance decision currently made — on what information?</w:t>
      </w:r>
    </w:p>
    <w:p>
      <w:pPr>
        <w:pStyle w:val="Heading3"/>
        <w:spacing w:after="100" w:before="200"/>
      </w:pPr>
      <w:r>
        <w:t xml:space="preserve">Quality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defects typically caught — inline or end-of-line?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defects linked back to machine condition, changeover, or operator in any way today?</w:t>
      </w:r>
    </w:p>
    <w:p>
      <w:pPr>
        <w:pStyle w:val="Heading3"/>
        <w:spacing w:after="100" w:before="200"/>
      </w:pPr>
      <w:r>
        <w:t xml:space="preserve">Changeover / Tooling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a typical changeover take, and does it vary by line/product?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tooling condition tracked, and by whom?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changeover knowledge documented or held by individual operators?</w:t>
      </w:r>
    </w:p>
    <w:p>
      <w:pPr>
        <w:pStyle w:val="Heading3"/>
        <w:spacing w:after="100" w:before="200"/>
      </w:pPr>
      <w:r>
        <w:t xml:space="preserve">Technology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machines have PLCs? Is there any SCADA/MES layer?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there an ERP system, and does it reach the shop floor?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production, downtime, and quality data currently captured (manual/digital)?</w:t>
      </w:r>
    </w:p>
    <w:p>
      <w:pPr>
        <w:pStyle w:val="Heading3"/>
        <w:spacing w:after="100" w:before="200"/>
      </w:pPr>
      <w:r>
        <w:t xml:space="preserve">Data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much historical data exists, and in what form?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timestamps and machine/asset IDs consistent across sources?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failure events labeled with cause, or just logged as "stopped"?</w:t>
      </w:r>
    </w:p>
    <w:p>
      <w:pPr>
        <w:pStyle w:val="Heading3"/>
        <w:spacing w:after="100" w:before="200"/>
      </w:pPr>
      <w:r>
        <w:t xml:space="preserve">Security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OT/IT security policies currently exist?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operational data leave the plant network, or must it stay on-premise?</w:t>
      </w:r>
    </w:p>
    <w:p>
      <w:pPr>
        <w:pStyle w:val="Heading3"/>
        <w:spacing w:after="100" w:before="200"/>
      </w:pPr>
      <w:r>
        <w:t xml:space="preserve">Financial / Value Questions (added per consulting review)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financial impact of unplanned downtime?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approximate cost of scrap/rework?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cost of emergency/reactive maintenance versus planned maintenance?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production loss currently valued or estimated?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KPIs does leadership currently use to assess plant performance?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baseline data exists for calculating transformation benefits?</w:t>
      </w:r>
    </w:p>
    <w:p>
      <w:pPr>
        <w:pStyle w:val="Heading3"/>
        <w:spacing w:after="100" w:before="200"/>
      </w:pPr>
      <w:r>
        <w:t xml:space="preserve">Success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would "this program worked" look like to DMS leadership a year from now?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baseline metrics exist today to measure improvement against?</w:t>
      </w:r>
    </w:p>
    <w:p>
      <w:pPr>
        <w:spacing w:after="150"/>
      </w:pPr>
      <w:r>
        <w:rPr>
          <w:i/>
          <w:iCs/>
        </w:rPr>
        <w:t xml:space="preserve">This category exists specifically to feed the ROI Model (Document 11) with real formula inputs rather than invented figures.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Simulated Discovery Responses → Requirement Seeds</w:t>
      </w:r>
    </w:p>
    <w:p>
      <w:pPr>
        <w:spacing w:after="150"/>
      </w:pPr>
      <w:r>
        <w:rPr>
          <w:i/>
          <w:iCs/>
        </w:rPr>
        <w:t xml:space="preserve">Format revised per consulting review: Question → Case-Study Assumption → Evidence Required → Requirement Seed. All assumption-column content is ASSUMPTION.</w:t>
      </w:r>
    </w:p>
    <w:p>
      <w:pPr>
        <w:spacing w:after="15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000"/>
        <w:gridCol w:w="24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#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Question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Case-Study Assumption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Evidence Required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Requirement Seed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Why now?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driver: rising delivery pressure and downtime/rework cost creating demand for earlier warning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SLA data, downtime cost records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Early warning of disruption-likely conditions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lines are most critical?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to vary by order book; no fixed "most important" line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Order/sales data by line, product margin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Evidence-based line prioritization (scoring model)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is maintenance decided?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predominantly reactive; loose adherence to service intervals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 logs, work orders, interviews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Transition to condition-based prioritization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failures documented?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inconsistent — logs may lack root cause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maintenance/failure logs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Structured failure/event capture going forward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Where are defects caught?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end-of-line/QA; inline checks informal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process docs, inspection records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Correlate quality to upstream conditions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Changeover duration/knowledge?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variable, operator-dependent, undocumented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Changeover logs, SOPs, interviews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Capture changeover start/end + tooling ID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PLC/MES/ERP landscape?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mixed PLC maturity, no MES, disconnected ERP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IT/OT systems inventory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FR: Integration layer must not require MES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 data quality?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inconsistent asset IDs across sources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sample audit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NFR: Asset ID normalization step required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 security posture?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segmented OT/IT network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 security policy, lead interview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NFR: Architecture respects OT/IT segmentation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impact of downtime/scrap?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assumed — deliberately left open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accounting, maintenance spend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ROI built on validated baseline only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 definition?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Assumed proxies: fewer stoppages, faster changeover, less scrap, unified 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Leadership interviews, KPI reports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BR: KPI framework on downtime/changeover/scrap/visibility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Hypothesized AS-IS Operational Flow</w:t>
      </w:r>
    </w:p>
    <w:p>
      <w:pPr>
        <w:spacing w:after="150"/>
      </w:pPr>
      <w:r>
        <w:rPr>
          <w:i/>
          <w:iCs/>
        </w:rPr>
        <w:t xml:space="preserve">Renamed from "AS-IS Process" per consulting review — this is a hypothesis to be validated, not an observed process.</w:t>
      </w:r>
    </w:p>
    <w:p>
      <w:pPr>
        <w:pBdr>
          <w:left w:val="single" w:color="B8860B" w:sz="18" w:space="8"/>
        </w:pBdr>
        <w:spacing w:after="150" w:before="150"/>
        <w:ind w:left="400"/>
      </w:pPr>
      <w:r>
        <w:rPr>
          <w:b/>
          <w:bCs/>
          <w:i/>
          <w:iCs/>
          <w:color w:val="1F3864"/>
        </w:rPr>
        <w:t xml:space="preserve">Raw Material Coil → Slitting (SL-01/SL-02) → Roll Forming (RFL-01–06) → Cutting/Pressing → Inline Inspection → Centralized QA → Finished Goods → Dispatch</w:t>
      </w:r>
    </w:p>
    <w:p>
      <w:pPr>
        <w:spacing w:after="150"/>
      </w:pPr>
      <w:r>
        <w:rPr>
          <w:b/>
          <w:bCs/>
        </w:rPr>
        <w:t xml:space="preserve">Supporting/parallel functions (hypothesized): </w:t>
      </w:r>
    </w:p>
    <w:p>
      <w:pPr>
        <w:spacing w:after="150"/>
      </w:pPr>
      <w:r>
        <w:t xml:space="preserve">Tool Room (die/roll servicing, changeover support) · Maintenance Workshop (reactive, ad hoc) · Production Planning (ERP-based, not shop-floor-connected)</w:t>
      </w:r>
    </w:p>
    <w:p>
      <w:pPr>
        <w:spacing w:after="150"/>
      </w:pPr>
      <w:r>
        <w:rPr>
          <w:b/>
          <w:bCs/>
        </w:rPr>
        <w:t xml:space="preserve">Hypothesized current information flow: </w:t>
      </w:r>
    </w:p>
    <w:p>
      <w:pPr>
        <w:spacing w:after="150"/>
      </w:pPr>
      <w:r>
        <w:t xml:space="preserve">Shift-level manual logs → end-of-day/end-of-shift compilation → manual reporting to Production/Plant Manager → periodic (daily/weekly) leadership summary. No real-time cross-line view is assumed to exist.</w:t>
      </w:r>
    </w:p>
    <w:p>
      <w:pPr>
        <w:spacing w:after="150"/>
      </w:pPr>
      <w:r>
        <w:rPr>
          <w:i/>
          <w:iCs/>
        </w:rPr>
        <w:t xml:space="preserve">All elements of this flow are ASSUMPTION, pending Phase 0 validation.</w:t>
      </w:r>
    </w:p>
    <w:p>
      <w:pPr>
        <w:pStyle w:val="Heading1"/>
        <w:spacing w:after="200" w:before="400"/>
      </w:pPr>
      <w:r>
        <w:t xml:space="preserve">5. Pain Points (Hypothesized, Traced to Root Causes)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Pain Point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Root Cause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Business Consequence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Unplanned stoppages surprise the floor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No condition monitoring; reactive maintenance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Lost production hours, rushed repairs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Changeover time/rejects vary widely by line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Undocumented procedure; tacit knowledge; tooling untracked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Lower capacity, inconsistent batch-start quality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Defects discovered late (end-of-line)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Inline checks informal/unrecorded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Larger affected batches, higher scrap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Management reporting delayed, manual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No unified real-time data source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Slower decisions, reactive leadership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Hard to say which line needs attention now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No cross-line visibility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Plant Manager relies on anecdote, not data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Maintenance prioritization informal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No asset health scoring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Loudest complaint prioritized over highest risk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Current Operational Maturity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Dimension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Hypothesized Current State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0"/>
              </w:rPr>
              <w:t xml:space="preserve">Target State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Visibility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Manual, per-shift, delayed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Real-time, cross-line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Maintenance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Reactive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Condition-based → predictive (phased)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Quality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End-of-line detection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Correlated to upstream conditions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Changeover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Undocumented, operator-dependent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Tracked, analyzed, improved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Fragmented, inconsistent IDs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Normalized, structured, historian-backed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Reporting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Manual compilation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Automated dashboards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Decision-making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Experience/anecdote-driven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Data and prediction-supported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Financial visibility (added)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Downtime/scrap cost not systematically tracked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0"/>
              </w:rPr>
              <w:t xml:space="preserve">Costed baseline feeding transparent ROI model</w:t>
            </w:r>
          </w:p>
        </w:tc>
      </w:tr>
    </w:tbl>
    <w:p>
      <w:pPr>
        <w:pStyle w:val="Heading1"/>
        <w:spacing w:after="200" w:before="400"/>
      </w:pPr>
      <w:r>
        <w:t xml:space="preserve">7. Validation Requirements (What Phase 0 Must Actually Confirm)</w:t>
      </w:r>
    </w:p>
    <w:p>
      <w:pPr>
        <w:spacing w:after="150"/>
      </w:pPr>
      <w:r>
        <w:t xml:space="preserve">Everything in this document is a starting hypothesis, not a finding. The real Phase 0 discovery must validate, at minimum: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line count, configuration, and product allocation per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PLC/SCADA/ERP footprint and integration feasibility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historical data volume, structure, and quality (per data source)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maintenance process and record-keeping maturity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changeover procedures and tooling tracking practices (or absence thereof)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OT security policy and data residency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stakeholder list, decision rights, and success definitions from DMS leadership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financial baseline for downtime, scrap, and maintenance cost (added)</w:t>
      </w:r>
    </w:p>
    <w:p>
      <w:pPr>
        <w:spacing w:after="200"/>
      </w:pPr>
    </w:p>
    <w:p>
      <w:r>
        <w:rPr>
          <w:i/>
          <w:iCs/>
        </w:rPr>
        <w:t xml:space="preserve">All eight items remain </w:t>
      </w:r>
      <w:r>
        <w:rPr>
          <w:b/>
          <w:bCs/>
          <w:color w:val="B00020"/>
        </w:rPr>
        <w:t xml:space="preserve">TO BE VALIDATED</w:t>
      </w:r>
      <w:r>
        <w:rPr>
          <w:i/>
          <w:iCs/>
        </w:rPr>
        <w:t xml:space="preserve"> until a real discovery occurs — this document exists to demonstrate the discovery methodology, not to substitute for it.</w:t>
      </w:r>
    </w:p>
    <w:p>
      <w:pPr>
        <w:pStyle w:val="Heading1"/>
        <w:spacing w:after="200" w:before="400"/>
      </w:pPr>
      <w:r>
        <w:t xml:space="preserve">8. Traceability Forward</w:t>
      </w:r>
    </w:p>
    <w:p>
      <w:pPr>
        <w:spacing w:after="150"/>
      </w:pPr>
      <w:r>
        <w:t xml:space="preserve">This document feeds directly into: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3 (BRD) — Section 3 requirement seeds become formal Business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4 (RTM) — pain points and requirement seeds anchor the traceability chain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6 (Solution Architecture) — Section 6 (D7–D9) shapes integration and security architecture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8 (Predictive Production Continuity Framework) — Section 5 pain points map directly to the six predictive use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11 (Business Value &amp; ROI Model) — Section 2 Financial/Value questions and D10 seed the ROI formula inputs, kept free of invented figures</w:t>
      </w:r>
    </w:p>
    <w:p>
      <w:pPr>
        <w:spacing w:after="400"/>
      </w:pPr>
    </w:p>
    <w:p>
      <w:pPr>
        <w:jc w:val="center"/>
      </w:pPr>
      <w:r>
        <w:rPr>
          <w:i/>
          <w:iCs/>
          <w:color w:val="1F3864"/>
        </w:rPr>
        <w:t xml:space="preserve">— End of Document 2 — DMS Discovery &amp; Current State Assessment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2026-09-12T01:39:31.159Z</dcterms:created>
  <dcterms:modified xsi:type="dcterms:W3CDTF">2026-09-12T01:39:31.159Z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