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160" w:before="480"/>
        <w:jc w:val="center"/>
      </w:pPr>
      <w:r>
        <w:rPr>
          <w:rFonts w:ascii="Arial" w:cs="Arial" w:eastAsia="Arial" w:hAnsi="Arial"/>
          <w:b/>
          <w:bCs/>
          <w:color w:val="1B3A6B"/>
          <w:sz w:val="48"/>
          <w:szCs w:val="48"/>
        </w:rPr>
        <w:t xml:space="preserve">Standard Operating Procedure</w:t>
      </w:r>
    </w:p>
    <w:p>
      <w:pPr>
        <w:spacing w:after="80" w:before="0"/>
        <w:jc w:val="center"/>
      </w:pPr>
      <w:r>
        <w:rPr>
          <w:rFonts w:ascii="Arial" w:cs="Arial" w:eastAsia="Arial" w:hAnsi="Arial"/>
          <w:color w:val="2E74B5"/>
          <w:sz w:val="28"/>
          <w:szCs w:val="28"/>
        </w:rPr>
        <w:t xml:space="preserve">B2B KT Session 2: Ticketing &amp; Incident Management</w:t>
      </w:r>
    </w:p>
    <w:p>
      <w:pPr>
        <w:spacing w:after="80" w:before="0"/>
        <w:jc w:val="center"/>
      </w:pPr>
      <w:r>
        <w:rPr>
          <w:rFonts w:ascii="Arial" w:cs="Arial" w:eastAsia="Arial" w:hAnsi="Arial"/>
          <w:i/>
          <w:iCs/>
          <w:color w:val="595959"/>
          <w:sz w:val="23"/>
          <w:szCs w:val="23"/>
        </w:rPr>
        <w:t xml:space="preserve">SLAs, Escalation Matrix &amp; OneInc Support Procedures</w:t>
      </w:r>
    </w:p>
    <w:p>
      <w:pPr>
        <w:spacing w:after="480" w:before="0"/>
        <w:jc w:val="center"/>
      </w:pPr>
      <w:r>
        <w:rPr>
          <w:rFonts w:ascii="Arial" w:cs="Arial" w:eastAsia="Arial" w:hAnsi="Arial"/>
          <w:i/>
          <w:iCs/>
          <w:color w:val="595959"/>
          <w:sz w:val="22"/>
          <w:szCs w:val="22"/>
        </w:rPr>
        <w:t xml:space="preserve">Liberty Information Technology | Payment Hub</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B3A6B"/>
          <w:sz w:val="32"/>
          <w:szCs w:val="32"/>
        </w:rPr>
        <w:t xml:space="preserve">1. Quick Context: What Does the B2B Payment Hub Do?</w:t>
      </w:r>
    </w:p>
    <w:p>
      <w:pPr>
        <w:spacing w:after="120" w:before="40"/>
        <w:ind w:left="180"/>
      </w:pPr>
      <w:r>
        <w:rPr>
          <w:rFonts w:ascii="Arial" w:cs="Arial" w:eastAsia="Arial" w:hAnsi="Arial"/>
          <w:i/>
          <w:iCs/>
          <w:color w:val="595959"/>
          <w:sz w:val="19"/>
          <w:szCs w:val="19"/>
        </w:rPr>
        <w:t xml:space="preserve">📌 Reference: Slide 1 – Session Overview</w:t>
      </w:r>
    </w:p>
    <w:p>
      <w:pPr>
        <w:spacing w:after="80" w:before="80"/>
      </w:pPr>
      <w:r>
        <w:rPr>
          <w:rFonts w:ascii="Arial" w:cs="Arial" w:eastAsia="Arial" w:hAnsi="Arial"/>
          <w:sz w:val="22"/>
          <w:szCs w:val="22"/>
        </w:rPr>
        <w:t xml:space="preserve">Before diving into ticketing, here is a quick recap of what the B2B Payment Hub does — as covered in KT Session 1 and recapped at the start of this session:</w:t>
      </w:r>
    </w:p>
    <w:p>
      <w:pPr>
        <w:spacing w:after="80" w:before="80"/>
      </w:pPr>
    </w:p>
    <w:p>
      <w:pPr>
        <w:pStyle w:val="ListParagraph"/>
        <w:numPr>
          <w:ilvl w:val="0"/>
          <w:numId w:val="2"/>
        </w:numPr>
        <w:spacing w:after="60" w:before="60"/>
      </w:pPr>
      <w:r>
        <w:rPr>
          <w:rFonts w:ascii="Arial" w:cs="Arial" w:eastAsia="Arial" w:hAnsi="Arial"/>
          <w:sz w:val="22"/>
          <w:szCs w:val="22"/>
        </w:rPr>
        <w:t xml:space="preserve">The B2B Payment Hub receives disbursement requests from claims clients (primarily Navigator).</w:t>
      </w:r>
    </w:p>
    <w:p>
      <w:pPr>
        <w:pStyle w:val="ListParagraph"/>
        <w:numPr>
          <w:ilvl w:val="0"/>
          <w:numId w:val="2"/>
        </w:numPr>
        <w:spacing w:after="60" w:before="60"/>
      </w:pPr>
      <w:r>
        <w:rPr>
          <w:rFonts w:ascii="Arial" w:cs="Arial" w:eastAsia="Arial" w:hAnsi="Arial"/>
          <w:sz w:val="22"/>
          <w:szCs w:val="22"/>
        </w:rPr>
        <w:t xml:space="preserve">These requests are forwarded to OneInc — our external payment vendor partner.</w:t>
      </w:r>
    </w:p>
    <w:p>
      <w:pPr>
        <w:pStyle w:val="ListParagraph"/>
        <w:numPr>
          <w:ilvl w:val="0"/>
          <w:numId w:val="2"/>
        </w:numPr>
        <w:spacing w:after="60" w:before="60"/>
      </w:pPr>
      <w:r>
        <w:rPr>
          <w:rFonts w:ascii="Arial" w:cs="Arial" w:eastAsia="Arial" w:hAnsi="Arial"/>
          <w:sz w:val="22"/>
          <w:szCs w:val="22"/>
        </w:rPr>
        <w:t xml:space="preserve">OneInc is integrated with the banks and is responsible for vendor profile management and actually getting the payments delivered to the vendors (also called Payees).</w:t>
      </w:r>
    </w:p>
    <w:p>
      <w:pPr>
        <w:pStyle w:val="ListParagraph"/>
        <w:numPr>
          <w:ilvl w:val="0"/>
          <w:numId w:val="2"/>
        </w:numPr>
        <w:spacing w:after="60" w:before="60"/>
      </w:pPr>
      <w:r>
        <w:rPr>
          <w:rFonts w:ascii="Arial" w:cs="Arial" w:eastAsia="Arial" w:hAnsi="Arial"/>
          <w:sz w:val="22"/>
          <w:szCs w:val="22"/>
        </w:rPr>
        <w:t xml:space="preserve">Note: The terms 'Payee' and 'Vendor' are used interchangeably — they both refer to the business or individual who is receiving the payment.</w:t>
      </w:r>
    </w:p>
    <w:p>
      <w:pPr>
        <w:spacing w:after="80" w:before="80"/>
      </w:pP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session presenter explained: 'We receive disbursement requests from our claims clients Navigator. We forward them on to our external partner OneInc, who are integrated with the banks and also responsible for vendor profile management and getting the payments to the vendors.'</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2. Ticketing &amp; Incident Management Process</w:t>
      </w:r>
    </w:p>
    <w:p>
      <w:pPr>
        <w:spacing w:after="120" w:before="40"/>
        <w:ind w:left="180"/>
      </w:pPr>
      <w:r>
        <w:rPr>
          <w:rFonts w:ascii="Arial" w:cs="Arial" w:eastAsia="Arial" w:hAnsi="Arial"/>
          <w:i/>
          <w:iCs/>
          <w:color w:val="595959"/>
          <w:sz w:val="19"/>
          <w:szCs w:val="19"/>
        </w:rPr>
        <w:t xml:space="preserve">📌 Reference: Slide 3 – Ticketing &amp; Incident Management Process</w:t>
      </w:r>
    </w:p>
    <w:p>
      <w:pPr>
        <w:spacing w:after="80" w:before="80"/>
      </w:pPr>
      <w:r>
        <w:rPr>
          <w:rFonts w:ascii="Arial" w:cs="Arial" w:eastAsia="Arial" w:hAnsi="Arial"/>
          <w:sz w:val="22"/>
          <w:szCs w:val="22"/>
        </w:rPr>
        <w:t xml:space="preserve">There are two separate ticketing systems used by the Payment Hub team in day-to-day operations. Understanding which one to use and when is critical.</w:t>
      </w:r>
    </w:p>
    <w:p>
      <w:pPr>
        <w:spacing w:after="80" w:before="80"/>
      </w:pPr>
    </w:p>
    <w:p>
      <w:pPr>
        <w:pStyle w:val="Heading2"/>
        <w:spacing w:after="120" w:before="280"/>
      </w:pPr>
      <w:r>
        <w:rPr>
          <w:rFonts w:ascii="Arial" w:cs="Arial" w:eastAsia="Arial" w:hAnsi="Arial"/>
          <w:b/>
          <w:bCs/>
          <w:color w:val="1B3A6B"/>
          <w:sz w:val="26"/>
          <w:szCs w:val="26"/>
        </w:rPr>
        <w:t xml:space="preserve">2.1 Two Ticketing Tools — What Are They?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shd w:fill="1B3A6B"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shd w:fill="1B3A6B"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shd w:fill="1B3A6B"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r>
      <w:tr>
        <w:tc>
          <w:tcPr>
            <w:shd w:fill="EEF2FF" w:val="clear"/>
            <w:tcMar>
              <w:top w:type="dxa" w:w="80"/>
              <w:left w:type="dxa" w:w="120"/>
              <w:bottom w:type="dxa" w:w="80"/>
              <w:right w:type="dxa" w:w="120"/>
            </w:tcMar>
          </w:tcPr>
          <w:p>
            <w:r>
              <w:rPr>
                <w:rFonts w:ascii="Arial" w:cs="Arial" w:eastAsia="Arial" w:hAnsi="Arial"/>
                <w:b/>
                <w:bCs/>
                <w:sz w:val="21"/>
                <w:szCs w:val="21"/>
              </w:rPr>
              <w:t xml:space="preserve">Service Desk</w:t>
            </w:r>
          </w:p>
        </w:tc>
        <w:tc>
          <w:tcPr>
            <w:shd w:fill="EEF2FF" w:val="clear"/>
            <w:tcMar>
              <w:top w:type="dxa" w:w="80"/>
              <w:left w:type="dxa" w:w="120"/>
              <w:bottom w:type="dxa" w:w="80"/>
              <w:right w:type="dxa" w:w="120"/>
            </w:tcMar>
          </w:tcPr>
          <w:p>
            <w:r>
              <w:rPr>
                <w:rFonts w:ascii="Arial" w:cs="Arial" w:eastAsia="Arial" w:hAnsi="Arial"/>
                <w:sz w:val="21"/>
                <w:szCs w:val="21"/>
              </w:rPr>
              <w:t xml:space="preserve">Used for day-to-day support requests coming from adjusters or the Treasury team.</w:t>
            </w:r>
          </w:p>
        </w:tc>
        <w:tc>
          <w:tcPr>
            <w:shd w:fill="EEF2FF" w:val="clear"/>
            <w:tcMar>
              <w:top w:type="dxa" w:w="80"/>
              <w:left w:type="dxa" w:w="120"/>
              <w:bottom w:type="dxa" w:w="80"/>
              <w:right w:type="dxa" w:w="120"/>
            </w:tcMar>
          </w:tcPr>
          <w:p>
            <w:r>
              <w:rPr>
                <w:rFonts w:ascii="Arial" w:cs="Arial" w:eastAsia="Arial" w:hAnsi="Arial"/>
                <w:sz w:val="21"/>
                <w:szCs w:val="21"/>
              </w:rPr>
              <w:t xml:space="preserve">Payment statuses are out of sync; need to ask OneInc to resend a webhook; general operational queries.</w:t>
            </w:r>
          </w:p>
        </w:tc>
      </w:tr>
      <w:tr>
        <w:tc>
          <w:tcPr>
            <w:tcMar>
              <w:top w:type="dxa" w:w="80"/>
              <w:left w:type="dxa" w:w="120"/>
              <w:bottom w:type="dxa" w:w="80"/>
              <w:right w:type="dxa" w:w="120"/>
            </w:tcMar>
          </w:tcPr>
          <w:p>
            <w:r>
              <w:rPr>
                <w:rFonts w:ascii="Arial" w:cs="Arial" w:eastAsia="Arial" w:hAnsi="Arial"/>
                <w:b/>
                <w:bCs/>
                <w:sz w:val="21"/>
                <w:szCs w:val="21"/>
              </w:rPr>
              <w:t xml:space="preserve">ServiceNow (Incidents)</w:t>
            </w:r>
          </w:p>
        </w:tc>
        <w:tc>
          <w:tcPr>
            <w:tcMar>
              <w:top w:type="dxa" w:w="80"/>
              <w:left w:type="dxa" w:w="120"/>
              <w:bottom w:type="dxa" w:w="80"/>
              <w:right w:type="dxa" w:w="120"/>
            </w:tcMar>
          </w:tcPr>
          <w:p>
            <w:r>
              <w:rPr>
                <w:rFonts w:ascii="Arial" w:cs="Arial" w:eastAsia="Arial" w:hAnsi="Arial"/>
                <w:sz w:val="21"/>
                <w:szCs w:val="21"/>
              </w:rPr>
              <w:t xml:space="preserve">Used to create formal Incident tickets which authorise 'Break Glass' access to update the production database.</w:t>
            </w:r>
          </w:p>
        </w:tc>
        <w:tc>
          <w:tcPr>
            <w:tcMar>
              <w:top w:type="dxa" w:w="80"/>
              <w:left w:type="dxa" w:w="120"/>
              <w:bottom w:type="dxa" w:w="80"/>
              <w:right w:type="dxa" w:w="120"/>
            </w:tcMar>
          </w:tcPr>
          <w:p>
            <w:r>
              <w:rPr>
                <w:rFonts w:ascii="Arial" w:cs="Arial" w:eastAsia="Arial" w:hAnsi="Arial"/>
                <w:sz w:val="21"/>
                <w:szCs w:val="21"/>
              </w:rPr>
              <w:t xml:space="preserve">When a payment record needs to be manually corrected in the database (e.g., update a payment from PAID to STOPPED). The ServiceNow ticket number is used as the authorisation reference for the database update.</w:t>
            </w:r>
          </w:p>
        </w:tc>
      </w:tr>
    </w:tbl>
    <w:p>
      <w:pPr>
        <w:spacing w:after="80" w:before="80"/>
      </w:pPr>
    </w:p>
    <w:p>
      <w:pPr>
        <w:pStyle w:val="Heading2"/>
        <w:spacing w:after="120" w:before="280"/>
      </w:pPr>
      <w:r>
        <w:rPr>
          <w:rFonts w:ascii="Arial" w:cs="Arial" w:eastAsia="Arial" w:hAnsi="Arial"/>
          <w:b/>
          <w:bCs/>
          <w:color w:val="1B3A6B"/>
          <w:sz w:val="26"/>
          <w:szCs w:val="26"/>
        </w:rPr>
        <w:t xml:space="preserve">2.2 What Is 'Break Glass'?</w:t>
      </w:r>
    </w:p>
    <w:p>
      <w:pPr>
        <w:spacing w:after="80" w:before="80"/>
      </w:pPr>
      <w:r>
        <w:rPr>
          <w:rFonts w:ascii="Arial" w:cs="Arial" w:eastAsia="Arial" w:hAnsi="Arial"/>
          <w:sz w:val="22"/>
          <w:szCs w:val="22"/>
        </w:rPr>
        <w:t xml:space="preserve">Break Glass is a term for emergency access to directly update data in the production database. It is not something done casually — it requires a formal ServiceNow Incident ticket first, and the ticket number is used as the audit trail for the change.</w:t>
      </w:r>
    </w:p>
    <w:p>
      <w:pPr>
        <w:spacing w:after="60" w:before="60"/>
        <w:ind w:left="360"/>
      </w:pPr>
      <w:r>
        <w:rPr>
          <w:rFonts w:ascii="Arial" w:cs="Arial" w:eastAsia="Arial" w:hAnsi="Arial"/>
          <w:b/>
          <w:bCs/>
          <w:color w:val="C55A11"/>
          <w:sz w:val="22"/>
          <w:szCs w:val="22"/>
        </w:rPr>
        <w:t xml:space="preserve">Configuration Item: </w:t>
      </w:r>
      <w:r>
        <w:rPr>
          <w:rFonts w:ascii="Arial" w:cs="Arial" w:eastAsia="Arial" w:hAnsi="Arial"/>
          <w:sz w:val="22"/>
          <w:szCs w:val="22"/>
        </w:rPr>
        <w:t xml:space="preserve">Set to 'PAYMENT HUB' in ServiceNow.</w:t>
      </w:r>
    </w:p>
    <w:p>
      <w:pPr>
        <w:spacing w:after="60" w:before="60"/>
        <w:ind w:left="360"/>
      </w:pPr>
      <w:r>
        <w:rPr>
          <w:rFonts w:ascii="Arial" w:cs="Arial" w:eastAsia="Arial" w:hAnsi="Arial"/>
          <w:b/>
          <w:bCs/>
          <w:color w:val="C55A11"/>
          <w:sz w:val="22"/>
          <w:szCs w:val="22"/>
        </w:rPr>
        <w:t xml:space="preserve">Assignment Group: </w:t>
      </w:r>
      <w:r>
        <w:rPr>
          <w:rFonts w:ascii="Arial" w:cs="Arial" w:eastAsia="Arial" w:hAnsi="Arial"/>
          <w:sz w:val="22"/>
          <w:szCs w:val="22"/>
        </w:rPr>
        <w:t xml:space="preserve">Set to 'Payment Hub Support' in ServiceNow.</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presenter showed an example ServiceNow ticket (INC02245242) during the session. Key fields: Configuration Item = PAYMENT HUB, Assignment Group = Payment Hub Support.</w:t>
      </w:r>
    </w:p>
    <w:p>
      <w:pPr>
        <w:spacing w:after="80" w:before="80"/>
      </w:pPr>
    </w:p>
    <w:p>
      <w:pPr>
        <w:pStyle w:val="Heading2"/>
        <w:spacing w:after="120" w:before="280"/>
      </w:pPr>
      <w:r>
        <w:rPr>
          <w:rFonts w:ascii="Arial" w:cs="Arial" w:eastAsia="Arial" w:hAnsi="Arial"/>
          <w:b/>
          <w:bCs/>
          <w:color w:val="1B3A6B"/>
          <w:sz w:val="26"/>
          <w:szCs w:val="26"/>
        </w:rPr>
        <w:t xml:space="preserve">2.3 What Types of Issues Come In?</w:t>
      </w:r>
    </w:p>
    <w:p>
      <w:pPr>
        <w:spacing w:after="80" w:before="80"/>
      </w:pPr>
      <w:r>
        <w:rPr>
          <w:rFonts w:ascii="Arial" w:cs="Arial" w:eastAsia="Arial" w:hAnsi="Arial"/>
          <w:sz w:val="22"/>
          <w:szCs w:val="22"/>
        </w:rPr>
        <w:t xml:space="preserve">Tickets are typically raised by two groups — Adjusters (via Navigator) or the Treasury team. Common scenarios include:</w:t>
      </w:r>
    </w:p>
    <w:p>
      <w:pPr>
        <w:pStyle w:val="ListParagraph"/>
        <w:numPr>
          <w:ilvl w:val="0"/>
          <w:numId w:val="2"/>
        </w:numPr>
        <w:spacing w:after="60" w:before="60"/>
      </w:pPr>
      <w:r>
        <w:rPr>
          <w:rFonts w:ascii="Arial" w:cs="Arial" w:eastAsia="Arial" w:hAnsi="Arial"/>
          <w:sz w:val="22"/>
          <w:szCs w:val="22"/>
        </w:rPr>
        <w:t xml:space="preserve">Payment statuses are out of sync between the B2B system and the client system.</w:t>
      </w:r>
    </w:p>
    <w:p>
      <w:pPr>
        <w:pStyle w:val="ListParagraph"/>
        <w:numPr>
          <w:ilvl w:val="0"/>
          <w:numId w:val="2"/>
        </w:numPr>
        <w:spacing w:after="60" w:before="60"/>
      </w:pPr>
      <w:r>
        <w:rPr>
          <w:rFonts w:ascii="Arial" w:cs="Arial" w:eastAsia="Arial" w:hAnsi="Arial"/>
          <w:sz w:val="22"/>
          <w:szCs w:val="22"/>
        </w:rPr>
        <w:t xml:space="preserve">A payment has been paid but still shows as STOPPED on our side — needs manual correction.</w:t>
      </w:r>
    </w:p>
    <w:p>
      <w:pPr>
        <w:pStyle w:val="ListParagraph"/>
        <w:numPr>
          <w:ilvl w:val="0"/>
          <w:numId w:val="2"/>
        </w:numPr>
        <w:spacing w:after="60" w:before="60"/>
      </w:pPr>
      <w:r>
        <w:rPr>
          <w:rFonts w:ascii="Arial" w:cs="Arial" w:eastAsia="Arial" w:hAnsi="Arial"/>
          <w:sz w:val="22"/>
          <w:szCs w:val="22"/>
        </w:rPr>
        <w:t xml:space="preserve">Treasury requests to update a payment status (e.g., from PAID to STOPPED).</w:t>
      </w:r>
    </w:p>
    <w:p>
      <w:pPr>
        <w:pStyle w:val="ListParagraph"/>
        <w:numPr>
          <w:ilvl w:val="0"/>
          <w:numId w:val="2"/>
        </w:numPr>
        <w:spacing w:after="60" w:before="60"/>
      </w:pPr>
      <w:r>
        <w:rPr>
          <w:rFonts w:ascii="Arial" w:cs="Arial" w:eastAsia="Arial" w:hAnsi="Arial"/>
          <w:sz w:val="22"/>
          <w:szCs w:val="22"/>
        </w:rPr>
        <w:t xml:space="preserve">A webhook from OneInc was missed — need to ask OneInc to resend it.</w:t>
      </w:r>
    </w:p>
    <w:p>
      <w:pPr>
        <w:spacing w:after="80" w:before="80"/>
      </w:pP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From the session: 'We would receive service desk tickets from either adjusters or Treasury — usually about updating a payment status or payment statuses being out of sync.'</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presenter also confirmed there are approximately 5 recurring documented scenarios that repeat regularly, plus unknown/new scenarios that are handled as they arise.</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team raises approximately 10 tickets to OneInc per month, and this number has been decreasing over time.</w:t>
      </w:r>
    </w:p>
    <w:p>
      <w:pPr>
        <w:spacing w:after="80" w:before="80"/>
      </w:pPr>
    </w:p>
    <w:p>
      <w:pPr>
        <w:pStyle w:val="Heading2"/>
        <w:spacing w:after="120" w:before="280"/>
      </w:pPr>
      <w:r>
        <w:rPr>
          <w:rFonts w:ascii="Arial" w:cs="Arial" w:eastAsia="Arial" w:hAnsi="Arial"/>
          <w:b/>
          <w:bCs/>
          <w:color w:val="1B3A6B"/>
          <w:sz w:val="26"/>
          <w:szCs w:val="26"/>
        </w:rPr>
        <w:t xml:space="preserve">2.4 Internal Response Time Targets</w:t>
      </w:r>
    </w:p>
    <w:p>
      <w:pPr>
        <w:spacing w:after="80" w:before="80"/>
      </w:pPr>
      <w:r>
        <w:rPr>
          <w:rFonts w:ascii="Arial" w:cs="Arial" w:eastAsia="Arial" w:hAnsi="Arial"/>
          <w:sz w:val="22"/>
          <w:szCs w:val="22"/>
        </w:rPr>
        <w:t xml:space="preserve">While exact SLA enforcement is still being clarified, the following targets exist on the internal Service Desk:</w:t>
      </w:r>
    </w:p>
    <w:p>
      <w:pPr>
        <w:pStyle w:val="ListParagraph"/>
        <w:numPr>
          <w:ilvl w:val="0"/>
          <w:numId w:val="2"/>
        </w:numPr>
        <w:spacing w:after="60" w:before="60"/>
      </w:pPr>
      <w:r>
        <w:rPr>
          <w:rFonts w:ascii="Arial" w:cs="Arial" w:eastAsia="Arial" w:hAnsi="Arial"/>
          <w:sz w:val="22"/>
          <w:szCs w:val="22"/>
        </w:rPr>
        <w:t xml:space="preserve">Standard tickets: Target response within 25 hours.</w:t>
      </w:r>
    </w:p>
    <w:p>
      <w:pPr>
        <w:pStyle w:val="ListParagraph"/>
        <w:numPr>
          <w:ilvl w:val="0"/>
          <w:numId w:val="2"/>
        </w:numPr>
        <w:spacing w:after="60" w:before="60"/>
      </w:pPr>
      <w:r>
        <w:rPr>
          <w:rFonts w:ascii="Arial" w:cs="Arial" w:eastAsia="Arial" w:hAnsi="Arial"/>
          <w:sz w:val="22"/>
          <w:szCs w:val="22"/>
        </w:rPr>
        <w:t xml:space="preserve">Blocker/emergency tickets: Target response within 10 hours.</w:t>
      </w:r>
    </w:p>
    <w:p>
      <w:pPr>
        <w:pStyle w:val="ListParagraph"/>
        <w:numPr>
          <w:ilvl w:val="0"/>
          <w:numId w:val="2"/>
        </w:numPr>
        <w:spacing w:after="60" w:before="60"/>
      </w:pPr>
      <w:r>
        <w:rPr>
          <w:rFonts w:ascii="Arial" w:cs="Arial" w:eastAsia="Arial" w:hAnsi="Arial"/>
          <w:sz w:val="22"/>
          <w:szCs w:val="22"/>
        </w:rPr>
        <w:t xml:space="preserve">General rule: If Navigator or Treasury raises an issue, the team aims to raise it with OneInc within the same business day — with higher urgency for payment-critical issues.</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presenter clarified: 'If NAV or Treasury raise an issue with us, we do raise a ticket with OneInc within the same day. Urgency depends on the nature — if someone hasn't been paid and needs to be paid urgently, that is high urgency. If it's a reporting discrepancy, that is lower urgency.'</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3. OneInc Vendor Ticket Creation Process (Step by Step)</w:t>
      </w:r>
    </w:p>
    <w:p>
      <w:pPr>
        <w:spacing w:after="120" w:before="40"/>
        <w:ind w:left="180"/>
      </w:pPr>
      <w:r>
        <w:rPr>
          <w:rFonts w:ascii="Arial" w:cs="Arial" w:eastAsia="Arial" w:hAnsi="Arial"/>
          <w:i/>
          <w:iCs/>
          <w:color w:val="595959"/>
          <w:sz w:val="19"/>
          <w:szCs w:val="19"/>
        </w:rPr>
        <w:t xml:space="preserve">📌 Reference: Slide 4 – OneInc Vendor Ticket Creation Process</w:t>
      </w:r>
    </w:p>
    <w:p>
      <w:pPr>
        <w:spacing w:after="80" w:before="80"/>
      </w:pPr>
      <w:r>
        <w:rPr>
          <w:rFonts w:ascii="Arial" w:cs="Arial" w:eastAsia="Arial" w:hAnsi="Arial"/>
          <w:sz w:val="22"/>
          <w:szCs w:val="22"/>
        </w:rPr>
        <w:t xml:space="preserve">When the Payment Hub team needs to report an issue to OneInc, they do so through the ConnectONE Support Portal. This section walks through exactly how to create a support case.</w:t>
      </w:r>
    </w:p>
    <w:p>
      <w:pPr>
        <w:spacing w:after="80" w:before="80"/>
      </w:pPr>
    </w:p>
    <w:p>
      <w:pPr>
        <w:pStyle w:val="Heading2"/>
        <w:spacing w:after="120" w:before="280"/>
      </w:pPr>
      <w:r>
        <w:rPr>
          <w:rFonts w:ascii="Arial" w:cs="Arial" w:eastAsia="Arial" w:hAnsi="Arial"/>
          <w:b/>
          <w:bCs/>
          <w:color w:val="1B3A6B"/>
          <w:sz w:val="26"/>
          <w:szCs w:val="26"/>
        </w:rPr>
        <w:t xml:space="preserve">3.1 How to Access the Portal</w:t>
      </w:r>
    </w:p>
    <w:p>
      <w:pPr>
        <w:pStyle w:val="ListParagraph"/>
        <w:numPr>
          <w:ilvl w:val="0"/>
          <w:numId w:val="2"/>
        </w:numPr>
        <w:spacing w:after="60" w:before="60"/>
      </w:pPr>
      <w:r>
        <w:rPr>
          <w:rFonts w:ascii="Arial" w:cs="Arial" w:eastAsia="Arial" w:hAnsi="Arial"/>
          <w:sz w:val="22"/>
          <w:szCs w:val="22"/>
        </w:rPr>
        <w:t xml:space="preserve">URL: https://connectone.oneinc.com/s/login?ec=302&amp;startURL=%2Fs%2Fsupport</w:t>
      </w:r>
    </w:p>
    <w:p>
      <w:pPr>
        <w:pStyle w:val="ListParagraph"/>
        <w:numPr>
          <w:ilvl w:val="0"/>
          <w:numId w:val="2"/>
        </w:numPr>
        <w:spacing w:after="60" w:before="60"/>
      </w:pPr>
      <w:r>
        <w:rPr>
          <w:rFonts w:ascii="Arial" w:cs="Arial" w:eastAsia="Arial" w:hAnsi="Arial"/>
          <w:sz w:val="22"/>
          <w:szCs w:val="22"/>
        </w:rPr>
        <w:t xml:space="preserve">Log in with your Liberty Mutual / OneInc credentials.</w:t>
      </w:r>
    </w:p>
    <w:p>
      <w:pPr>
        <w:pStyle w:val="ListParagraph"/>
        <w:numPr>
          <w:ilvl w:val="0"/>
          <w:numId w:val="2"/>
        </w:numPr>
        <w:spacing w:after="60" w:before="60"/>
      </w:pPr>
      <w:r>
        <w:rPr>
          <w:rFonts w:ascii="Arial" w:cs="Arial" w:eastAsia="Arial" w:hAnsi="Arial"/>
          <w:sz w:val="22"/>
          <w:szCs w:val="22"/>
        </w:rPr>
        <w:t xml:space="preserve">Once logged in, you can see all previously opened cases and create new ones.</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Access to this portal needs to be requested from OneInc. Cognizant team members need to be added. The team was advised to send a consolidated list of names to Monique / Kayla for batch access provisioning.</w:t>
      </w:r>
    </w:p>
    <w:p>
      <w:pPr>
        <w:spacing w:after="80" w:before="80"/>
      </w:pPr>
    </w:p>
    <w:p>
      <w:pPr>
        <w:pStyle w:val="Heading2"/>
        <w:spacing w:after="120" w:before="280"/>
      </w:pPr>
      <w:r>
        <w:rPr>
          <w:rFonts w:ascii="Arial" w:cs="Arial" w:eastAsia="Arial" w:hAnsi="Arial"/>
          <w:b/>
          <w:bCs/>
          <w:color w:val="1B3A6B"/>
          <w:sz w:val="26"/>
          <w:szCs w:val="26"/>
        </w:rPr>
        <w:t xml:space="preserve">3.2 Step-by-Step: Creating a Support Case</w:t>
      </w:r>
    </w:p>
    <w:p>
      <w:pPr>
        <w:spacing w:after="80" w:before="80"/>
      </w:pPr>
      <w:r>
        <w:rPr>
          <w:rFonts w:ascii="Arial" w:cs="Arial" w:eastAsia="Arial" w:hAnsi="Arial"/>
          <w:sz w:val="22"/>
          <w:szCs w:val="22"/>
        </w:rPr>
        <w:t xml:space="preserve">The case creation wizard has 3 steps: (1) Case Details → (2) Additional Information → (3) Attach Files/Images.</w:t>
      </w:r>
    </w:p>
    <w:p>
      <w:pPr>
        <w:spacing w:after="80" w:before="80"/>
      </w:pPr>
    </w:p>
    <w:p>
      <w:pPr>
        <w:pStyle w:val="Heading3"/>
        <w:spacing w:after="80" w:before="200"/>
      </w:pPr>
      <w:r>
        <w:rPr>
          <w:rFonts w:ascii="Arial" w:cs="Arial" w:eastAsia="Arial" w:hAnsi="Arial"/>
          <w:b/>
          <w:bCs/>
          <w:color w:val="2E74B5"/>
          <w:sz w:val="24"/>
          <w:szCs w:val="24"/>
        </w:rPr>
        <w:t xml:space="preserve">Step 1: Case Details</w:t>
      </w:r>
    </w:p>
    <w:p>
      <w:pPr>
        <w:spacing w:after="60" w:before="80"/>
        <w:ind w:left="360"/>
      </w:pPr>
      <w:r>
        <w:rPr>
          <w:rFonts w:ascii="Arial" w:cs="Arial" w:eastAsia="Arial" w:hAnsi="Arial"/>
          <w:b/>
          <w:bCs/>
          <w:color w:val="1B3A6B"/>
          <w:sz w:val="22"/>
          <w:szCs w:val="22"/>
        </w:rPr>
        <w:t xml:space="preserve">Step 1: </w:t>
      </w:r>
      <w:r>
        <w:rPr>
          <w:rFonts w:ascii="Arial" w:cs="Arial" w:eastAsia="Arial" w:hAnsi="Arial"/>
          <w:sz w:val="22"/>
          <w:szCs w:val="22"/>
        </w:rPr>
        <w:t xml:space="preserve">Subject — Write a clear, brief description of the issue. Example: 'Missing Stop' or 'Payment IE – payment issued but not paid'.</w:t>
      </w:r>
    </w:p>
    <w:p>
      <w:pPr>
        <w:spacing w:after="60" w:before="80"/>
        <w:ind w:left="360"/>
      </w:pPr>
      <w:r>
        <w:rPr>
          <w:rFonts w:ascii="Arial" w:cs="Arial" w:eastAsia="Arial" w:hAnsi="Arial"/>
          <w:b/>
          <w:bCs/>
          <w:color w:val="1B3A6B"/>
          <w:sz w:val="22"/>
          <w:szCs w:val="22"/>
        </w:rPr>
        <w:t xml:space="preserve">Step 2: </w:t>
      </w:r>
      <w:r>
        <w:rPr>
          <w:rFonts w:ascii="Arial" w:cs="Arial" w:eastAsia="Arial" w:hAnsi="Arial"/>
          <w:sz w:val="22"/>
          <w:szCs w:val="22"/>
        </w:rPr>
        <w:t xml:space="preserve">Are you an adjuster? — Always select 'No'. This field is for insurance adjusters, not the Payment Hub technical team.</w:t>
      </w:r>
    </w:p>
    <w:p>
      <w:pPr>
        <w:spacing w:after="60" w:before="80"/>
        <w:ind w:left="360"/>
      </w:pPr>
      <w:r>
        <w:rPr>
          <w:rFonts w:ascii="Arial" w:cs="Arial" w:eastAsia="Arial" w:hAnsi="Arial"/>
          <w:b/>
          <w:bCs/>
          <w:color w:val="1B3A6B"/>
          <w:sz w:val="22"/>
          <w:szCs w:val="22"/>
        </w:rPr>
        <w:t xml:space="preserve">Step 3: </w:t>
      </w:r>
      <w:r>
        <w:rPr>
          <w:rFonts w:ascii="Arial" w:cs="Arial" w:eastAsia="Arial" w:hAnsi="Arial"/>
          <w:sz w:val="22"/>
          <w:szCs w:val="22"/>
        </w:rPr>
        <w:t xml:space="preserve">Product — Select 'PremiumPay'. This is the product that the B2B team uses with OneInc.</w:t>
      </w:r>
    </w:p>
    <w:p>
      <w:pPr>
        <w:spacing w:after="60" w:before="80"/>
        <w:ind w:left="360"/>
      </w:pPr>
      <w:r>
        <w:rPr>
          <w:rFonts w:ascii="Arial" w:cs="Arial" w:eastAsia="Arial" w:hAnsi="Arial"/>
          <w:b/>
          <w:bCs/>
          <w:color w:val="1B3A6B"/>
          <w:sz w:val="22"/>
          <w:szCs w:val="22"/>
        </w:rPr>
        <w:t xml:space="preserve">Step 4: </w:t>
      </w:r>
      <w:r>
        <w:rPr>
          <w:rFonts w:ascii="Arial" w:cs="Arial" w:eastAsia="Arial" w:hAnsi="Arial"/>
          <w:sz w:val="22"/>
          <w:szCs w:val="22"/>
        </w:rPr>
        <w:t xml:space="preserve">Issue — Read through all available options and choose the most appropriate one. The presenter recommended two good options:</w:t>
      </w:r>
    </w:p>
    <w:p>
      <w:pPr>
        <w:pStyle w:val="ListParagraph"/>
        <w:numPr>
          <w:ilvl w:val="1"/>
          <w:numId w:val="2"/>
        </w:numPr>
        <w:spacing w:after="60" w:before="60"/>
      </w:pPr>
      <w:r>
        <w:rPr>
          <w:rFonts w:ascii="Arial" w:cs="Arial" w:eastAsia="Arial" w:hAnsi="Arial"/>
          <w:sz w:val="22"/>
          <w:szCs w:val="22"/>
        </w:rPr>
        <w:t xml:space="preserve">'Unexpected issue' — A good catch-all when nothing else fits perfectly.</w:t>
      </w:r>
    </w:p>
    <w:p>
      <w:pPr>
        <w:pStyle w:val="ListParagraph"/>
        <w:numPr>
          <w:ilvl w:val="1"/>
          <w:numId w:val="2"/>
        </w:numPr>
        <w:spacing w:after="60" w:before="60"/>
      </w:pPr>
      <w:r>
        <w:rPr>
          <w:rFonts w:ascii="Arial" w:cs="Arial" w:eastAsia="Arial" w:hAnsi="Arial"/>
          <w:sz w:val="22"/>
          <w:szCs w:val="22"/>
        </w:rPr>
        <w:t xml:space="preserve">'Incorrect information or missing information' — Good when a specific payment has wrong or missing data.</w:t>
      </w:r>
    </w:p>
    <w:p>
      <w:pPr>
        <w:spacing w:after="60" w:before="80"/>
        <w:ind w:left="360"/>
      </w:pPr>
      <w:r>
        <w:rPr>
          <w:rFonts w:ascii="Arial" w:cs="Arial" w:eastAsia="Arial" w:hAnsi="Arial"/>
          <w:b/>
          <w:bCs/>
          <w:color w:val="1B3A6B"/>
          <w:sz w:val="22"/>
          <w:szCs w:val="22"/>
        </w:rPr>
        <w:t xml:space="preserve">Step 5: </w:t>
      </w:r>
      <w:r>
        <w:rPr>
          <w:rFonts w:ascii="Arial" w:cs="Arial" w:eastAsia="Arial" w:hAnsi="Arial"/>
          <w:sz w:val="22"/>
          <w:szCs w:val="22"/>
        </w:rPr>
        <w:t xml:space="preserve">Sub-Issue — After selecting an Issue, a dropdown will appear with more specific sub-issues. Read them carefully and pick the most relevant one.</w:t>
      </w:r>
    </w:p>
    <w:p>
      <w:pPr>
        <w:spacing w:after="60" w:before="80"/>
        <w:ind w:left="360"/>
      </w:pPr>
      <w:r>
        <w:rPr>
          <w:rFonts w:ascii="Arial" w:cs="Arial" w:eastAsia="Arial" w:hAnsi="Arial"/>
          <w:b/>
          <w:bCs/>
          <w:color w:val="1B3A6B"/>
          <w:sz w:val="22"/>
          <w:szCs w:val="22"/>
        </w:rPr>
        <w:t xml:space="preserve">Step 6: </w:t>
      </w:r>
      <w:r>
        <w:rPr>
          <w:rFonts w:ascii="Arial" w:cs="Arial" w:eastAsia="Arial" w:hAnsi="Arial"/>
          <w:sz w:val="22"/>
          <w:szCs w:val="22"/>
        </w:rPr>
        <w:t xml:space="preserve">Impact — How many payments are affected?</w:t>
      </w:r>
    </w:p>
    <w:p>
      <w:pPr>
        <w:pStyle w:val="ListParagraph"/>
        <w:numPr>
          <w:ilvl w:val="1"/>
          <w:numId w:val="2"/>
        </w:numPr>
        <w:spacing w:after="60" w:before="60"/>
      </w:pPr>
      <w:r>
        <w:rPr>
          <w:rFonts w:ascii="Arial" w:cs="Arial" w:eastAsia="Arial" w:hAnsi="Arial"/>
          <w:sz w:val="22"/>
          <w:szCs w:val="22"/>
        </w:rPr>
        <w:t xml:space="preserve">High = ALL payments are affected (system-wide outage).</w:t>
      </w:r>
    </w:p>
    <w:p>
      <w:pPr>
        <w:pStyle w:val="ListParagraph"/>
        <w:numPr>
          <w:ilvl w:val="1"/>
          <w:numId w:val="2"/>
        </w:numPr>
        <w:spacing w:after="60" w:before="60"/>
      </w:pPr>
      <w:r>
        <w:rPr>
          <w:rFonts w:ascii="Arial" w:cs="Arial" w:eastAsia="Arial" w:hAnsi="Arial"/>
          <w:sz w:val="22"/>
          <w:szCs w:val="22"/>
        </w:rPr>
        <w:t xml:space="preserve">Medium = 2 or more payments affected.</w:t>
      </w:r>
    </w:p>
    <w:p>
      <w:pPr>
        <w:pStyle w:val="ListParagraph"/>
        <w:numPr>
          <w:ilvl w:val="1"/>
          <w:numId w:val="2"/>
        </w:numPr>
        <w:spacing w:after="60" w:before="60"/>
      </w:pPr>
      <w:r>
        <w:rPr>
          <w:rFonts w:ascii="Arial" w:cs="Arial" w:eastAsia="Arial" w:hAnsi="Arial"/>
          <w:sz w:val="22"/>
          <w:szCs w:val="22"/>
        </w:rPr>
        <w:t xml:space="preserve">Low = 0–1 payment affected, or a general inquiry.</w:t>
      </w:r>
    </w:p>
    <w:p>
      <w:pPr>
        <w:spacing w:after="60" w:before="80"/>
        <w:ind w:left="360"/>
      </w:pPr>
      <w:r>
        <w:rPr>
          <w:rFonts w:ascii="Arial" w:cs="Arial" w:eastAsia="Arial" w:hAnsi="Arial"/>
          <w:b/>
          <w:bCs/>
          <w:color w:val="1B3A6B"/>
          <w:sz w:val="22"/>
          <w:szCs w:val="22"/>
        </w:rPr>
        <w:t xml:space="preserve">Step 7: </w:t>
      </w:r>
      <w:r>
        <w:rPr>
          <w:rFonts w:ascii="Arial" w:cs="Arial" w:eastAsia="Arial" w:hAnsi="Arial"/>
          <w:sz w:val="22"/>
          <w:szCs w:val="22"/>
        </w:rPr>
        <w:t xml:space="preserve">Urgency — How time-critical is this?</w:t>
      </w:r>
    </w:p>
    <w:p>
      <w:pPr>
        <w:pStyle w:val="ListParagraph"/>
        <w:numPr>
          <w:ilvl w:val="1"/>
          <w:numId w:val="2"/>
        </w:numPr>
        <w:spacing w:after="60" w:before="60"/>
      </w:pPr>
      <w:r>
        <w:rPr>
          <w:rFonts w:ascii="Arial" w:cs="Arial" w:eastAsia="Arial" w:hAnsi="Arial"/>
          <w:sz w:val="22"/>
          <w:szCs w:val="22"/>
        </w:rPr>
        <w:t xml:space="preserve">High = Immediate action required — payments failing right now.</w:t>
      </w:r>
    </w:p>
    <w:p>
      <w:pPr>
        <w:pStyle w:val="ListParagraph"/>
        <w:numPr>
          <w:ilvl w:val="1"/>
          <w:numId w:val="2"/>
        </w:numPr>
        <w:spacing w:after="60" w:before="60"/>
      </w:pPr>
      <w:r>
        <w:rPr>
          <w:rFonts w:ascii="Arial" w:cs="Arial" w:eastAsia="Arial" w:hAnsi="Arial"/>
          <w:sz w:val="22"/>
          <w:szCs w:val="22"/>
        </w:rPr>
        <w:t xml:space="preserve">Medium = Needs to be resolved within a day.</w:t>
      </w:r>
    </w:p>
    <w:p>
      <w:pPr>
        <w:pStyle w:val="ListParagraph"/>
        <w:numPr>
          <w:ilvl w:val="1"/>
          <w:numId w:val="2"/>
        </w:numPr>
        <w:spacing w:after="60" w:before="60"/>
      </w:pPr>
      <w:r>
        <w:rPr>
          <w:rFonts w:ascii="Arial" w:cs="Arial" w:eastAsia="Arial" w:hAnsi="Arial"/>
          <w:sz w:val="22"/>
          <w:szCs w:val="22"/>
        </w:rPr>
        <w:t xml:space="preserve">Low = Routine inquiry, not time-critical.</w:t>
      </w:r>
    </w:p>
    <w:p>
      <w:pPr>
        <w:spacing w:after="60" w:before="80"/>
        <w:ind w:left="360"/>
      </w:pPr>
      <w:r>
        <w:rPr>
          <w:rFonts w:ascii="Arial" w:cs="Arial" w:eastAsia="Arial" w:hAnsi="Arial"/>
          <w:b/>
          <w:bCs/>
          <w:color w:val="1B3A6B"/>
          <w:sz w:val="22"/>
          <w:szCs w:val="22"/>
        </w:rPr>
        <w:t xml:space="preserve">Step 8: </w:t>
      </w:r>
      <w:r>
        <w:rPr>
          <w:rFonts w:ascii="Arial" w:cs="Arial" w:eastAsia="Arial" w:hAnsi="Arial"/>
          <w:sz w:val="22"/>
          <w:szCs w:val="22"/>
        </w:rPr>
        <w:t xml:space="preserve">Environment — Always select 'Production'.</w:t>
      </w:r>
    </w:p>
    <w:p>
      <w:pPr>
        <w:spacing w:after="80" w:before="80"/>
      </w:pPr>
    </w:p>
    <w:p>
      <w:pPr>
        <w:pStyle w:val="Heading3"/>
        <w:spacing w:after="80" w:before="200"/>
      </w:pPr>
      <w:r>
        <w:rPr>
          <w:rFonts w:ascii="Arial" w:cs="Arial" w:eastAsia="Arial" w:hAnsi="Arial"/>
          <w:b/>
          <w:bCs/>
          <w:color w:val="2E74B5"/>
          <w:sz w:val="24"/>
          <w:szCs w:val="24"/>
        </w:rPr>
        <w:t xml:space="preserve">Step 2: Additional Information</w:t>
      </w:r>
    </w:p>
    <w:p>
      <w:pPr>
        <w:spacing w:after="80" w:before="80"/>
      </w:pPr>
      <w:r>
        <w:rPr>
          <w:rFonts w:ascii="Arial" w:cs="Arial" w:eastAsia="Arial" w:hAnsi="Arial"/>
          <w:sz w:val="22"/>
          <w:szCs w:val="22"/>
        </w:rPr>
        <w:t xml:space="preserve">Depending on the Issue type selected, additional fields will appear. Fill in as much as you can. At minimum, always provide:</w:t>
      </w:r>
    </w:p>
    <w:p>
      <w:pPr>
        <w:pStyle w:val="ListParagraph"/>
        <w:numPr>
          <w:ilvl w:val="0"/>
          <w:numId w:val="2"/>
        </w:numPr>
        <w:spacing w:after="60" w:before="60"/>
      </w:pPr>
      <w:r>
        <w:rPr>
          <w:rFonts w:ascii="Arial" w:cs="Arial" w:eastAsia="Arial" w:hAnsi="Arial"/>
          <w:sz w:val="22"/>
          <w:szCs w:val="22"/>
        </w:rPr>
        <w:t xml:space="preserve">The Payment ID(s) involved.</w:t>
      </w:r>
    </w:p>
    <w:p>
      <w:pPr>
        <w:pStyle w:val="ListParagraph"/>
        <w:numPr>
          <w:ilvl w:val="0"/>
          <w:numId w:val="2"/>
        </w:numPr>
        <w:spacing w:after="60" w:before="60"/>
      </w:pPr>
      <w:r>
        <w:rPr>
          <w:rFonts w:ascii="Arial" w:cs="Arial" w:eastAsia="Arial" w:hAnsi="Arial"/>
          <w:sz w:val="22"/>
          <w:szCs w:val="22"/>
        </w:rPr>
        <w:t xml:space="preserve">All relevant timestamps (when the payment was submitted, when the issue was noticed, etc.).</w:t>
      </w:r>
    </w:p>
    <w:p>
      <w:pPr>
        <w:pStyle w:val="ListParagraph"/>
        <w:numPr>
          <w:ilvl w:val="0"/>
          <w:numId w:val="2"/>
        </w:numPr>
        <w:spacing w:after="60" w:before="60"/>
      </w:pPr>
      <w:r>
        <w:rPr>
          <w:rFonts w:ascii="Arial" w:cs="Arial" w:eastAsia="Arial" w:hAnsi="Arial"/>
          <w:sz w:val="22"/>
          <w:szCs w:val="22"/>
        </w:rPr>
        <w:t xml:space="preserve">The current status of the payment and what status it should be in.</w:t>
      </w:r>
    </w:p>
    <w:p>
      <w:pPr>
        <w:pStyle w:val="ListParagraph"/>
        <w:numPr>
          <w:ilvl w:val="0"/>
          <w:numId w:val="2"/>
        </w:numPr>
        <w:spacing w:after="60" w:before="60"/>
      </w:pPr>
      <w:r>
        <w:rPr>
          <w:rFonts w:ascii="Arial" w:cs="Arial" w:eastAsia="Arial" w:hAnsi="Arial"/>
          <w:sz w:val="22"/>
          <w:szCs w:val="22"/>
        </w:rPr>
        <w:t xml:space="preserve">Any error messages or codes you have seen.</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presenter said: 'Give as much information as possible — all the timings, all the statuses, all the information you can about the issue. Usually just having the Payment ID is enough to move forward.'</w:t>
      </w:r>
    </w:p>
    <w:p>
      <w:pPr>
        <w:spacing w:after="80" w:before="80"/>
      </w:pPr>
    </w:p>
    <w:p>
      <w:pPr>
        <w:pStyle w:val="Heading3"/>
        <w:spacing w:after="80" w:before="200"/>
      </w:pPr>
      <w:r>
        <w:rPr>
          <w:rFonts w:ascii="Arial" w:cs="Arial" w:eastAsia="Arial" w:hAnsi="Arial"/>
          <w:b/>
          <w:bCs/>
          <w:color w:val="2E74B5"/>
          <w:sz w:val="24"/>
          <w:szCs w:val="24"/>
        </w:rPr>
        <w:t xml:space="preserve">Step 3: Attach Files/Images</w:t>
      </w:r>
    </w:p>
    <w:p>
      <w:pPr>
        <w:spacing w:after="80" w:before="80"/>
      </w:pPr>
      <w:r>
        <w:rPr>
          <w:rFonts w:ascii="Arial" w:cs="Arial" w:eastAsia="Arial" w:hAnsi="Arial"/>
          <w:sz w:val="22"/>
          <w:szCs w:val="22"/>
        </w:rPr>
        <w:t xml:space="preserve">Attach any screenshots, logs, or supporting evidence here. This speeds up the resolution process significantly.</w:t>
      </w:r>
    </w:p>
    <w:p>
      <w:pPr>
        <w:spacing w:after="80" w:before="80"/>
      </w:pPr>
    </w:p>
    <w:p>
      <w:pPr>
        <w:pStyle w:val="Heading2"/>
        <w:spacing w:after="120" w:before="280"/>
      </w:pPr>
      <w:r>
        <w:rPr>
          <w:rFonts w:ascii="Arial" w:cs="Arial" w:eastAsia="Arial" w:hAnsi="Arial"/>
          <w:b/>
          <w:bCs/>
          <w:color w:val="1B3A6B"/>
          <w:sz w:val="26"/>
          <w:szCs w:val="26"/>
        </w:rPr>
        <w:t xml:space="preserve">3.3 Setting Up Default Watchers (Recommended)</w:t>
      </w:r>
    </w:p>
    <w:p>
      <w:pPr>
        <w:spacing w:after="80" w:before="80"/>
      </w:pPr>
      <w:r>
        <w:rPr>
          <w:rFonts w:ascii="Arial" w:cs="Arial" w:eastAsia="Arial" w:hAnsi="Arial"/>
          <w:sz w:val="22"/>
          <w:szCs w:val="22"/>
        </w:rPr>
        <w:t xml:space="preserve">Watchers are people who automatically receive notifications every time an update is made to a case. This ensures the whole team stays informed without needing to manually add people to each ticket.</w:t>
      </w:r>
    </w:p>
    <w:p>
      <w:pPr>
        <w:pStyle w:val="ListParagraph"/>
        <w:numPr>
          <w:ilvl w:val="0"/>
          <w:numId w:val="2"/>
        </w:numPr>
        <w:spacing w:after="60" w:before="60"/>
      </w:pPr>
      <w:r>
        <w:rPr>
          <w:rFonts w:ascii="Arial" w:cs="Arial" w:eastAsia="Arial" w:hAnsi="Arial"/>
          <w:sz w:val="22"/>
          <w:szCs w:val="22"/>
        </w:rPr>
        <w:t xml:space="preserve">Go to Settings in the ConnectONE portal.</w:t>
      </w:r>
    </w:p>
    <w:p>
      <w:pPr>
        <w:pStyle w:val="ListParagraph"/>
        <w:numPr>
          <w:ilvl w:val="0"/>
          <w:numId w:val="2"/>
        </w:numPr>
        <w:spacing w:after="60" w:before="60"/>
      </w:pPr>
      <w:r>
        <w:rPr>
          <w:rFonts w:ascii="Arial" w:cs="Arial" w:eastAsia="Arial" w:hAnsi="Arial"/>
          <w:sz w:val="22"/>
          <w:szCs w:val="22"/>
        </w:rPr>
        <w:t xml:space="preserve">Add the people you always want notified on new cases as default watchers.</w:t>
      </w:r>
    </w:p>
    <w:p>
      <w:pPr>
        <w:pStyle w:val="ListParagraph"/>
        <w:numPr>
          <w:ilvl w:val="0"/>
          <w:numId w:val="2"/>
        </w:numPr>
        <w:spacing w:after="60" w:before="60"/>
      </w:pPr>
      <w:r>
        <w:rPr>
          <w:rFonts w:ascii="Arial" w:cs="Arial" w:eastAsia="Arial" w:hAnsi="Arial"/>
          <w:sz w:val="22"/>
          <w:szCs w:val="22"/>
        </w:rPr>
        <w:t xml:space="preserve">The presenter recommends everyone on the team sets this up for their own account.</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During the session, a question was raised about whether you can add a whole distribution list or team group as a watcher. The presenter said she would investigate and confirm — this is a good idea to ensure full team visibility on all cases.</w:t>
      </w:r>
    </w:p>
    <w:p>
      <w:pPr>
        <w:spacing w:after="80" w:before="80"/>
      </w:pPr>
    </w:p>
    <w:p>
      <w:pPr>
        <w:pStyle w:val="Heading2"/>
        <w:spacing w:after="120" w:before="280"/>
      </w:pPr>
      <w:r>
        <w:rPr>
          <w:rFonts w:ascii="Arial" w:cs="Arial" w:eastAsia="Arial" w:hAnsi="Arial"/>
          <w:b/>
          <w:bCs/>
          <w:color w:val="1B3A6B"/>
          <w:sz w:val="26"/>
          <w:szCs w:val="26"/>
        </w:rPr>
        <w:t xml:space="preserve">3.4 Tracking Cases After Submission</w:t>
      </w:r>
    </w:p>
    <w:p>
      <w:pPr>
        <w:spacing w:after="80" w:before="80"/>
      </w:pPr>
      <w:r>
        <w:rPr>
          <w:rFonts w:ascii="Arial" w:cs="Arial" w:eastAsia="Arial" w:hAnsi="Arial"/>
          <w:sz w:val="22"/>
          <w:szCs w:val="22"/>
        </w:rPr>
        <w:t xml:space="preserve">Once a case is submitted, you can track it directly in the ConnectONE portal:</w:t>
      </w:r>
    </w:p>
    <w:p>
      <w:pPr>
        <w:pStyle w:val="ListParagraph"/>
        <w:numPr>
          <w:ilvl w:val="0"/>
          <w:numId w:val="2"/>
        </w:numPr>
        <w:spacing w:after="60" w:before="60"/>
      </w:pPr>
      <w:r>
        <w:rPr>
          <w:rFonts w:ascii="Arial" w:cs="Arial" w:eastAsia="Arial" w:hAnsi="Arial"/>
          <w:sz w:val="22"/>
          <w:szCs w:val="22"/>
        </w:rPr>
        <w:t xml:space="preserve">Log in and your case history will be visible on the dashboard.</w:t>
      </w:r>
    </w:p>
    <w:p>
      <w:pPr>
        <w:pStyle w:val="ListParagraph"/>
        <w:numPr>
          <w:ilvl w:val="0"/>
          <w:numId w:val="2"/>
        </w:numPr>
        <w:spacing w:after="60" w:before="60"/>
      </w:pPr>
      <w:r>
        <w:rPr>
          <w:rFonts w:ascii="Arial" w:cs="Arial" w:eastAsia="Arial" w:hAnsi="Arial"/>
          <w:sz w:val="22"/>
          <w:szCs w:val="22"/>
        </w:rPr>
        <w:t xml:space="preserve">Each case has a unique case number — note this down for reference.</w:t>
      </w:r>
    </w:p>
    <w:p>
      <w:pPr>
        <w:pStyle w:val="ListParagraph"/>
        <w:numPr>
          <w:ilvl w:val="0"/>
          <w:numId w:val="2"/>
        </w:numPr>
        <w:spacing w:after="60" w:before="60"/>
      </w:pPr>
      <w:r>
        <w:rPr>
          <w:rFonts w:ascii="Arial" w:cs="Arial" w:eastAsia="Arial" w:hAnsi="Arial"/>
          <w:sz w:val="22"/>
          <w:szCs w:val="22"/>
        </w:rPr>
        <w:t xml:space="preserve">Click on any case to see communications, status updates, and resolution history.</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team discussed whether there should also be a linked ServiceNow ticket for every OneInc case raised — so there is visibility on both sides. The presenter agreed this is a good idea and something for senior leaders to formalise into the process.</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4. OneInc Escalation Procedures</w:t>
      </w:r>
    </w:p>
    <w:p>
      <w:pPr>
        <w:spacing w:after="120" w:before="40"/>
        <w:ind w:left="180"/>
      </w:pPr>
      <w:r>
        <w:rPr>
          <w:rFonts w:ascii="Arial" w:cs="Arial" w:eastAsia="Arial" w:hAnsi="Arial"/>
          <w:i/>
          <w:iCs/>
          <w:color w:val="595959"/>
          <w:sz w:val="19"/>
          <w:szCs w:val="19"/>
        </w:rPr>
        <w:t xml:space="preserve">📌 Reference: Slide 5 – OneInc Escalation Procedures</w:t>
      </w:r>
    </w:p>
    <w:p>
      <w:pPr>
        <w:spacing w:after="80" w:before="80"/>
      </w:pPr>
      <w:r>
        <w:rPr>
          <w:rFonts w:ascii="Arial" w:cs="Arial" w:eastAsia="Arial" w:hAnsi="Arial"/>
          <w:sz w:val="22"/>
          <w:szCs w:val="22"/>
        </w:rPr>
        <w:t xml:space="preserve">Escalation is needed when the issue is serious enough that a normal support case is not sufficient — for example, when all payments are failing completely or OneInc's system appears to be entirely down.</w:t>
      </w:r>
    </w:p>
    <w:p>
      <w:pPr>
        <w:spacing w:after="80" w:before="80"/>
      </w:pPr>
    </w:p>
    <w:p>
      <w:pPr>
        <w:pStyle w:val="Heading2"/>
        <w:spacing w:after="120" w:before="280"/>
      </w:pPr>
      <w:r>
        <w:rPr>
          <w:rFonts w:ascii="Arial" w:cs="Arial" w:eastAsia="Arial" w:hAnsi="Arial"/>
          <w:b/>
          <w:bCs/>
          <w:color w:val="1B3A6B"/>
          <w:sz w:val="26"/>
          <w:szCs w:val="26"/>
        </w:rPr>
        <w:t xml:space="preserve">4.1 What Is a Blocker Case?</w:t>
      </w:r>
    </w:p>
    <w:p>
      <w:pPr>
        <w:spacing w:after="80" w:before="80"/>
      </w:pPr>
      <w:r>
        <w:rPr>
          <w:rFonts w:ascii="Arial" w:cs="Arial" w:eastAsia="Arial" w:hAnsi="Arial"/>
          <w:sz w:val="22"/>
          <w:szCs w:val="22"/>
        </w:rPr>
        <w:t xml:space="preserve">A Blocker Case is the highest priority ticket type in the ConnectONE portal. It immediately triggers emergency alerts on the OneInc side, including notification of their on-call engineers and the after-hours emergency line.</w:t>
      </w:r>
    </w:p>
    <w:p>
      <w:pPr>
        <w:pStyle w:val="ListParagraph"/>
        <w:numPr>
          <w:ilvl w:val="0"/>
          <w:numId w:val="2"/>
        </w:numPr>
        <w:spacing w:after="60" w:before="60"/>
      </w:pPr>
      <w:r>
        <w:rPr>
          <w:rFonts w:ascii="Arial" w:cs="Arial" w:eastAsia="Arial" w:hAnsi="Arial"/>
          <w:sz w:val="22"/>
          <w:szCs w:val="22"/>
        </w:rPr>
        <w:t xml:space="preserve">To create a Blocker Case: set both Impact = High AND Urgency = High.</w:t>
      </w:r>
    </w:p>
    <w:p>
      <w:pPr>
        <w:pStyle w:val="ListParagraph"/>
        <w:numPr>
          <w:ilvl w:val="0"/>
          <w:numId w:val="2"/>
        </w:numPr>
        <w:spacing w:after="60" w:before="60"/>
      </w:pPr>
      <w:r>
        <w:rPr>
          <w:rFonts w:ascii="Arial" w:cs="Arial" w:eastAsia="Arial" w:hAnsi="Arial"/>
          <w:sz w:val="22"/>
          <w:szCs w:val="22"/>
        </w:rPr>
        <w:t xml:space="preserve">Only certain users (Admin or Mid-Level Admin users) can create High Impact + High Urgency cases. Regular users cannot. This is a deliberate safety control.</w:t>
      </w:r>
    </w:p>
    <w:p>
      <w:pPr>
        <w:pStyle w:val="ListParagraph"/>
        <w:numPr>
          <w:ilvl w:val="0"/>
          <w:numId w:val="2"/>
        </w:numPr>
        <w:spacing w:after="60" w:before="60"/>
      </w:pPr>
      <w:r>
        <w:rPr>
          <w:rFonts w:ascii="Arial" w:cs="Arial" w:eastAsia="Arial" w:hAnsi="Arial"/>
          <w:sz w:val="22"/>
          <w:szCs w:val="22"/>
        </w:rPr>
        <w:t xml:space="preserve">Payment Hub, Navigator, and Treasury teams should each have a designated representative with this Admin-level access.</w:t>
      </w:r>
    </w:p>
    <w:p>
      <w:pPr>
        <w:shd w:fill="FFF3E0" w:val="clear"/>
        <w:spacing w:after="80" w:before="80"/>
        <w:ind w:left="360"/>
      </w:pPr>
      <w:r>
        <w:rPr>
          <w:rFonts w:ascii="Arial" w:cs="Arial" w:eastAsia="Arial" w:hAnsi="Arial"/>
          <w:b/>
          <w:bCs/>
          <w:color w:val="B71C1C"/>
          <w:sz w:val="22"/>
          <w:szCs w:val="22"/>
        </w:rPr>
        <w:t xml:space="preserve">⚠ Important: </w:t>
      </w:r>
      <w:r>
        <w:rPr>
          <w:rFonts w:ascii="Arial" w:cs="Arial" w:eastAsia="Arial" w:hAnsi="Arial"/>
          <w:sz w:val="22"/>
          <w:szCs w:val="22"/>
        </w:rPr>
        <w:t xml:space="preserve">Only create a Blocker Case when it is truly warranted — when ALL payments are failing and there is a complete system outage. Do not use it for single-payment issues, as this will cry wolf with the OneInc emergency team.</w:t>
      </w:r>
    </w:p>
    <w:p>
      <w:pPr>
        <w:spacing w:after="80" w:before="80"/>
      </w:pPr>
    </w:p>
    <w:p>
      <w:pPr>
        <w:pStyle w:val="Heading2"/>
        <w:spacing w:after="120" w:before="280"/>
      </w:pPr>
      <w:r>
        <w:rPr>
          <w:rFonts w:ascii="Arial" w:cs="Arial" w:eastAsia="Arial" w:hAnsi="Arial"/>
          <w:b/>
          <w:bCs/>
          <w:color w:val="1B3A6B"/>
          <w:sz w:val="26"/>
          <w:szCs w:val="26"/>
        </w:rPr>
        <w:t xml:space="preserve">4.2 Full P1 Incident Response Process (Step by Step)</w:t>
      </w:r>
    </w:p>
    <w:p>
      <w:pPr>
        <w:spacing w:after="80" w:before="80"/>
      </w:pPr>
      <w:r>
        <w:rPr>
          <w:rFonts w:ascii="Arial" w:cs="Arial" w:eastAsia="Arial" w:hAnsi="Arial"/>
          <w:sz w:val="22"/>
          <w:szCs w:val="22"/>
        </w:rPr>
        <w:t xml:space="preserve">When a P1 (Priority 1 / Blocker-level) incident occurs — meaning OneInc is down and no payments are processing — the following steps must be followed simultaneously:</w:t>
      </w:r>
    </w:p>
    <w:p>
      <w:pPr>
        <w:spacing w:after="80" w:before="80"/>
      </w:pPr>
    </w:p>
    <w:p>
      <w:pPr>
        <w:spacing w:after="40" w:before="80"/>
        <w:ind w:left="360"/>
      </w:pPr>
      <w:r>
        <w:rPr>
          <w:rFonts w:ascii="Arial" w:cs="Arial" w:eastAsia="Arial" w:hAnsi="Arial"/>
          <w:b/>
          <w:bCs/>
          <w:color w:val="1B3A6B"/>
          <w:sz w:val="22"/>
          <w:szCs w:val="22"/>
        </w:rPr>
        <w:t xml:space="preserve">Step 1 – Create a Blocker case in ConnectONE portal</w:t>
      </w:r>
    </w:p>
    <w:p>
      <w:pPr>
        <w:pStyle w:val="ListParagraph"/>
        <w:numPr>
          <w:ilvl w:val="1"/>
          <w:numId w:val="2"/>
        </w:numPr>
        <w:spacing w:after="60" w:before="60"/>
      </w:pPr>
      <w:r>
        <w:rPr>
          <w:rFonts w:ascii="Arial" w:cs="Arial" w:eastAsia="Arial" w:hAnsi="Arial"/>
          <w:sz w:val="22"/>
          <w:szCs w:val="22"/>
        </w:rPr>
        <w:t xml:space="preserve">Set Impact = High, Urgency = High.</w:t>
      </w:r>
    </w:p>
    <w:p>
      <w:pPr>
        <w:pStyle w:val="ListParagraph"/>
        <w:numPr>
          <w:ilvl w:val="1"/>
          <w:numId w:val="2"/>
        </w:numPr>
        <w:spacing w:after="60" w:before="60"/>
      </w:pPr>
      <w:r>
        <w:rPr>
          <w:rFonts w:ascii="Arial" w:cs="Arial" w:eastAsia="Arial" w:hAnsi="Arial"/>
          <w:sz w:val="22"/>
          <w:szCs w:val="22"/>
        </w:rPr>
        <w:t xml:space="preserve">Must be done by an Admin-level user.</w:t>
      </w:r>
    </w:p>
    <w:p>
      <w:pPr>
        <w:pStyle w:val="ListParagraph"/>
        <w:numPr>
          <w:ilvl w:val="1"/>
          <w:numId w:val="2"/>
        </w:numPr>
        <w:spacing w:after="60" w:before="60"/>
      </w:pPr>
      <w:r>
        <w:rPr>
          <w:rFonts w:ascii="Arial" w:cs="Arial" w:eastAsia="Arial" w:hAnsi="Arial"/>
          <w:sz w:val="22"/>
          <w:szCs w:val="22"/>
        </w:rPr>
        <w:t xml:space="preserve">This will trigger OneInc's emergency alerts automatically.</w:t>
      </w:r>
    </w:p>
    <w:p>
      <w:pPr>
        <w:spacing w:after="80" w:before="80"/>
      </w:pPr>
    </w:p>
    <w:p>
      <w:pPr>
        <w:spacing w:after="40" w:before="80"/>
        <w:ind w:left="360"/>
      </w:pPr>
      <w:r>
        <w:rPr>
          <w:rFonts w:ascii="Arial" w:cs="Arial" w:eastAsia="Arial" w:hAnsi="Arial"/>
          <w:b/>
          <w:bCs/>
          <w:color w:val="1B3A6B"/>
          <w:sz w:val="22"/>
          <w:szCs w:val="22"/>
        </w:rPr>
        <w:t xml:space="preserve">Step 2 – Open a P1 ServiceNow Ticket internally</w:t>
      </w:r>
    </w:p>
    <w:p>
      <w:pPr>
        <w:pStyle w:val="ListParagraph"/>
        <w:numPr>
          <w:ilvl w:val="1"/>
          <w:numId w:val="2"/>
        </w:numPr>
        <w:spacing w:after="60" w:before="60"/>
      </w:pPr>
      <w:r>
        <w:rPr>
          <w:rFonts w:ascii="Arial" w:cs="Arial" w:eastAsia="Arial" w:hAnsi="Arial"/>
          <w:sz w:val="22"/>
          <w:szCs w:val="22"/>
        </w:rPr>
        <w:t xml:space="preserve">Notify the Navigator team via their ServiceNow group: Claims Financial.</w:t>
      </w:r>
    </w:p>
    <w:p>
      <w:pPr>
        <w:pStyle w:val="ListParagraph"/>
        <w:numPr>
          <w:ilvl w:val="1"/>
          <w:numId w:val="2"/>
        </w:numPr>
        <w:spacing w:after="60" w:before="60"/>
      </w:pPr>
      <w:r>
        <w:rPr>
          <w:rFonts w:ascii="Arial" w:cs="Arial" w:eastAsia="Arial" w:hAnsi="Arial"/>
          <w:sz w:val="22"/>
          <w:szCs w:val="22"/>
        </w:rPr>
        <w:t xml:space="preserve">Trigger a Bridge Call — get all relevant parties on a call immediately.</w:t>
      </w:r>
    </w:p>
    <w:p>
      <w:pPr>
        <w:spacing w:after="80" w:before="80"/>
      </w:pPr>
    </w:p>
    <w:p>
      <w:pPr>
        <w:spacing w:after="40" w:before="80"/>
        <w:ind w:left="360"/>
      </w:pPr>
      <w:r>
        <w:rPr>
          <w:rFonts w:ascii="Arial" w:cs="Arial" w:eastAsia="Arial" w:hAnsi="Arial"/>
          <w:b/>
          <w:bCs/>
          <w:color w:val="1B3A6B"/>
          <w:sz w:val="22"/>
          <w:szCs w:val="22"/>
        </w:rPr>
        <w:t xml:space="preserve">Step 3 – Notify LM Senior Leaders</w:t>
      </w:r>
    </w:p>
    <w:p>
      <w:pPr>
        <w:pStyle w:val="ListParagraph"/>
        <w:numPr>
          <w:ilvl w:val="1"/>
          <w:numId w:val="2"/>
        </w:numPr>
        <w:spacing w:after="60" w:before="60"/>
      </w:pPr>
      <w:r>
        <w:rPr>
          <w:rFonts w:ascii="Arial" w:cs="Arial" w:eastAsia="Arial" w:hAnsi="Arial"/>
          <w:sz w:val="22"/>
          <w:szCs w:val="22"/>
        </w:rPr>
        <w:t xml:space="preserve">Payment Hub contact: Celine and Becky.</w:t>
      </w:r>
    </w:p>
    <w:p>
      <w:pPr>
        <w:pStyle w:val="ListParagraph"/>
        <w:numPr>
          <w:ilvl w:val="1"/>
          <w:numId w:val="2"/>
        </w:numPr>
        <w:spacing w:after="60" w:before="60"/>
      </w:pPr>
      <w:r>
        <w:rPr>
          <w:rFonts w:ascii="Arial" w:cs="Arial" w:eastAsia="Arial" w:hAnsi="Arial"/>
          <w:sz w:val="22"/>
          <w:szCs w:val="22"/>
        </w:rPr>
        <w:t xml:space="preserve">Navigator contact: Jackie.</w:t>
      </w:r>
    </w:p>
    <w:p>
      <w:pPr>
        <w:pStyle w:val="ListParagraph"/>
        <w:numPr>
          <w:ilvl w:val="1"/>
          <w:numId w:val="2"/>
        </w:numPr>
        <w:spacing w:after="60" w:before="60"/>
      </w:pPr>
      <w:r>
        <w:rPr>
          <w:rFonts w:ascii="Arial" w:cs="Arial" w:eastAsia="Arial" w:hAnsi="Arial"/>
          <w:sz w:val="22"/>
          <w:szCs w:val="22"/>
        </w:rPr>
        <w:t xml:space="preserve">Treasury contact: Kelly.</w:t>
      </w:r>
    </w:p>
    <w:p>
      <w:pPr>
        <w:pStyle w:val="ListParagraph"/>
        <w:numPr>
          <w:ilvl w:val="1"/>
          <w:numId w:val="2"/>
        </w:numPr>
        <w:spacing w:after="60" w:before="60"/>
      </w:pPr>
      <w:r>
        <w:rPr>
          <w:rFonts w:ascii="Arial" w:cs="Arial" w:eastAsia="Arial" w:hAnsi="Arial"/>
          <w:sz w:val="22"/>
          <w:szCs w:val="22"/>
        </w:rPr>
        <w:t xml:space="preserve">Full contact details are available on the internal wiki page.</w:t>
      </w:r>
    </w:p>
    <w:p>
      <w:pPr>
        <w:spacing w:after="80" w:before="80"/>
      </w:pPr>
    </w:p>
    <w:p>
      <w:pPr>
        <w:spacing w:after="40" w:before="80"/>
        <w:ind w:left="360"/>
      </w:pPr>
      <w:r>
        <w:rPr>
          <w:rFonts w:ascii="Arial" w:cs="Arial" w:eastAsia="Arial" w:hAnsi="Arial"/>
          <w:b/>
          <w:bCs/>
          <w:color w:val="1B3A6B"/>
          <w:sz w:val="22"/>
          <w:szCs w:val="22"/>
        </w:rPr>
        <w:t xml:space="preserve">Step 4 – Update the Treasury System Status Page</w:t>
      </w:r>
    </w:p>
    <w:p>
      <w:pPr>
        <w:pStyle w:val="ListParagraph"/>
        <w:numPr>
          <w:ilvl w:val="1"/>
          <w:numId w:val="2"/>
        </w:numPr>
        <w:spacing w:after="60" w:before="60"/>
      </w:pPr>
      <w:r>
        <w:rPr>
          <w:rFonts w:ascii="Arial" w:cs="Arial" w:eastAsia="Arial" w:hAnsi="Arial"/>
          <w:sz w:val="22"/>
          <w:szCs w:val="22"/>
        </w:rPr>
        <w:t xml:space="preserve">This will automatically send an email update to all Claims Partners and anyone subscribed to that status page.</w:t>
      </w:r>
    </w:p>
    <w:p>
      <w:pPr>
        <w:pStyle w:val="ListParagraph"/>
        <w:numPr>
          <w:ilvl w:val="1"/>
          <w:numId w:val="2"/>
        </w:numPr>
        <w:spacing w:after="60" w:before="60"/>
      </w:pPr>
      <w:r>
        <w:rPr>
          <w:rFonts w:ascii="Arial" w:cs="Arial" w:eastAsia="Arial" w:hAnsi="Arial"/>
          <w:sz w:val="22"/>
          <w:szCs w:val="22"/>
        </w:rPr>
        <w:t xml:space="preserve">URL: Treasury Systems - Status Page (link available on internal wiki).</w:t>
      </w:r>
    </w:p>
    <w:p>
      <w:pPr>
        <w:spacing w:after="80" w:before="80"/>
      </w:pPr>
    </w:p>
    <w:p>
      <w:pPr>
        <w:pStyle w:val="Heading2"/>
        <w:spacing w:after="120" w:before="280"/>
      </w:pPr>
      <w:r>
        <w:rPr>
          <w:rFonts w:ascii="Arial" w:cs="Arial" w:eastAsia="Arial" w:hAnsi="Arial"/>
          <w:b/>
          <w:bCs/>
          <w:color w:val="1B3A6B"/>
          <w:sz w:val="26"/>
          <w:szCs w:val="26"/>
        </w:rPr>
        <w:t xml:space="preserve">4.3 If You Cannot Reach OneInc Through the Portal</w:t>
      </w:r>
    </w:p>
    <w:p>
      <w:pPr>
        <w:spacing w:after="80" w:before="80"/>
      </w:pPr>
      <w:r>
        <w:rPr>
          <w:rFonts w:ascii="Arial" w:cs="Arial" w:eastAsia="Arial" w:hAnsi="Arial"/>
          <w:sz w:val="22"/>
          <w:szCs w:val="22"/>
        </w:rPr>
        <w:t xml:space="preserve">If you cannot log in to the ConnectONE portal, or cannot create a high-urgency case, call the OneInc emergency line directly:</w:t>
      </w:r>
    </w:p>
    <w:p>
      <w:pPr>
        <w:spacing w:after="160" w:before="160"/>
        <w:jc w:val="center"/>
      </w:pPr>
      <w:r>
        <w:rPr>
          <w:rFonts w:ascii="Arial" w:cs="Arial" w:eastAsia="Arial" w:hAnsi="Arial"/>
          <w:b/>
          <w:bCs/>
          <w:color w:val="B71C1C"/>
          <w:sz w:val="26"/>
          <w:szCs w:val="26"/>
        </w:rPr>
        <w:t xml:space="preserve">📞  Emergency Line: 1-888-774-8020</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presenter noted: 'If you are not able to create a high urgency, high impact Blocker case and payments are not getting through, then I would suggest calling this number.' In the last known outage, the ConnectONE portal was still accessible even when OneInc was partially down — so the portal is usually the first option.</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5. Technical Emergency Escalation (Blocker Case Details)</w:t>
      </w:r>
    </w:p>
    <w:p>
      <w:pPr>
        <w:spacing w:after="120" w:before="40"/>
        <w:ind w:left="180"/>
      </w:pPr>
      <w:r>
        <w:rPr>
          <w:rFonts w:ascii="Arial" w:cs="Arial" w:eastAsia="Arial" w:hAnsi="Arial"/>
          <w:i/>
          <w:iCs/>
          <w:color w:val="595959"/>
          <w:sz w:val="19"/>
          <w:szCs w:val="19"/>
        </w:rPr>
        <w:t xml:space="preserve">📌 Reference: Slide 6 – Technical Emergency Escalation</w:t>
      </w:r>
    </w:p>
    <w:p>
      <w:pPr>
        <w:spacing w:after="80" w:before="80"/>
      </w:pPr>
      <w:r>
        <w:rPr>
          <w:rFonts w:ascii="Arial" w:cs="Arial" w:eastAsia="Arial" w:hAnsi="Arial"/>
          <w:sz w:val="22"/>
          <w:szCs w:val="22"/>
        </w:rPr>
        <w:t xml:space="preserve">This section gives more detail on how to fill in a Blocker case on the ConnectONE portal so it triggers the correct emergency response.</w:t>
      </w:r>
    </w:p>
    <w:p>
      <w:pPr>
        <w:spacing w:after="80" w:before="80"/>
      </w:pPr>
    </w:p>
    <w:p>
      <w:pPr>
        <w:spacing w:after="80" w:before="80"/>
      </w:pPr>
      <w:r>
        <w:rPr>
          <w:rFonts w:ascii="Arial" w:cs="Arial" w:eastAsia="Arial" w:hAnsi="Arial"/>
          <w:sz w:val="22"/>
          <w:szCs w:val="22"/>
        </w:rPr>
        <w:t xml:space="preserve">When creating a Blocker (emergency) case, the portal itself will display a notice like:</w:t>
      </w:r>
    </w:p>
    <w:p>
      <w:pPr>
        <w:spacing w:after="80" w:before="80"/>
        <w:ind w:left="360"/>
      </w:pPr>
      <w:r>
        <w:rPr>
          <w:rFonts w:ascii="Arial" w:cs="Arial" w:eastAsia="Arial" w:hAnsi="Arial"/>
          <w:i/>
          <w:iCs/>
          <w:color w:val="595959"/>
          <w:sz w:val="22"/>
          <w:szCs w:val="22"/>
        </w:rPr>
        <w:t xml:space="preserve">"If this is an emergency, please have an Admin or Mid Level Admin user submit the Case with the Impact and Urgency as 'High', or call our Support Team at 1-888-774-8020."</w:t>
      </w:r>
    </w:p>
    <w:p>
      <w:pPr>
        <w:spacing w:after="80" w:before="80"/>
      </w:pPr>
    </w:p>
    <w:p>
      <w:pPr>
        <w:spacing w:after="80" w:before="80"/>
      </w:pPr>
      <w:r>
        <w:rPr>
          <w:rFonts w:ascii="Arial" w:cs="Arial" w:eastAsia="Arial" w:hAnsi="Arial"/>
          <w:sz w:val="22"/>
          <w:szCs w:val="22"/>
        </w:rPr>
        <w:t xml:space="preserve">Required field values for a Blocker case:</w:t>
      </w:r>
    </w:p>
    <w:p>
      <w:pPr>
        <w:pStyle w:val="ListParagraph"/>
        <w:numPr>
          <w:ilvl w:val="0"/>
          <w:numId w:val="2"/>
        </w:numPr>
        <w:spacing w:after="60" w:before="60"/>
      </w:pPr>
      <w:r>
        <w:rPr>
          <w:rFonts w:ascii="Arial" w:cs="Arial" w:eastAsia="Arial" w:hAnsi="Arial"/>
          <w:sz w:val="22"/>
          <w:szCs w:val="22"/>
        </w:rPr>
        <w:t xml:space="preserve">Product: ClaimsPay (or PremiumPay — whichever product is affected).</w:t>
      </w:r>
    </w:p>
    <w:p>
      <w:pPr>
        <w:pStyle w:val="ListParagraph"/>
        <w:numPr>
          <w:ilvl w:val="0"/>
          <w:numId w:val="2"/>
        </w:numPr>
        <w:spacing w:after="60" w:before="60"/>
      </w:pPr>
      <w:r>
        <w:rPr>
          <w:rFonts w:ascii="Arial" w:cs="Arial" w:eastAsia="Arial" w:hAnsi="Arial"/>
          <w:sz w:val="22"/>
          <w:szCs w:val="22"/>
        </w:rPr>
        <w:t xml:space="preserve">Issue: Select the most relevant issue — often 'I received an error message that needs investigation'.</w:t>
      </w:r>
    </w:p>
    <w:p>
      <w:pPr>
        <w:pStyle w:val="ListParagraph"/>
        <w:numPr>
          <w:ilvl w:val="0"/>
          <w:numId w:val="2"/>
        </w:numPr>
        <w:spacing w:after="60" w:before="60"/>
      </w:pPr>
      <w:r>
        <w:rPr>
          <w:rFonts w:ascii="Arial" w:cs="Arial" w:eastAsia="Arial" w:hAnsi="Arial"/>
          <w:sz w:val="22"/>
          <w:szCs w:val="22"/>
        </w:rPr>
        <w:t xml:space="preserve">Impact: High – ALL payments, policies, or reports may be impacted.</w:t>
      </w:r>
    </w:p>
    <w:p>
      <w:pPr>
        <w:pStyle w:val="ListParagraph"/>
        <w:numPr>
          <w:ilvl w:val="0"/>
          <w:numId w:val="2"/>
        </w:numPr>
        <w:spacing w:after="60" w:before="60"/>
      </w:pPr>
      <w:r>
        <w:rPr>
          <w:rFonts w:ascii="Arial" w:cs="Arial" w:eastAsia="Arial" w:hAnsi="Arial"/>
          <w:sz w:val="22"/>
          <w:szCs w:val="22"/>
        </w:rPr>
        <w:t xml:space="preserve">Urgency: High – Time-critical request or inquiry.</w:t>
      </w:r>
    </w:p>
    <w:p>
      <w:pPr>
        <w:pStyle w:val="ListParagraph"/>
        <w:numPr>
          <w:ilvl w:val="0"/>
          <w:numId w:val="2"/>
        </w:numPr>
        <w:spacing w:after="60" w:before="60"/>
      </w:pPr>
      <w:r>
        <w:rPr>
          <w:rFonts w:ascii="Arial" w:cs="Arial" w:eastAsia="Arial" w:hAnsi="Arial"/>
          <w:sz w:val="22"/>
          <w:szCs w:val="22"/>
        </w:rPr>
        <w:t xml:space="preserve">Environment: Production.</w:t>
      </w:r>
    </w:p>
    <w:p>
      <w:pPr>
        <w:spacing w:after="80" w:before="80"/>
      </w:pPr>
    </w:p>
    <w:p>
      <w:pPr>
        <w:shd w:fill="FFF3E0" w:val="clear"/>
        <w:spacing w:after="80" w:before="80"/>
        <w:ind w:left="360"/>
      </w:pPr>
      <w:r>
        <w:rPr>
          <w:rFonts w:ascii="Arial" w:cs="Arial" w:eastAsia="Arial" w:hAnsi="Arial"/>
          <w:b/>
          <w:bCs/>
          <w:color w:val="B71C1C"/>
          <w:sz w:val="22"/>
          <w:szCs w:val="22"/>
        </w:rPr>
        <w:t xml:space="preserve">⚠ Important: </w:t>
      </w:r>
      <w:r>
        <w:rPr>
          <w:rFonts w:ascii="Arial" w:cs="Arial" w:eastAsia="Arial" w:hAnsi="Arial"/>
          <w:sz w:val="22"/>
          <w:szCs w:val="22"/>
        </w:rPr>
        <w:t xml:space="preserve">You must confirm that the case genuinely meets all Blocker criteria before submitting. Misusing the Blocker status will damage the team's credibility with OneInc.</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6. Incident Flow Diagram — How OneInc Handles Our Cases</w:t>
      </w:r>
    </w:p>
    <w:p>
      <w:pPr>
        <w:spacing w:after="120" w:before="40"/>
        <w:ind w:left="180"/>
      </w:pPr>
      <w:r>
        <w:rPr>
          <w:rFonts w:ascii="Arial" w:cs="Arial" w:eastAsia="Arial" w:hAnsi="Arial"/>
          <w:i/>
          <w:iCs/>
          <w:color w:val="595959"/>
          <w:sz w:val="19"/>
          <w:szCs w:val="19"/>
        </w:rPr>
        <w:t xml:space="preserve">📌 Reference: Slide 7 – Incident Flow Diagram</w:t>
      </w:r>
    </w:p>
    <w:p>
      <w:pPr>
        <w:spacing w:after="80" w:before="80"/>
      </w:pPr>
      <w:r>
        <w:rPr>
          <w:rFonts w:ascii="Arial" w:cs="Arial" w:eastAsia="Arial" w:hAnsi="Arial"/>
          <w:sz w:val="22"/>
          <w:szCs w:val="22"/>
        </w:rPr>
        <w:t xml:space="preserve">The Incident Flow Diagram shows what happens inside OneInc after we submit a case on the ConnectONE portal. Understanding this helps us know what to expect and when to follow up.</w:t>
      </w:r>
    </w:p>
    <w:p>
      <w:pPr>
        <w:spacing w:after="80" w:before="80"/>
      </w:pPr>
    </w:p>
    <w:p>
      <w:pPr>
        <w:pStyle w:val="Heading2"/>
        <w:spacing w:after="120" w:before="280"/>
      </w:pPr>
      <w:r>
        <w:rPr>
          <w:rFonts w:ascii="Arial" w:cs="Arial" w:eastAsia="Arial" w:hAnsi="Arial"/>
          <w:b/>
          <w:bCs/>
          <w:color w:val="1B3A6B"/>
          <w:sz w:val="26"/>
          <w:szCs w:val="26"/>
        </w:rPr>
        <w:t xml:space="preserve">6.1 Normal Support Ticket Flow</w:t>
      </w:r>
    </w:p>
    <w:p>
      <w:pPr>
        <w:spacing w:after="80" w:before="80"/>
      </w:pPr>
      <w:r>
        <w:rPr>
          <w:rFonts w:ascii="Arial" w:cs="Arial" w:eastAsia="Arial" w:hAnsi="Arial"/>
          <w:sz w:val="22"/>
          <w:szCs w:val="22"/>
        </w:rPr>
        <w:t xml:space="preserve">When we submit a regular support ticket, OneInc's process is:</w:t>
      </w:r>
    </w:p>
    <w:p>
      <w:pPr>
        <w:spacing w:after="60" w:before="80"/>
        <w:ind w:left="360"/>
      </w:pPr>
      <w:r>
        <w:rPr>
          <w:rFonts w:ascii="Arial" w:cs="Arial" w:eastAsia="Arial" w:hAnsi="Arial"/>
          <w:b/>
          <w:bCs/>
          <w:color w:val="1B3A6B"/>
          <w:sz w:val="22"/>
          <w:szCs w:val="22"/>
        </w:rPr>
        <w:t xml:space="preserve">Step 1: </w:t>
      </w:r>
      <w:r>
        <w:rPr>
          <w:rFonts w:ascii="Arial" w:cs="Arial" w:eastAsia="Arial" w:hAnsi="Arial"/>
          <w:sz w:val="22"/>
          <w:szCs w:val="22"/>
        </w:rPr>
        <w:t xml:space="preserve">Client (us) submits a request via ConnectONE.</w:t>
      </w:r>
    </w:p>
    <w:p>
      <w:pPr>
        <w:spacing w:after="60" w:before="80"/>
        <w:ind w:left="360"/>
      </w:pPr>
      <w:r>
        <w:rPr>
          <w:rFonts w:ascii="Arial" w:cs="Arial" w:eastAsia="Arial" w:hAnsi="Arial"/>
          <w:b/>
          <w:bCs/>
          <w:color w:val="1B3A6B"/>
          <w:sz w:val="22"/>
          <w:szCs w:val="22"/>
        </w:rPr>
        <w:t xml:space="preserve">Step 2: </w:t>
      </w:r>
      <w:r>
        <w:rPr>
          <w:rFonts w:ascii="Arial" w:cs="Arial" w:eastAsia="Arial" w:hAnsi="Arial"/>
          <w:sz w:val="22"/>
          <w:szCs w:val="22"/>
        </w:rPr>
        <w:t xml:space="preserve">OneInc's system routes it — first checking: is this a 'Normal Customer Support ticket'?</w:t>
      </w:r>
    </w:p>
    <w:p>
      <w:pPr>
        <w:spacing w:after="60" w:before="80"/>
        <w:ind w:left="360"/>
      </w:pPr>
      <w:r>
        <w:rPr>
          <w:rFonts w:ascii="Arial" w:cs="Arial" w:eastAsia="Arial" w:hAnsi="Arial"/>
          <w:b/>
          <w:bCs/>
          <w:color w:val="1B3A6B"/>
          <w:sz w:val="22"/>
          <w:szCs w:val="22"/>
        </w:rPr>
        <w:t xml:space="preserve">Step 3: </w:t>
      </w:r>
      <w:r>
        <w:rPr>
          <w:rFonts w:ascii="Arial" w:cs="Arial" w:eastAsia="Arial" w:hAnsi="Arial"/>
          <w:sz w:val="22"/>
          <w:szCs w:val="22"/>
        </w:rPr>
        <w:t xml:space="preserve">If YES → Customer Support team resolves it and communicates back to us. Case closed.</w:t>
      </w:r>
    </w:p>
    <w:p>
      <w:pPr>
        <w:spacing w:after="60" w:before="80"/>
        <w:ind w:left="360"/>
      </w:pPr>
      <w:r>
        <w:rPr>
          <w:rFonts w:ascii="Arial" w:cs="Arial" w:eastAsia="Arial" w:hAnsi="Arial"/>
          <w:b/>
          <w:bCs/>
          <w:color w:val="1B3A6B"/>
          <w:sz w:val="22"/>
          <w:szCs w:val="22"/>
        </w:rPr>
        <w:t xml:space="preserve">Step 4: </w:t>
      </w:r>
      <w:r>
        <w:rPr>
          <w:rFonts w:ascii="Arial" w:cs="Arial" w:eastAsia="Arial" w:hAnsi="Arial"/>
          <w:sz w:val="22"/>
          <w:szCs w:val="22"/>
        </w:rPr>
        <w:t xml:space="preserve">If NO → It escalates to: is this a 'Normal Technical Support ticket'?</w:t>
      </w:r>
    </w:p>
    <w:p>
      <w:pPr>
        <w:spacing w:after="60" w:before="80"/>
        <w:ind w:left="360"/>
      </w:pPr>
      <w:r>
        <w:rPr>
          <w:rFonts w:ascii="Arial" w:cs="Arial" w:eastAsia="Arial" w:hAnsi="Arial"/>
          <w:b/>
          <w:bCs/>
          <w:color w:val="1B3A6B"/>
          <w:sz w:val="22"/>
          <w:szCs w:val="22"/>
        </w:rPr>
        <w:t xml:space="preserve">Step 5: </w:t>
      </w:r>
      <w:r>
        <w:rPr>
          <w:rFonts w:ascii="Arial" w:cs="Arial" w:eastAsia="Arial" w:hAnsi="Arial"/>
          <w:sz w:val="22"/>
          <w:szCs w:val="22"/>
        </w:rPr>
        <w:t xml:space="preserve">If YES → Technical Support team resolves it and communicates back to us. Case closed.</w:t>
      </w:r>
    </w:p>
    <w:p>
      <w:pPr>
        <w:spacing w:after="80" w:before="80"/>
      </w:pPr>
    </w:p>
    <w:p>
      <w:pPr>
        <w:pStyle w:val="Heading2"/>
        <w:spacing w:after="120" w:before="280"/>
      </w:pPr>
      <w:r>
        <w:rPr>
          <w:rFonts w:ascii="Arial" w:cs="Arial" w:eastAsia="Arial" w:hAnsi="Arial"/>
          <w:b/>
          <w:bCs/>
          <w:color w:val="1B3A6B"/>
          <w:sz w:val="26"/>
          <w:szCs w:val="26"/>
        </w:rPr>
        <w:t xml:space="preserve">6.2 Blocker / Code Red Flow</w:t>
      </w:r>
    </w:p>
    <w:p>
      <w:pPr>
        <w:spacing w:after="80" w:before="80"/>
      </w:pPr>
      <w:r>
        <w:rPr>
          <w:rFonts w:ascii="Arial" w:cs="Arial" w:eastAsia="Arial" w:hAnsi="Arial"/>
          <w:sz w:val="22"/>
          <w:szCs w:val="22"/>
        </w:rPr>
        <w:t xml:space="preserve">If the case is identified as a Blocker Technical Support ticket:</w:t>
      </w:r>
    </w:p>
    <w:p>
      <w:pPr>
        <w:spacing w:after="60" w:before="80"/>
        <w:ind w:left="360"/>
      </w:pPr>
      <w:r>
        <w:rPr>
          <w:rFonts w:ascii="Arial" w:cs="Arial" w:eastAsia="Arial" w:hAnsi="Arial"/>
          <w:b/>
          <w:bCs/>
          <w:color w:val="1B3A6B"/>
          <w:sz w:val="22"/>
          <w:szCs w:val="22"/>
        </w:rPr>
        <w:t xml:space="preserve">Step 1: </w:t>
      </w:r>
      <w:r>
        <w:rPr>
          <w:rFonts w:ascii="Arial" w:cs="Arial" w:eastAsia="Arial" w:hAnsi="Arial"/>
          <w:sz w:val="22"/>
          <w:szCs w:val="22"/>
        </w:rPr>
        <w:t xml:space="preserve">CSM (Customer Success Manager) monitors and takes ownership of the high-impact case.</w:t>
      </w:r>
    </w:p>
    <w:p>
      <w:pPr>
        <w:spacing w:after="60" w:before="80"/>
        <w:ind w:left="360"/>
      </w:pPr>
      <w:r>
        <w:rPr>
          <w:rFonts w:ascii="Arial" w:cs="Arial" w:eastAsia="Arial" w:hAnsi="Arial"/>
          <w:b/>
          <w:bCs/>
          <w:color w:val="1B3A6B"/>
          <w:sz w:val="22"/>
          <w:szCs w:val="22"/>
        </w:rPr>
        <w:t xml:space="preserve">Step 2: </w:t>
      </w:r>
      <w:r>
        <w:rPr>
          <w:rFonts w:ascii="Arial" w:cs="Arial" w:eastAsia="Arial" w:hAnsi="Arial"/>
          <w:sz w:val="22"/>
          <w:szCs w:val="22"/>
        </w:rPr>
        <w:t xml:space="preserve">A 'S1 Incident (Code Red)' is created internally at OneInc.</w:t>
      </w:r>
    </w:p>
    <w:p>
      <w:pPr>
        <w:spacing w:after="60" w:before="80"/>
        <w:ind w:left="360"/>
      </w:pPr>
      <w:r>
        <w:rPr>
          <w:rFonts w:ascii="Arial" w:cs="Arial" w:eastAsia="Arial" w:hAnsi="Arial"/>
          <w:b/>
          <w:bCs/>
          <w:color w:val="1B3A6B"/>
          <w:sz w:val="22"/>
          <w:szCs w:val="22"/>
        </w:rPr>
        <w:t xml:space="preserve">Step 3: </w:t>
      </w:r>
      <w:r>
        <w:rPr>
          <w:rFonts w:ascii="Arial" w:cs="Arial" w:eastAsia="Arial" w:hAnsi="Arial"/>
          <w:sz w:val="22"/>
          <w:szCs w:val="22"/>
        </w:rPr>
        <w:t xml:space="preserve">OneInc's automated alert system fires — notifying On-Call Engineers and relevant executives.</w:t>
      </w:r>
    </w:p>
    <w:p>
      <w:pPr>
        <w:spacing w:after="60" w:before="80"/>
        <w:ind w:left="360"/>
      </w:pPr>
      <w:r>
        <w:rPr>
          <w:rFonts w:ascii="Arial" w:cs="Arial" w:eastAsia="Arial" w:hAnsi="Arial"/>
          <w:b/>
          <w:bCs/>
          <w:color w:val="1B3A6B"/>
          <w:sz w:val="22"/>
          <w:szCs w:val="22"/>
        </w:rPr>
        <w:t xml:space="preserve">Step 4: </w:t>
      </w:r>
      <w:r>
        <w:rPr>
          <w:rFonts w:ascii="Arial" w:cs="Arial" w:eastAsia="Arial" w:hAnsi="Arial"/>
          <w:sz w:val="22"/>
          <w:szCs w:val="22"/>
        </w:rPr>
        <w:t xml:space="preserve">SMEs (Subject Matter Experts) and Executive Sponsors join a web conference.</w:t>
      </w:r>
    </w:p>
    <w:p>
      <w:pPr>
        <w:spacing w:after="60" w:before="80"/>
        <w:ind w:left="360"/>
      </w:pPr>
      <w:r>
        <w:rPr>
          <w:rFonts w:ascii="Arial" w:cs="Arial" w:eastAsia="Arial" w:hAnsi="Arial"/>
          <w:b/>
          <w:bCs/>
          <w:color w:val="1B3A6B"/>
          <w:sz w:val="22"/>
          <w:szCs w:val="22"/>
        </w:rPr>
        <w:t xml:space="preserve">Step 5: </w:t>
      </w:r>
      <w:r>
        <w:rPr>
          <w:rFonts w:ascii="Arial" w:cs="Arial" w:eastAsia="Arial" w:hAnsi="Arial"/>
          <w:sz w:val="22"/>
          <w:szCs w:val="22"/>
        </w:rPr>
        <w:t xml:space="preserve">Known/Unknown investigation is established — the team works to diagnose the root cause.</w:t>
      </w:r>
    </w:p>
    <w:p>
      <w:pPr>
        <w:spacing w:after="60" w:before="80"/>
        <w:ind w:left="360"/>
      </w:pPr>
      <w:r>
        <w:rPr>
          <w:rFonts w:ascii="Arial" w:cs="Arial" w:eastAsia="Arial" w:hAnsi="Arial"/>
          <w:b/>
          <w:bCs/>
          <w:color w:val="1B3A6B"/>
          <w:sz w:val="22"/>
          <w:szCs w:val="22"/>
        </w:rPr>
        <w:t xml:space="preserve">Step 6: </w:t>
      </w:r>
      <w:r>
        <w:rPr>
          <w:rFonts w:ascii="Arial" w:cs="Arial" w:eastAsia="Arial" w:hAnsi="Arial"/>
          <w:sz w:val="22"/>
          <w:szCs w:val="22"/>
        </w:rPr>
        <w:t xml:space="preserve">A client communication plan is established.</w:t>
      </w:r>
    </w:p>
    <w:p>
      <w:pPr>
        <w:spacing w:after="60" w:before="80"/>
        <w:ind w:left="360"/>
      </w:pPr>
      <w:r>
        <w:rPr>
          <w:rFonts w:ascii="Arial" w:cs="Arial" w:eastAsia="Arial" w:hAnsi="Arial"/>
          <w:b/>
          <w:bCs/>
          <w:color w:val="1B3A6B"/>
          <w:sz w:val="22"/>
          <w:szCs w:val="22"/>
        </w:rPr>
        <w:t xml:space="preserve">Step 7: </w:t>
      </w:r>
      <w:r>
        <w:rPr>
          <w:rFonts w:ascii="Arial" w:cs="Arial" w:eastAsia="Arial" w:hAnsi="Arial"/>
          <w:sz w:val="22"/>
          <w:szCs w:val="22"/>
        </w:rPr>
        <w:t xml:space="preserve">A Technical 'Tiger Team' is assembled to manage the issue to final resolution.</w:t>
      </w:r>
    </w:p>
    <w:p>
      <w:pPr>
        <w:spacing w:after="60" w:before="80"/>
        <w:ind w:left="360"/>
      </w:pPr>
      <w:r>
        <w:rPr>
          <w:rFonts w:ascii="Arial" w:cs="Arial" w:eastAsia="Arial" w:hAnsi="Arial"/>
          <w:b/>
          <w:bCs/>
          <w:color w:val="1B3A6B"/>
          <w:sz w:val="22"/>
          <w:szCs w:val="22"/>
        </w:rPr>
        <w:t xml:space="preserve">Step 8: </w:t>
      </w:r>
      <w:r>
        <w:rPr>
          <w:rFonts w:ascii="Arial" w:cs="Arial" w:eastAsia="Arial" w:hAnsi="Arial"/>
          <w:sz w:val="22"/>
          <w:szCs w:val="22"/>
        </w:rPr>
        <w:t xml:space="preserve">Communication plan is executed — updates are sent to the client regularly.</w:t>
      </w:r>
    </w:p>
    <w:p>
      <w:pPr>
        <w:spacing w:after="60" w:before="80"/>
        <w:ind w:left="360"/>
      </w:pPr>
      <w:r>
        <w:rPr>
          <w:rFonts w:ascii="Arial" w:cs="Arial" w:eastAsia="Arial" w:hAnsi="Arial"/>
          <w:b/>
          <w:bCs/>
          <w:color w:val="1B3A6B"/>
          <w:sz w:val="22"/>
          <w:szCs w:val="22"/>
        </w:rPr>
        <w:t xml:space="preserve">Step 9: </w:t>
      </w:r>
      <w:r>
        <w:rPr>
          <w:rFonts w:ascii="Arial" w:cs="Arial" w:eastAsia="Arial" w:hAnsi="Arial"/>
          <w:sz w:val="22"/>
          <w:szCs w:val="22"/>
        </w:rPr>
        <w:t xml:space="preserve">Once resolved: the incident is closed and a Root Cause Analysis (RCA) is produced within 10 business days.</w:t>
      </w:r>
    </w:p>
    <w:p>
      <w:pPr>
        <w:spacing w:after="80" w:before="80"/>
      </w:pPr>
    </w:p>
    <w:p>
      <w:pPr>
        <w:pStyle w:val="Heading2"/>
        <w:spacing w:after="120" w:before="280"/>
      </w:pPr>
      <w:r>
        <w:rPr>
          <w:rFonts w:ascii="Arial" w:cs="Arial" w:eastAsia="Arial" w:hAnsi="Arial"/>
          <w:b/>
          <w:bCs/>
          <w:color w:val="1B3A6B"/>
          <w:sz w:val="26"/>
          <w:szCs w:val="26"/>
        </w:rPr>
        <w:t xml:space="preserve">6.3 Other Ticket Types</w:t>
      </w:r>
    </w:p>
    <w:p>
      <w:pPr>
        <w:pStyle w:val="ListParagraph"/>
        <w:numPr>
          <w:ilvl w:val="0"/>
          <w:numId w:val="2"/>
        </w:numPr>
        <w:spacing w:after="60" w:before="60"/>
      </w:pPr>
      <w:r>
        <w:rPr>
          <w:rFonts w:ascii="Arial" w:cs="Arial" w:eastAsia="Arial" w:hAnsi="Arial"/>
          <w:sz w:val="22"/>
          <w:szCs w:val="22"/>
        </w:rPr>
        <w:t xml:space="preserve">Change Request – For planned changes or enhancements to OneInc's system. Not something the B2B team typically needs to worry about day-to-day.</w:t>
      </w:r>
    </w:p>
    <w:p>
      <w:pPr>
        <w:pStyle w:val="ListParagraph"/>
        <w:numPr>
          <w:ilvl w:val="0"/>
          <w:numId w:val="2"/>
        </w:numPr>
        <w:spacing w:after="60" w:before="60"/>
      </w:pPr>
      <w:r>
        <w:rPr>
          <w:rFonts w:ascii="Arial" w:cs="Arial" w:eastAsia="Arial" w:hAnsi="Arial"/>
          <w:sz w:val="22"/>
          <w:szCs w:val="22"/>
        </w:rPr>
        <w:t xml:space="preserve">Professional Service Request – For services that go beyond standard support scope.</w:t>
      </w:r>
    </w:p>
    <w:p>
      <w:pPr>
        <w:pStyle w:val="ListParagraph"/>
        <w:numPr>
          <w:ilvl w:val="0"/>
          <w:numId w:val="2"/>
        </w:numPr>
        <w:spacing w:after="60" w:before="60"/>
      </w:pPr>
      <w:r>
        <w:rPr>
          <w:rFonts w:ascii="Arial" w:cs="Arial" w:eastAsia="Arial" w:hAnsi="Arial"/>
          <w:sz w:val="22"/>
          <w:szCs w:val="22"/>
        </w:rPr>
        <w:t xml:space="preserve">Product Enhancement / Product Request – For suggesting or requesting new features.</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The presenter clarified: 'The Change Request flow is not something we need to worry about right now.' The focus is on the standard support and Blocker flows.</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7. OneInc Account Team Contact Information</w:t>
      </w:r>
    </w:p>
    <w:p>
      <w:pPr>
        <w:spacing w:after="120" w:before="40"/>
        <w:ind w:left="180"/>
      </w:pPr>
      <w:r>
        <w:rPr>
          <w:rFonts w:ascii="Arial" w:cs="Arial" w:eastAsia="Arial" w:hAnsi="Arial"/>
          <w:i/>
          <w:iCs/>
          <w:color w:val="595959"/>
          <w:sz w:val="19"/>
          <w:szCs w:val="19"/>
        </w:rPr>
        <w:t xml:space="preserve">📌 Reference: Slide 8 – OneInc Account Team Contact Information</w:t>
      </w:r>
    </w:p>
    <w:p>
      <w:pPr>
        <w:spacing w:after="80" w:before="80"/>
      </w:pPr>
      <w:r>
        <w:rPr>
          <w:rFonts w:ascii="Arial" w:cs="Arial" w:eastAsia="Arial" w:hAnsi="Arial"/>
          <w:sz w:val="22"/>
          <w:szCs w:val="22"/>
        </w:rPr>
        <w:t xml:space="preserve">These are the key OneInc contacts for the Liberty Mutual B2B account. Contact them in escalating order — only move to the next person if you have not received a response from the previous one.</w:t>
      </w:r>
    </w:p>
    <w:p>
      <w:pPr>
        <w:spacing w:after="80" w:before="80"/>
      </w:pPr>
    </w:p>
    <w:p>
      <w:pPr>
        <w:pStyle w:val="Heading2"/>
        <w:spacing w:after="120" w:before="280"/>
      </w:pPr>
      <w:r>
        <w:rPr>
          <w:rFonts w:ascii="Arial" w:cs="Arial" w:eastAsia="Arial" w:hAnsi="Arial"/>
          <w:b/>
          <w:bCs/>
          <w:color w:val="1B3A6B"/>
          <w:sz w:val="26"/>
          <w:szCs w:val="26"/>
        </w:rPr>
        <w:t xml:space="preserve">7.1 Client Success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260"/>
      </w:tblGrid>
      <w:tr>
        <w:trPr>
          <w:tblHeader/>
        </w:trPr>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Phone</w:t>
            </w:r>
          </w:p>
        </w:tc>
      </w:tr>
      <w:tr>
        <w:tc>
          <w:tcPr>
            <w:shd w:fill="EEF2FF" w:val="clear"/>
            <w:tcMar>
              <w:top w:type="dxa" w:w="80"/>
              <w:left w:type="dxa" w:w="120"/>
              <w:bottom w:type="dxa" w:w="80"/>
              <w:right w:type="dxa" w:w="120"/>
            </w:tcMar>
          </w:tcPr>
          <w:p>
            <w:r>
              <w:rPr>
                <w:rFonts w:ascii="Arial" w:cs="Arial" w:eastAsia="Arial" w:hAnsi="Arial"/>
                <w:sz w:val="20"/>
                <w:szCs w:val="20"/>
              </w:rPr>
              <w:t xml:space="preserve">Chris Soriano</w:t>
            </w:r>
          </w:p>
        </w:tc>
        <w:tc>
          <w:tcPr>
            <w:shd w:fill="EEF2FF" w:val="clear"/>
            <w:tcMar>
              <w:top w:type="dxa" w:w="80"/>
              <w:left w:type="dxa" w:w="120"/>
              <w:bottom w:type="dxa" w:w="80"/>
              <w:right w:type="dxa" w:w="120"/>
            </w:tcMar>
          </w:tcPr>
          <w:p>
            <w:r>
              <w:rPr>
                <w:rFonts w:ascii="Arial" w:cs="Arial" w:eastAsia="Arial" w:hAnsi="Arial"/>
                <w:sz w:val="20"/>
                <w:szCs w:val="20"/>
              </w:rPr>
              <w:t xml:space="preserve">Client Success Manager
(Primary Contact)</w:t>
            </w:r>
          </w:p>
        </w:tc>
        <w:tc>
          <w:tcPr>
            <w:shd w:fill="EEF2FF" w:val="clear"/>
            <w:tcMar>
              <w:top w:type="dxa" w:w="80"/>
              <w:left w:type="dxa" w:w="120"/>
              <w:bottom w:type="dxa" w:w="80"/>
              <w:right w:type="dxa" w:w="120"/>
            </w:tcMar>
          </w:tcPr>
          <w:p>
            <w:r>
              <w:rPr>
                <w:rFonts w:ascii="Arial" w:cs="Arial" w:eastAsia="Arial" w:hAnsi="Arial"/>
                <w:sz w:val="20"/>
                <w:szCs w:val="20"/>
              </w:rPr>
              <w:t xml:space="preserve">csoriano@oneinc.com</w:t>
            </w:r>
          </w:p>
        </w:tc>
        <w:tc>
          <w:tcPr>
            <w:shd w:fill="EEF2FF" w:val="clear"/>
            <w:tcMar>
              <w:top w:type="dxa" w:w="80"/>
              <w:left w:type="dxa" w:w="120"/>
              <w:bottom w:type="dxa" w:w="80"/>
              <w:right w:type="dxa" w:w="120"/>
            </w:tcMar>
          </w:tcPr>
          <w:p>
            <w:r>
              <w:rPr>
                <w:rFonts w:ascii="Arial" w:cs="Arial" w:eastAsia="Arial" w:hAnsi="Arial"/>
                <w:sz w:val="20"/>
                <w:szCs w:val="20"/>
              </w:rPr>
              <w:t xml:space="preserve">813-919-3045</w:t>
            </w:r>
          </w:p>
        </w:tc>
      </w:tr>
      <w:tr>
        <w:tc>
          <w:tcPr>
            <w:shd w:fill="FFFFFF" w:val="clear"/>
            <w:tcMar>
              <w:top w:type="dxa" w:w="80"/>
              <w:left w:type="dxa" w:w="120"/>
              <w:bottom w:type="dxa" w:w="80"/>
              <w:right w:type="dxa" w:w="120"/>
            </w:tcMar>
          </w:tcPr>
          <w:p>
            <w:r>
              <w:rPr>
                <w:rFonts w:ascii="Arial" w:cs="Arial" w:eastAsia="Arial" w:hAnsi="Arial"/>
                <w:sz w:val="20"/>
                <w:szCs w:val="20"/>
              </w:rPr>
              <w:t xml:space="preserve">Brian Kincaid</w:t>
            </w:r>
          </w:p>
        </w:tc>
        <w:tc>
          <w:tcPr>
            <w:shd w:fill="FFFFFF" w:val="clear"/>
            <w:tcMar>
              <w:top w:type="dxa" w:w="80"/>
              <w:left w:type="dxa" w:w="120"/>
              <w:bottom w:type="dxa" w:w="80"/>
              <w:right w:type="dxa" w:w="120"/>
            </w:tcMar>
          </w:tcPr>
          <w:p>
            <w:r>
              <w:rPr>
                <w:rFonts w:ascii="Arial" w:cs="Arial" w:eastAsia="Arial" w:hAnsi="Arial"/>
                <w:sz w:val="20"/>
                <w:szCs w:val="20"/>
              </w:rPr>
              <w:t xml:space="preserve">VP, Client Success
(Chris's manager)</w:t>
            </w:r>
          </w:p>
        </w:tc>
        <w:tc>
          <w:tcPr>
            <w:shd w:fill="FFFFFF" w:val="clear"/>
            <w:tcMar>
              <w:top w:type="dxa" w:w="80"/>
              <w:left w:type="dxa" w:w="120"/>
              <w:bottom w:type="dxa" w:w="80"/>
              <w:right w:type="dxa" w:w="120"/>
            </w:tcMar>
          </w:tcPr>
          <w:p>
            <w:r>
              <w:rPr>
                <w:rFonts w:ascii="Arial" w:cs="Arial" w:eastAsia="Arial" w:hAnsi="Arial"/>
                <w:sz w:val="20"/>
                <w:szCs w:val="20"/>
              </w:rPr>
              <w:t xml:space="preserve">bkincaid@oneinc.com</w:t>
            </w:r>
          </w:p>
        </w:tc>
        <w:tc>
          <w:tcPr>
            <w:shd w:fill="FFFFFF" w:val="clear"/>
            <w:tcMar>
              <w:top w:type="dxa" w:w="80"/>
              <w:left w:type="dxa" w:w="120"/>
              <w:bottom w:type="dxa" w:w="80"/>
              <w:right w:type="dxa" w:w="120"/>
            </w:tcMar>
          </w:tcPr>
          <w:p>
            <w:r>
              <w:rPr>
                <w:rFonts w:ascii="Arial" w:cs="Arial" w:eastAsia="Arial" w:hAnsi="Arial"/>
                <w:sz w:val="20"/>
                <w:szCs w:val="20"/>
              </w:rPr>
              <w:t xml:space="preserve">(916) 761-5768</w:t>
            </w:r>
          </w:p>
        </w:tc>
      </w:tr>
    </w:tbl>
    <w:p>
      <w:pPr>
        <w:spacing w:after="80" w:before="80"/>
      </w:pPr>
    </w:p>
    <w:p>
      <w:pPr>
        <w:pStyle w:val="Heading2"/>
        <w:spacing w:after="120" w:before="280"/>
      </w:pPr>
      <w:r>
        <w:rPr>
          <w:rFonts w:ascii="Arial" w:cs="Arial" w:eastAsia="Arial" w:hAnsi="Arial"/>
          <w:b/>
          <w:bCs/>
          <w:color w:val="1B3A6B"/>
          <w:sz w:val="26"/>
          <w:szCs w:val="26"/>
        </w:rPr>
        <w:t xml:space="preserve">7.2 Client Relationship Management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260"/>
      </w:tblGrid>
      <w:tr>
        <w:trPr>
          <w:tblHeader/>
        </w:trPr>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shd w:fill="1B3A6B" w:val="clear"/>
            <w:tcMar>
              <w:top w:type="dxa" w:w="80"/>
              <w:left w:type="dxa" w:w="120"/>
              <w:bottom w:type="dxa" w:w="80"/>
              <w:right w:type="dxa" w:w="120"/>
            </w:tcMar>
          </w:tcPr>
          <w:p>
            <w:r>
              <w:rPr>
                <w:rFonts w:ascii="Arial" w:cs="Arial" w:eastAsia="Arial" w:hAnsi="Arial"/>
                <w:b/>
                <w:bCs/>
                <w:color w:val="FFFFFF"/>
                <w:sz w:val="20"/>
                <w:szCs w:val="20"/>
              </w:rPr>
              <w:t xml:space="preserve">Phone</w:t>
            </w:r>
          </w:p>
        </w:tc>
      </w:tr>
      <w:tr>
        <w:tc>
          <w:tcPr>
            <w:shd w:fill="EEF2FF" w:val="clear"/>
            <w:tcMar>
              <w:top w:type="dxa" w:w="80"/>
              <w:left w:type="dxa" w:w="120"/>
              <w:bottom w:type="dxa" w:w="80"/>
              <w:right w:type="dxa" w:w="120"/>
            </w:tcMar>
          </w:tcPr>
          <w:p>
            <w:r>
              <w:rPr>
                <w:rFonts w:ascii="Arial" w:cs="Arial" w:eastAsia="Arial" w:hAnsi="Arial"/>
                <w:sz w:val="20"/>
                <w:szCs w:val="20"/>
              </w:rPr>
              <w:t xml:space="preserve">Scott Guerin</w:t>
            </w:r>
          </w:p>
        </w:tc>
        <w:tc>
          <w:tcPr>
            <w:shd w:fill="EEF2FF" w:val="clear"/>
            <w:tcMar>
              <w:top w:type="dxa" w:w="80"/>
              <w:left w:type="dxa" w:w="120"/>
              <w:bottom w:type="dxa" w:w="80"/>
              <w:right w:type="dxa" w:w="120"/>
            </w:tcMar>
          </w:tcPr>
          <w:p>
            <w:r>
              <w:rPr>
                <w:rFonts w:ascii="Arial" w:cs="Arial" w:eastAsia="Arial" w:hAnsi="Arial"/>
                <w:sz w:val="20"/>
                <w:szCs w:val="20"/>
              </w:rPr>
              <w:t xml:space="preserve">Client Relationship Manager</w:t>
            </w:r>
          </w:p>
        </w:tc>
        <w:tc>
          <w:tcPr>
            <w:shd w:fill="EEF2FF" w:val="clear"/>
            <w:tcMar>
              <w:top w:type="dxa" w:w="80"/>
              <w:left w:type="dxa" w:w="120"/>
              <w:bottom w:type="dxa" w:w="80"/>
              <w:right w:type="dxa" w:w="120"/>
            </w:tcMar>
          </w:tcPr>
          <w:p>
            <w:r>
              <w:rPr>
                <w:rFonts w:ascii="Arial" w:cs="Arial" w:eastAsia="Arial" w:hAnsi="Arial"/>
                <w:sz w:val="20"/>
                <w:szCs w:val="20"/>
              </w:rPr>
              <w:t xml:space="preserve">sguerin@oneinc.com</w:t>
            </w:r>
          </w:p>
        </w:tc>
        <w:tc>
          <w:tcPr>
            <w:shd w:fill="EEF2FF" w:val="clear"/>
            <w:tcMar>
              <w:top w:type="dxa" w:w="80"/>
              <w:left w:type="dxa" w:w="120"/>
              <w:bottom w:type="dxa" w:w="80"/>
              <w:right w:type="dxa" w:w="120"/>
            </w:tcMar>
          </w:tcPr>
          <w:p>
            <w:r>
              <w:rPr>
                <w:rFonts w:ascii="Arial" w:cs="Arial" w:eastAsia="Arial" w:hAnsi="Arial"/>
                <w:sz w:val="20"/>
                <w:szCs w:val="20"/>
              </w:rPr>
              <w:t xml:space="preserve">(860) 420-6608</w:t>
            </w:r>
          </w:p>
        </w:tc>
      </w:tr>
      <w:tr>
        <w:tc>
          <w:tcPr>
            <w:shd w:fill="FFFFFF" w:val="clear"/>
            <w:tcMar>
              <w:top w:type="dxa" w:w="80"/>
              <w:left w:type="dxa" w:w="120"/>
              <w:bottom w:type="dxa" w:w="80"/>
              <w:right w:type="dxa" w:w="120"/>
            </w:tcMar>
          </w:tcPr>
          <w:p>
            <w:r>
              <w:rPr>
                <w:rFonts w:ascii="Arial" w:cs="Arial" w:eastAsia="Arial" w:hAnsi="Arial"/>
                <w:sz w:val="20"/>
                <w:szCs w:val="20"/>
              </w:rPr>
              <w:t xml:space="preserve">Nicole Newlin</w:t>
            </w:r>
          </w:p>
        </w:tc>
        <w:tc>
          <w:tcPr>
            <w:shd w:fill="FFFFFF" w:val="clear"/>
            <w:tcMar>
              <w:top w:type="dxa" w:w="80"/>
              <w:left w:type="dxa" w:w="120"/>
              <w:bottom w:type="dxa" w:w="80"/>
              <w:right w:type="dxa" w:w="120"/>
            </w:tcMar>
          </w:tcPr>
          <w:p>
            <w:r>
              <w:rPr>
                <w:rFonts w:ascii="Arial" w:cs="Arial" w:eastAsia="Arial" w:hAnsi="Arial"/>
                <w:sz w:val="20"/>
                <w:szCs w:val="20"/>
              </w:rPr>
              <w:t xml:space="preserve">SVP, Relationship Management
(Scott's manager)</w:t>
            </w:r>
          </w:p>
        </w:tc>
        <w:tc>
          <w:tcPr>
            <w:shd w:fill="FFFFFF" w:val="clear"/>
            <w:tcMar>
              <w:top w:type="dxa" w:w="80"/>
              <w:left w:type="dxa" w:w="120"/>
              <w:bottom w:type="dxa" w:w="80"/>
              <w:right w:type="dxa" w:w="120"/>
            </w:tcMar>
          </w:tcPr>
          <w:p>
            <w:r>
              <w:rPr>
                <w:rFonts w:ascii="Arial" w:cs="Arial" w:eastAsia="Arial" w:hAnsi="Arial"/>
                <w:sz w:val="20"/>
                <w:szCs w:val="20"/>
              </w:rPr>
              <w:t xml:space="preserve">nnewlin@oneinc.com</w:t>
            </w:r>
          </w:p>
        </w:tc>
        <w:tc>
          <w:tcPr>
            <w:shd w:fill="FFFFFF" w:val="clear"/>
            <w:tcMar>
              <w:top w:type="dxa" w:w="80"/>
              <w:left w:type="dxa" w:w="120"/>
              <w:bottom w:type="dxa" w:w="80"/>
              <w:right w:type="dxa" w:w="120"/>
            </w:tcMar>
          </w:tcPr>
          <w:p>
            <w:r>
              <w:rPr>
                <w:rFonts w:ascii="Arial" w:cs="Arial" w:eastAsia="Arial" w:hAnsi="Arial"/>
                <w:sz w:val="20"/>
                <w:szCs w:val="20"/>
              </w:rPr>
              <w:t xml:space="preserve">(917) 273-2815</w:t>
            </w:r>
          </w:p>
        </w:tc>
      </w:tr>
    </w:tbl>
    <w:p>
      <w:pPr>
        <w:spacing w:after="80" w:before="80"/>
      </w:pPr>
    </w:p>
    <w:p>
      <w:pPr>
        <w:pStyle w:val="Heading2"/>
        <w:spacing w:after="120" w:before="280"/>
      </w:pPr>
      <w:r>
        <w:rPr>
          <w:rFonts w:ascii="Arial" w:cs="Arial" w:eastAsia="Arial" w:hAnsi="Arial"/>
          <w:b/>
          <w:bCs/>
          <w:color w:val="1B3A6B"/>
          <w:sz w:val="26"/>
          <w:szCs w:val="26"/>
        </w:rPr>
        <w:t xml:space="preserve">7.3 When to Contact These People</w:t>
      </w:r>
    </w:p>
    <w:p>
      <w:pPr>
        <w:spacing w:after="80" w:before="80"/>
      </w:pPr>
      <w:r>
        <w:rPr>
          <w:rFonts w:ascii="Arial" w:cs="Arial" w:eastAsia="Arial" w:hAnsi="Arial"/>
          <w:sz w:val="22"/>
          <w:szCs w:val="22"/>
        </w:rPr>
        <w:t xml:space="preserve">These contacts are only needed in extreme escalation scenarios. Use the following order:</w:t>
      </w:r>
    </w:p>
    <w:p>
      <w:pPr>
        <w:spacing w:after="60" w:before="80"/>
        <w:ind w:left="360"/>
      </w:pPr>
      <w:r>
        <w:rPr>
          <w:rFonts w:ascii="Arial" w:cs="Arial" w:eastAsia="Arial" w:hAnsi="Arial"/>
          <w:b/>
          <w:bCs/>
          <w:color w:val="1B3A6B"/>
          <w:sz w:val="22"/>
          <w:szCs w:val="22"/>
        </w:rPr>
        <w:t xml:space="preserve">Step 1: </w:t>
      </w:r>
      <w:r>
        <w:rPr>
          <w:rFonts w:ascii="Arial" w:cs="Arial" w:eastAsia="Arial" w:hAnsi="Arial"/>
          <w:sz w:val="22"/>
          <w:szCs w:val="22"/>
        </w:rPr>
        <w:t xml:space="preserve">Create a Blocker case on ConnectONE portal first.</w:t>
      </w:r>
    </w:p>
    <w:p>
      <w:pPr>
        <w:spacing w:after="60" w:before="80"/>
        <w:ind w:left="360"/>
      </w:pPr>
      <w:r>
        <w:rPr>
          <w:rFonts w:ascii="Arial" w:cs="Arial" w:eastAsia="Arial" w:hAnsi="Arial"/>
          <w:b/>
          <w:bCs/>
          <w:color w:val="1B3A6B"/>
          <w:sz w:val="22"/>
          <w:szCs w:val="22"/>
        </w:rPr>
        <w:t xml:space="preserve">Step 2: </w:t>
      </w:r>
      <w:r>
        <w:rPr>
          <w:rFonts w:ascii="Arial" w:cs="Arial" w:eastAsia="Arial" w:hAnsi="Arial"/>
          <w:sz w:val="22"/>
          <w:szCs w:val="22"/>
        </w:rPr>
        <w:t xml:space="preserve">If no response within 30 minutes → Call the emergency line: 1-888-774-8020.</w:t>
      </w:r>
    </w:p>
    <w:p>
      <w:pPr>
        <w:spacing w:after="60" w:before="80"/>
        <w:ind w:left="360"/>
      </w:pPr>
      <w:r>
        <w:rPr>
          <w:rFonts w:ascii="Arial" w:cs="Arial" w:eastAsia="Arial" w:hAnsi="Arial"/>
          <w:b/>
          <w:bCs/>
          <w:color w:val="1B3A6B"/>
          <w:sz w:val="22"/>
          <w:szCs w:val="22"/>
        </w:rPr>
        <w:t xml:space="preserve">Step 3: </w:t>
      </w:r>
      <w:r>
        <w:rPr>
          <w:rFonts w:ascii="Arial" w:cs="Arial" w:eastAsia="Arial" w:hAnsi="Arial"/>
          <w:sz w:val="22"/>
          <w:szCs w:val="22"/>
        </w:rPr>
        <w:t xml:space="preserve">If no answer on the emergency line → Contact Chris Soriano directly.</w:t>
      </w:r>
    </w:p>
    <w:p>
      <w:pPr>
        <w:spacing w:after="60" w:before="80"/>
        <w:ind w:left="360"/>
      </w:pPr>
      <w:r>
        <w:rPr>
          <w:rFonts w:ascii="Arial" w:cs="Arial" w:eastAsia="Arial" w:hAnsi="Arial"/>
          <w:b/>
          <w:bCs/>
          <w:color w:val="1B3A6B"/>
          <w:sz w:val="22"/>
          <w:szCs w:val="22"/>
        </w:rPr>
        <w:t xml:space="preserve">Step 4: </w:t>
      </w:r>
      <w:r>
        <w:rPr>
          <w:rFonts w:ascii="Arial" w:cs="Arial" w:eastAsia="Arial" w:hAnsi="Arial"/>
          <w:sz w:val="22"/>
          <w:szCs w:val="22"/>
        </w:rPr>
        <w:t xml:space="preserve">If Chris cannot be reached → Escalate to Brian Kincaid.</w:t>
      </w:r>
    </w:p>
    <w:p>
      <w:pPr>
        <w:spacing w:after="60" w:before="80"/>
        <w:ind w:left="360"/>
      </w:pPr>
      <w:r>
        <w:rPr>
          <w:rFonts w:ascii="Arial" w:cs="Arial" w:eastAsia="Arial" w:hAnsi="Arial"/>
          <w:b/>
          <w:bCs/>
          <w:color w:val="1B3A6B"/>
          <w:sz w:val="22"/>
          <w:szCs w:val="22"/>
        </w:rPr>
        <w:t xml:space="preserve">Step 5: </w:t>
      </w:r>
      <w:r>
        <w:rPr>
          <w:rFonts w:ascii="Arial" w:cs="Arial" w:eastAsia="Arial" w:hAnsi="Arial"/>
          <w:sz w:val="22"/>
          <w:szCs w:val="22"/>
        </w:rPr>
        <w:t xml:space="preserve">For relationship-level escalation → Contact Scott Guerin, then Nicole Newlin.</w:t>
      </w:r>
    </w:p>
    <w:p>
      <w:pPr>
        <w:spacing w:after="80" w:before="80"/>
      </w:pPr>
    </w:p>
    <w:p>
      <w:pPr>
        <w:spacing w:after="60" w:before="60"/>
        <w:ind w:left="360"/>
      </w:pPr>
      <w:r>
        <w:rPr>
          <w:rFonts w:ascii="Arial" w:cs="Arial" w:eastAsia="Arial" w:hAnsi="Arial"/>
          <w:b/>
          <w:bCs/>
          <w:color w:val="C55A11"/>
          <w:sz w:val="22"/>
          <w:szCs w:val="22"/>
        </w:rPr>
        <w:t xml:space="preserve">Where to find contacts: </w:t>
      </w:r>
      <w:r>
        <w:rPr>
          <w:rFonts w:ascii="Arial" w:cs="Arial" w:eastAsia="Arial" w:hAnsi="Arial"/>
          <w:sz w:val="22"/>
          <w:szCs w:val="22"/>
        </w:rPr>
        <w:t xml:space="preserve">Full contact details are also available on the internal wiki page and inside the ConnectONE portal under 'One Inc Account Team'.</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8. SLAs (Service Level Agreements) — Response Time Targets</w:t>
      </w:r>
    </w:p>
    <w:p>
      <w:pPr>
        <w:spacing w:after="120" w:before="40"/>
        <w:ind w:left="180"/>
      </w:pPr>
      <w:r>
        <w:rPr>
          <w:rFonts w:ascii="Arial" w:cs="Arial" w:eastAsia="Arial" w:hAnsi="Arial"/>
          <w:i/>
          <w:iCs/>
          <w:color w:val="595959"/>
          <w:sz w:val="19"/>
          <w:szCs w:val="19"/>
        </w:rPr>
        <w:t xml:space="preserve">📌 Reference: Slide 9 – SLAs</w:t>
      </w:r>
    </w:p>
    <w:p>
      <w:pPr>
        <w:spacing w:after="80" w:before="80"/>
      </w:pPr>
      <w:r>
        <w:rPr>
          <w:rFonts w:ascii="Arial" w:cs="Arial" w:eastAsia="Arial" w:hAnsi="Arial"/>
          <w:sz w:val="22"/>
          <w:szCs w:val="22"/>
        </w:rPr>
        <w:t xml:space="preserve">A Service Level Agreement (SLA) defines how quickly OneInc is expected to respond to and resolve a support case, depending on its priority. The priority is determined by the combination of Impact and Urgency you set when creating the case.</w:t>
      </w:r>
    </w:p>
    <w:p>
      <w:pPr>
        <w:spacing w:after="80" w:before="80"/>
      </w:pPr>
    </w:p>
    <w:p>
      <w:pPr>
        <w:pStyle w:val="Heading2"/>
        <w:spacing w:after="120" w:before="280"/>
      </w:pPr>
      <w:r>
        <w:rPr>
          <w:rFonts w:ascii="Arial" w:cs="Arial" w:eastAsia="Arial" w:hAnsi="Arial"/>
          <w:b/>
          <w:bCs/>
          <w:color w:val="1B3A6B"/>
          <w:sz w:val="26"/>
          <w:szCs w:val="26"/>
        </w:rPr>
        <w:t xml:space="preserve">8.1 Priority Levels and Response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1500"/>
        <w:gridCol w:w="1860"/>
      </w:tblGrid>
      <w:tr>
        <w:trPr>
          <w:tblHeader/>
        </w:trPr>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Example</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Initial Response</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Update Cadence</w:t>
            </w:r>
          </w:p>
        </w:tc>
      </w:tr>
      <w:tr>
        <w:tc>
          <w:tcPr>
            <w:shd w:fill="FFEBEE" w:val="clear"/>
            <w:tcMar>
              <w:top w:type="dxa" w:w="80"/>
              <w:left w:type="dxa" w:w="100"/>
              <w:bottom w:type="dxa" w:w="80"/>
              <w:right w:type="dxa" w:w="100"/>
            </w:tcMar>
          </w:tcPr>
          <w:p>
            <w:r>
              <w:rPr>
                <w:rFonts w:ascii="Arial" w:cs="Arial" w:eastAsia="Arial" w:hAnsi="Arial"/>
                <w:b/>
                <w:bCs/>
                <w:sz w:val="19"/>
                <w:szCs w:val="19"/>
              </w:rPr>
              <w:t xml:space="preserve">BLOCKER</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Complete system malfunction — no payments can be created at all.</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Unable to create any payments (System Down)</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30 Minutes</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Every 2 hours continuously</w:t>
            </w:r>
          </w:p>
        </w:tc>
      </w:tr>
      <w:tr>
        <w:tc>
          <w:tcPr>
            <w:shd w:fill="FFF3E0" w:val="clear"/>
            <w:tcMar>
              <w:top w:type="dxa" w:w="80"/>
              <w:left w:type="dxa" w:w="100"/>
              <w:bottom w:type="dxa" w:w="80"/>
              <w:right w:type="dxa" w:w="100"/>
            </w:tcMar>
          </w:tcPr>
          <w:p>
            <w:r>
              <w:rPr>
                <w:rFonts w:ascii="Arial" w:cs="Arial" w:eastAsia="Arial" w:hAnsi="Arial"/>
                <w:b/>
                <w:bCs/>
                <w:sz w:val="19"/>
                <w:szCs w:val="19"/>
              </w:rPr>
              <w:t xml:space="preserve">CRITICAL</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Service severely degraded — major business impact.</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Vendors unable to access portal to retrieve remittance info</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4 Hours</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At least once daily during business hours</w:t>
            </w:r>
          </w:p>
        </w:tc>
      </w:tr>
      <w:tr>
        <w:tc>
          <w:tcPr>
            <w:shd w:fill="FFFDE7" w:val="clear"/>
            <w:tcMar>
              <w:top w:type="dxa" w:w="80"/>
              <w:left w:type="dxa" w:w="100"/>
              <w:bottom w:type="dxa" w:w="80"/>
              <w:right w:type="dxa" w:w="100"/>
            </w:tcMar>
          </w:tcPr>
          <w:p>
            <w:r>
              <w:rPr>
                <w:rFonts w:ascii="Arial" w:cs="Arial" w:eastAsia="Arial" w:hAnsi="Arial"/>
                <w:b/>
                <w:bCs/>
                <w:sz w:val="19"/>
                <w:szCs w:val="19"/>
              </w:rPr>
              <w:t xml:space="preserve">MAJOR</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Service not working as expected but no severe impact.</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Vendor needs help updating their payment method</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1 Business Day</w:t>
            </w:r>
          </w:p>
        </w:tc>
        <w:tc>
          <w:tcPr>
            <w:shd w:fill="F8F9FA" w:val="clear"/>
            <w:tcMar>
              <w:top w:type="dxa" w:w="80"/>
              <w:left w:type="dxa" w:w="100"/>
              <w:bottom w:type="dxa" w:w="80"/>
              <w:right w:type="dxa" w:w="100"/>
            </w:tcMar>
          </w:tcPr>
          <w:p>
            <w:r>
              <w:rPr>
                <w:rFonts w:ascii="Arial" w:cs="Arial" w:eastAsia="Arial" w:hAnsi="Arial"/>
                <w:b w:val="false"/>
                <w:bCs w:val="false"/>
                <w:sz w:val="19"/>
                <w:szCs w:val="19"/>
              </w:rPr>
              <w:t xml:space="preserve">At least every 2 business days</w:t>
            </w:r>
          </w:p>
        </w:tc>
      </w:tr>
      <w:tr>
        <w:tc>
          <w:tcPr>
            <w:shd w:fill="F1F8E9" w:val="clear"/>
            <w:tcMar>
              <w:top w:type="dxa" w:w="80"/>
              <w:left w:type="dxa" w:w="100"/>
              <w:bottom w:type="dxa" w:w="80"/>
              <w:right w:type="dxa" w:w="100"/>
            </w:tcMar>
          </w:tcPr>
          <w:p>
            <w:r>
              <w:rPr>
                <w:rFonts w:ascii="Arial" w:cs="Arial" w:eastAsia="Arial" w:hAnsi="Arial"/>
                <w:b/>
                <w:bCs/>
                <w:sz w:val="19"/>
                <w:szCs w:val="19"/>
              </w:rPr>
              <w:t xml:space="preserve">MINOR</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General question or inquiry.</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Request to enable a new ConnectONE user</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2 Business Days</w:t>
            </w:r>
          </w:p>
        </w:tc>
        <w:tc>
          <w:tcPr>
            <w:shd w:fill="FFFFFF" w:val="clear"/>
            <w:tcMar>
              <w:top w:type="dxa" w:w="80"/>
              <w:left w:type="dxa" w:w="100"/>
              <w:bottom w:type="dxa" w:w="80"/>
              <w:right w:type="dxa" w:w="100"/>
            </w:tcMar>
          </w:tcPr>
          <w:p>
            <w:r>
              <w:rPr>
                <w:rFonts w:ascii="Arial" w:cs="Arial" w:eastAsia="Arial" w:hAnsi="Arial"/>
                <w:b w:val="false"/>
                <w:bCs w:val="false"/>
                <w:sz w:val="19"/>
                <w:szCs w:val="19"/>
              </w:rPr>
              <w:t xml:space="preserve">At least every 5 business days</w:t>
            </w:r>
          </w:p>
        </w:tc>
      </w:tr>
    </w:tbl>
    <w:p>
      <w:pPr>
        <w:spacing w:after="80" w:before="80"/>
      </w:pPr>
    </w:p>
    <w:p>
      <w:pPr>
        <w:pStyle w:val="Heading2"/>
        <w:spacing w:after="120" w:before="280"/>
      </w:pPr>
      <w:r>
        <w:rPr>
          <w:rFonts w:ascii="Arial" w:cs="Arial" w:eastAsia="Arial" w:hAnsi="Arial"/>
          <w:b/>
          <w:bCs/>
          <w:color w:val="1B3A6B"/>
          <w:sz w:val="26"/>
          <w:szCs w:val="26"/>
        </w:rPr>
        <w:t xml:space="preserve">8.2 Priority Matrix — Impact vs Urgency</w:t>
      </w:r>
    </w:p>
    <w:p>
      <w:pPr>
        <w:spacing w:after="80" w:before="80"/>
      </w:pPr>
      <w:r>
        <w:rPr>
          <w:rFonts w:ascii="Arial" w:cs="Arial" w:eastAsia="Arial" w:hAnsi="Arial"/>
          <w:sz w:val="22"/>
          <w:szCs w:val="22"/>
        </w:rPr>
        <w:t xml:space="preserve">The priority level of a case is automatically determined by the combination of Impact and Urgency you choose. Use this matrix to understand what priority your case will be:</w:t>
      </w:r>
    </w:p>
    <w:p>
      <w:pPr>
        <w:spacing w:after="80" w:before="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tblGrid>
      <w:tr>
        <w:trPr>
          <w:tblHeader/>
        </w:trPr>
        <w:tc>
          <w:tcPr>
            <w:shd w:fill="1B3A6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Urgency \ Impact</w:t>
            </w:r>
          </w:p>
        </w:tc>
        <w:tc>
          <w:tcPr>
            <w:shd w:fill="1B3A6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High Impact</w:t>
            </w:r>
          </w:p>
        </w:tc>
        <w:tc>
          <w:tcPr>
            <w:shd w:fill="1B3A6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Medium Impact</w:t>
            </w:r>
          </w:p>
        </w:tc>
        <w:tc>
          <w:tcPr>
            <w:shd w:fill="1B3A6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Low Impact</w:t>
            </w:r>
          </w:p>
        </w:tc>
      </w:tr>
      <w:tr>
        <w:tc>
          <w:tcPr>
            <w:shd w:fill="E8EAF6" w:val="clear"/>
            <w:tcMar>
              <w:top w:type="dxa" w:w="80"/>
              <w:left w:type="dxa" w:w="100"/>
              <w:bottom w:type="dxa" w:w="80"/>
              <w:right w:type="dxa" w:w="100"/>
            </w:tcMar>
          </w:tcPr>
          <w:p>
            <w:pPr>
              <w:jc w:val="center"/>
            </w:pPr>
            <w:r>
              <w:rPr>
                <w:rFonts w:ascii="Arial" w:cs="Arial" w:eastAsia="Arial" w:hAnsi="Arial"/>
                <w:b w:val="false"/>
                <w:bCs w:val="false"/>
                <w:color w:val="1B3A6B"/>
                <w:sz w:val="20"/>
                <w:szCs w:val="20"/>
              </w:rPr>
              <w:t xml:space="preserve">High Urgency</w:t>
            </w:r>
          </w:p>
        </w:tc>
        <w:tc>
          <w:tcPr>
            <w:shd w:fill="B71C1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BLOCKER</w:t>
            </w:r>
          </w:p>
        </w:tc>
        <w:tc>
          <w:tcPr>
            <w:shd w:fill="E651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Critical</w:t>
            </w:r>
          </w:p>
        </w:tc>
        <w:tc>
          <w:tcPr>
            <w:shd w:fill="E651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Critical</w:t>
            </w:r>
          </w:p>
        </w:tc>
      </w:tr>
      <w:tr>
        <w:tc>
          <w:tcPr>
            <w:shd w:fill="E8EAF6" w:val="clear"/>
            <w:tcMar>
              <w:top w:type="dxa" w:w="80"/>
              <w:left w:type="dxa" w:w="100"/>
              <w:bottom w:type="dxa" w:w="80"/>
              <w:right w:type="dxa" w:w="100"/>
            </w:tcMar>
          </w:tcPr>
          <w:p>
            <w:pPr>
              <w:jc w:val="center"/>
            </w:pPr>
            <w:r>
              <w:rPr>
                <w:rFonts w:ascii="Arial" w:cs="Arial" w:eastAsia="Arial" w:hAnsi="Arial"/>
                <w:b w:val="false"/>
                <w:bCs w:val="false"/>
                <w:color w:val="1B3A6B"/>
                <w:sz w:val="20"/>
                <w:szCs w:val="20"/>
              </w:rPr>
              <w:t xml:space="preserve">Medium Urgency</w:t>
            </w:r>
          </w:p>
        </w:tc>
        <w:tc>
          <w:tcPr>
            <w:shd w:fill="E651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Critical</w:t>
            </w:r>
          </w:p>
        </w:tc>
        <w:tc>
          <w:tcPr>
            <w:shd w:fill="E651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Critical</w:t>
            </w:r>
          </w:p>
        </w:tc>
        <w:tc>
          <w:tcPr>
            <w:shd w:fill="F57F1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Major</w:t>
            </w:r>
          </w:p>
        </w:tc>
      </w:tr>
      <w:tr>
        <w:tc>
          <w:tcPr>
            <w:shd w:fill="E8EAF6" w:val="clear"/>
            <w:tcMar>
              <w:top w:type="dxa" w:w="80"/>
              <w:left w:type="dxa" w:w="100"/>
              <w:bottom w:type="dxa" w:w="80"/>
              <w:right w:type="dxa" w:w="100"/>
            </w:tcMar>
          </w:tcPr>
          <w:p>
            <w:pPr>
              <w:jc w:val="center"/>
            </w:pPr>
            <w:r>
              <w:rPr>
                <w:rFonts w:ascii="Arial" w:cs="Arial" w:eastAsia="Arial" w:hAnsi="Arial"/>
                <w:b w:val="false"/>
                <w:bCs w:val="false"/>
                <w:color w:val="1B3A6B"/>
                <w:sz w:val="20"/>
                <w:szCs w:val="20"/>
              </w:rPr>
              <w:t xml:space="preserve">Low Urgency</w:t>
            </w:r>
          </w:p>
        </w:tc>
        <w:tc>
          <w:tcPr>
            <w:shd w:fill="F57F1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Major</w:t>
            </w:r>
          </w:p>
        </w:tc>
        <w:tc>
          <w:tcPr>
            <w:shd w:fill="F57F1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Major</w:t>
            </w:r>
          </w:p>
        </w:tc>
        <w:tc>
          <w:tcPr>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Minor</w:t>
            </w:r>
          </w:p>
        </w:tc>
      </w:tr>
    </w:tbl>
    <w:p>
      <w:pPr>
        <w:spacing w:after="80" w:before="80"/>
      </w:pPr>
    </w:p>
    <w:p>
      <w:pPr>
        <w:spacing w:after="80" w:before="80"/>
      </w:pPr>
      <w:r>
        <w:rPr>
          <w:rFonts w:ascii="Arial" w:cs="Arial" w:eastAsia="Arial" w:hAnsi="Arial"/>
          <w:sz w:val="22"/>
          <w:szCs w:val="22"/>
        </w:rPr>
        <w:t xml:space="preserve">Reading the matrix:</w:t>
      </w:r>
    </w:p>
    <w:p>
      <w:pPr>
        <w:pStyle w:val="ListParagraph"/>
        <w:numPr>
          <w:ilvl w:val="0"/>
          <w:numId w:val="2"/>
        </w:numPr>
        <w:spacing w:after="60" w:before="60"/>
      </w:pPr>
      <w:r>
        <w:rPr>
          <w:rFonts w:ascii="Arial" w:cs="Arial" w:eastAsia="Arial" w:hAnsi="Arial"/>
          <w:sz w:val="22"/>
          <w:szCs w:val="22"/>
        </w:rPr>
        <w:t xml:space="preserve">High Impact + High Urgency = BLOCKER (30-minute response, emergency alert triggered)</w:t>
      </w:r>
    </w:p>
    <w:p>
      <w:pPr>
        <w:pStyle w:val="ListParagraph"/>
        <w:numPr>
          <w:ilvl w:val="0"/>
          <w:numId w:val="2"/>
        </w:numPr>
        <w:spacing w:after="60" w:before="60"/>
      </w:pPr>
      <w:r>
        <w:rPr>
          <w:rFonts w:ascii="Arial" w:cs="Arial" w:eastAsia="Arial" w:hAnsi="Arial"/>
          <w:sz w:val="22"/>
          <w:szCs w:val="22"/>
        </w:rPr>
        <w:t xml:space="preserve">High Impact + Medium Urgency = Critical (4-hour response)</w:t>
      </w:r>
    </w:p>
    <w:p>
      <w:pPr>
        <w:pStyle w:val="ListParagraph"/>
        <w:numPr>
          <w:ilvl w:val="0"/>
          <w:numId w:val="2"/>
        </w:numPr>
        <w:spacing w:after="60" w:before="60"/>
      </w:pPr>
      <w:r>
        <w:rPr>
          <w:rFonts w:ascii="Arial" w:cs="Arial" w:eastAsia="Arial" w:hAnsi="Arial"/>
          <w:sz w:val="22"/>
          <w:szCs w:val="22"/>
        </w:rPr>
        <w:t xml:space="preserve">High Impact + Low Urgency = Major (1 business day response)</w:t>
      </w:r>
    </w:p>
    <w:p>
      <w:pPr>
        <w:pStyle w:val="ListParagraph"/>
        <w:numPr>
          <w:ilvl w:val="0"/>
          <w:numId w:val="2"/>
        </w:numPr>
        <w:spacing w:after="60" w:before="60"/>
      </w:pPr>
      <w:r>
        <w:rPr>
          <w:rFonts w:ascii="Arial" w:cs="Arial" w:eastAsia="Arial" w:hAnsi="Arial"/>
          <w:sz w:val="22"/>
          <w:szCs w:val="22"/>
        </w:rPr>
        <w:t xml:space="preserve">Low Impact + High Urgency = Critical (4-hour response)</w:t>
      </w:r>
    </w:p>
    <w:p>
      <w:pPr>
        <w:pStyle w:val="ListParagraph"/>
        <w:numPr>
          <w:ilvl w:val="0"/>
          <w:numId w:val="2"/>
        </w:numPr>
        <w:spacing w:after="60" w:before="60"/>
      </w:pPr>
      <w:r>
        <w:rPr>
          <w:rFonts w:ascii="Arial" w:cs="Arial" w:eastAsia="Arial" w:hAnsi="Arial"/>
          <w:sz w:val="22"/>
          <w:szCs w:val="22"/>
        </w:rPr>
        <w:t xml:space="preserve">Low Impact + Low Urgency = Minor (2 business day response)</w:t>
      </w:r>
    </w:p>
    <w:p>
      <w:pPr>
        <w:spacing w:after="80" w:before="80"/>
      </w:pPr>
    </w:p>
    <w:p>
      <w:pPr>
        <w:shd w:fill="FFF3E0" w:val="clear"/>
        <w:spacing w:after="80" w:before="80"/>
        <w:ind w:left="360"/>
      </w:pPr>
      <w:r>
        <w:rPr>
          <w:rFonts w:ascii="Arial" w:cs="Arial" w:eastAsia="Arial" w:hAnsi="Arial"/>
          <w:b/>
          <w:bCs/>
          <w:color w:val="B71C1C"/>
          <w:sz w:val="22"/>
          <w:szCs w:val="22"/>
        </w:rPr>
        <w:t xml:space="preserve">⚠ Important: </w:t>
      </w:r>
      <w:r>
        <w:rPr>
          <w:rFonts w:ascii="Arial" w:cs="Arial" w:eastAsia="Arial" w:hAnsi="Arial"/>
          <w:sz w:val="22"/>
          <w:szCs w:val="22"/>
        </w:rPr>
        <w:t xml:space="preserve">Only Admin/Mid-Level Admin users can create a case with both Impact = High and Urgency = High. Regular users will be blocked from creating Blocker cases.</w:t>
      </w:r>
    </w:p>
    <w:p>
      <w:pPr>
        <w:shd w:fill="F1F8E9" w:val="clear"/>
        <w:spacing w:after="80" w:before="80"/>
        <w:ind w:left="360"/>
      </w:pPr>
      <w:r>
        <w:rPr>
          <w:rFonts w:ascii="Arial" w:cs="Arial" w:eastAsia="Arial" w:hAnsi="Arial"/>
          <w:b/>
          <w:bCs/>
          <w:color w:val="2E7D32"/>
          <w:sz w:val="21"/>
          <w:szCs w:val="21"/>
        </w:rPr>
        <w:t xml:space="preserve">💡 From the KT Session: </w:t>
      </w:r>
      <w:r>
        <w:rPr>
          <w:rFonts w:ascii="Arial" w:cs="Arial" w:eastAsia="Arial" w:hAnsi="Arial"/>
          <w:i/>
          <w:iCs/>
          <w:sz w:val="21"/>
          <w:szCs w:val="21"/>
        </w:rPr>
        <w:t xml:space="preserve">Example from the presenter: 'If a single payment is stuck in VENDOR_ACCEPTED and needs to be issued urgently, that would be LOW Impact (only one payment) but HIGH Urgency (time-critical). That combination = CRITICAL priority, with a 4-hour response target.'</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9. Escalation Matrix — Full Reference</w:t>
      </w:r>
    </w:p>
    <w:p>
      <w:pPr>
        <w:spacing w:after="120" w:before="40"/>
        <w:ind w:left="180"/>
      </w:pPr>
      <w:r>
        <w:rPr>
          <w:rFonts w:ascii="Arial" w:cs="Arial" w:eastAsia="Arial" w:hAnsi="Arial"/>
          <w:i/>
          <w:iCs/>
          <w:color w:val="595959"/>
          <w:sz w:val="19"/>
          <w:szCs w:val="19"/>
        </w:rPr>
        <w:t xml:space="preserve">📌 Reference: Slide 10 – Escalation Matrix</w:t>
      </w:r>
    </w:p>
    <w:p>
      <w:pPr>
        <w:spacing w:after="80" w:before="80"/>
      </w:pPr>
      <w:r>
        <w:rPr>
          <w:rFonts w:ascii="Arial" w:cs="Arial" w:eastAsia="Arial" w:hAnsi="Arial"/>
          <w:sz w:val="22"/>
          <w:szCs w:val="22"/>
        </w:rPr>
        <w:t xml:space="preserve">The Escalation Matrix defines what constitutes each level of Impact and Urgency in detail, with real-world examples to help you decide which level to choose when creating a case.</w:t>
      </w:r>
    </w:p>
    <w:p>
      <w:pPr>
        <w:spacing w:after="80" w:before="80"/>
      </w:pPr>
    </w:p>
    <w:p>
      <w:pPr>
        <w:pStyle w:val="Heading2"/>
        <w:spacing w:after="120" w:before="280"/>
      </w:pPr>
      <w:r>
        <w:rPr>
          <w:rFonts w:ascii="Arial" w:cs="Arial" w:eastAsia="Arial" w:hAnsi="Arial"/>
          <w:b/>
          <w:bCs/>
          <w:color w:val="1B3A6B"/>
          <w:sz w:val="26"/>
          <w:szCs w:val="26"/>
        </w:rPr>
        <w:t xml:space="preserve">9.1 Impact vs Urgency — Definitions 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200"/>
        <w:gridCol w:w="1280"/>
        <w:gridCol w:w="1280"/>
      </w:tblGrid>
      <w:tr>
        <w:trPr>
          <w:tblHeader/>
        </w:trPr>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Level</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Example Scenario</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shd w:fill="1B3A6B" w:val="clear"/>
            <w:tcMar>
              <w:top w:type="dxa" w:w="80"/>
              <w:left w:type="dxa" w:w="100"/>
              <w:bottom w:type="dxa" w:w="80"/>
              <w:right w:type="dxa" w:w="100"/>
            </w:tcMar>
          </w:tcPr>
          <w:p>
            <w:r>
              <w:rPr>
                <w:rFonts w:ascii="Arial" w:cs="Arial" w:eastAsia="Arial" w:hAnsi="Arial"/>
                <w:b/>
                <w:bCs/>
                <w:color w:val="FFFFFF"/>
                <w:sz w:val="19"/>
                <w:szCs w:val="19"/>
              </w:rPr>
              <w:t xml:space="preserve">Urgency</w:t>
            </w:r>
          </w:p>
        </w:tc>
      </w:tr>
      <w:tr>
        <w:tc>
          <w:tcPr>
            <w:shd w:fill="EEF2FF" w:val="clear"/>
            <w:tcMar>
              <w:top w:type="dxa" w:w="80"/>
              <w:left w:type="dxa" w:w="100"/>
              <w:bottom w:type="dxa" w:w="80"/>
              <w:right w:type="dxa" w:w="100"/>
            </w:tcMar>
          </w:tcPr>
          <w:p>
            <w:r>
              <w:rPr>
                <w:rFonts w:ascii="Arial" w:cs="Arial" w:eastAsia="Arial" w:hAnsi="Arial"/>
                <w:sz w:val="19"/>
                <w:szCs w:val="19"/>
              </w:rPr>
              <w:t xml:space="preserve">High Impact</w:t>
            </w:r>
          </w:p>
        </w:tc>
        <w:tc>
          <w:tcPr>
            <w:shd w:fill="EEF2FF" w:val="clear"/>
            <w:tcMar>
              <w:top w:type="dxa" w:w="80"/>
              <w:left w:type="dxa" w:w="100"/>
              <w:bottom w:type="dxa" w:w="80"/>
              <w:right w:type="dxa" w:w="100"/>
            </w:tcMar>
          </w:tcPr>
          <w:p>
            <w:r>
              <w:rPr>
                <w:rFonts w:ascii="Arial" w:cs="Arial" w:eastAsia="Arial" w:hAnsi="Arial"/>
                <w:sz w:val="19"/>
                <w:szCs w:val="19"/>
              </w:rPr>
              <w:t xml:space="preserve">All payments / reports are affected — complete system failure.</w:t>
            </w:r>
          </w:p>
        </w:tc>
        <w:tc>
          <w:tcPr>
            <w:shd w:fill="EEF2FF" w:val="clear"/>
            <w:tcMar>
              <w:top w:type="dxa" w:w="80"/>
              <w:left w:type="dxa" w:w="100"/>
              <w:bottom w:type="dxa" w:w="80"/>
              <w:right w:type="dxa" w:w="100"/>
            </w:tcMar>
          </w:tcPr>
          <w:p>
            <w:r>
              <w:rPr>
                <w:rFonts w:ascii="Arial" w:cs="Arial" w:eastAsia="Arial" w:hAnsi="Arial"/>
                <w:sz w:val="19"/>
                <w:szCs w:val="19"/>
              </w:rPr>
              <w:t xml:space="preserve">No payments going through at all; OneInc returning 500 errors on all requests.</w:t>
            </w:r>
          </w:p>
        </w:tc>
        <w:tc>
          <w:tcPr>
            <w:shd w:fill="EEF2FF" w:val="clear"/>
            <w:tcMar>
              <w:top w:type="dxa" w:w="80"/>
              <w:left w:type="dxa" w:w="100"/>
              <w:bottom w:type="dxa" w:w="80"/>
              <w:right w:type="dxa" w:w="100"/>
            </w:tcMar>
          </w:tcPr>
          <w:p>
            <w:r>
              <w:rPr>
                <w:rFonts w:ascii="Arial" w:cs="Arial" w:eastAsia="Arial" w:hAnsi="Arial"/>
                <w:sz w:val="19"/>
                <w:szCs w:val="19"/>
              </w:rPr>
              <w:t xml:space="preserve">High</w:t>
            </w:r>
          </w:p>
        </w:tc>
        <w:tc>
          <w:tcPr>
            <w:shd w:fill="EEF2FF" w:val="clear"/>
            <w:tcMar>
              <w:top w:type="dxa" w:w="80"/>
              <w:left w:type="dxa" w:w="100"/>
              <w:bottom w:type="dxa" w:w="80"/>
              <w:right w:type="dxa" w:w="100"/>
            </w:tcMar>
          </w:tcPr>
          <w:p>
            <w:r>
              <w:rPr>
                <w:rFonts w:ascii="Arial" w:cs="Arial" w:eastAsia="Arial" w:hAnsi="Arial"/>
                <w:sz w:val="19"/>
                <w:szCs w:val="19"/>
              </w:rPr>
              <w:t xml:space="preserve">High</w:t>
            </w:r>
          </w:p>
        </w:tc>
      </w:tr>
      <w:tr>
        <w:tc>
          <w:tcPr>
            <w:shd w:fill="FFFFFF" w:val="clear"/>
            <w:tcMar>
              <w:top w:type="dxa" w:w="80"/>
              <w:left w:type="dxa" w:w="100"/>
              <w:bottom w:type="dxa" w:w="80"/>
              <w:right w:type="dxa" w:w="100"/>
            </w:tcMar>
          </w:tcPr>
          <w:p>
            <w:r>
              <w:rPr>
                <w:rFonts w:ascii="Arial" w:cs="Arial" w:eastAsia="Arial" w:hAnsi="Arial"/>
                <w:sz w:val="19"/>
                <w:szCs w:val="19"/>
              </w:rPr>
              <w:t xml:space="preserve">Medium Impact</w:t>
            </w:r>
          </w:p>
        </w:tc>
        <w:tc>
          <w:tcPr>
            <w:shd w:fill="FFFFFF" w:val="clear"/>
            <w:tcMar>
              <w:top w:type="dxa" w:w="80"/>
              <w:left w:type="dxa" w:w="100"/>
              <w:bottom w:type="dxa" w:w="80"/>
              <w:right w:type="dxa" w:w="100"/>
            </w:tcMar>
          </w:tcPr>
          <w:p>
            <w:r>
              <w:rPr>
                <w:rFonts w:ascii="Arial" w:cs="Arial" w:eastAsia="Arial" w:hAnsi="Arial"/>
                <w:sz w:val="19"/>
                <w:szCs w:val="19"/>
              </w:rPr>
              <w:t xml:space="preserve">2 or more payments/reports affected; partial or localized issue.</w:t>
            </w:r>
          </w:p>
        </w:tc>
        <w:tc>
          <w:tcPr>
            <w:shd w:fill="FFFFFF" w:val="clear"/>
            <w:tcMar>
              <w:top w:type="dxa" w:w="80"/>
              <w:left w:type="dxa" w:w="100"/>
              <w:bottom w:type="dxa" w:w="80"/>
              <w:right w:type="dxa" w:w="100"/>
            </w:tcMar>
          </w:tcPr>
          <w:p>
            <w:r>
              <w:rPr>
                <w:rFonts w:ascii="Arial" w:cs="Arial" w:eastAsia="Arial" w:hAnsi="Arial"/>
                <w:sz w:val="19"/>
                <w:szCs w:val="19"/>
              </w:rPr>
              <w:t xml:space="preserve">Webhooks failing for a subset of payments; some vendors can't access the portal.</w:t>
            </w:r>
          </w:p>
        </w:tc>
        <w:tc>
          <w:tcPr>
            <w:shd w:fill="FFFFFF" w:val="clear"/>
            <w:tcMar>
              <w:top w:type="dxa" w:w="80"/>
              <w:left w:type="dxa" w:w="100"/>
              <w:bottom w:type="dxa" w:w="80"/>
              <w:right w:type="dxa" w:w="100"/>
            </w:tcMar>
          </w:tcPr>
          <w:p>
            <w:r>
              <w:rPr>
                <w:rFonts w:ascii="Arial" w:cs="Arial" w:eastAsia="Arial" w:hAnsi="Arial"/>
                <w:sz w:val="19"/>
                <w:szCs w:val="19"/>
              </w:rPr>
              <w:t xml:space="preserve">Medium</w:t>
            </w:r>
          </w:p>
        </w:tc>
        <w:tc>
          <w:tcPr>
            <w:shd w:fill="FFFFFF" w:val="clear"/>
            <w:tcMar>
              <w:top w:type="dxa" w:w="80"/>
              <w:left w:type="dxa" w:w="100"/>
              <w:bottom w:type="dxa" w:w="80"/>
              <w:right w:type="dxa" w:w="100"/>
            </w:tcMar>
          </w:tcPr>
          <w:p>
            <w:r>
              <w:rPr>
                <w:rFonts w:ascii="Arial" w:cs="Arial" w:eastAsia="Arial" w:hAnsi="Arial"/>
                <w:sz w:val="19"/>
                <w:szCs w:val="19"/>
              </w:rPr>
              <w:t xml:space="preserve">Medium or High</w:t>
            </w:r>
          </w:p>
        </w:tc>
      </w:tr>
      <w:tr>
        <w:tc>
          <w:tcPr>
            <w:shd w:fill="EEF2FF" w:val="clear"/>
            <w:tcMar>
              <w:top w:type="dxa" w:w="80"/>
              <w:left w:type="dxa" w:w="100"/>
              <w:bottom w:type="dxa" w:w="80"/>
              <w:right w:type="dxa" w:w="100"/>
            </w:tcMar>
          </w:tcPr>
          <w:p>
            <w:r>
              <w:rPr>
                <w:rFonts w:ascii="Arial" w:cs="Arial" w:eastAsia="Arial" w:hAnsi="Arial"/>
                <w:sz w:val="19"/>
                <w:szCs w:val="19"/>
              </w:rPr>
              <w:t xml:space="preserve">Low Impact</w:t>
            </w:r>
          </w:p>
        </w:tc>
        <w:tc>
          <w:tcPr>
            <w:shd w:fill="EEF2FF" w:val="clear"/>
            <w:tcMar>
              <w:top w:type="dxa" w:w="80"/>
              <w:left w:type="dxa" w:w="100"/>
              <w:bottom w:type="dxa" w:w="80"/>
              <w:right w:type="dxa" w:w="100"/>
            </w:tcMar>
          </w:tcPr>
          <w:p>
            <w:r>
              <w:rPr>
                <w:rFonts w:ascii="Arial" w:cs="Arial" w:eastAsia="Arial" w:hAnsi="Arial"/>
                <w:sz w:val="19"/>
                <w:szCs w:val="19"/>
              </w:rPr>
              <w:t xml:space="preserve">0–1 payment or report affected; isolated issue or general inquiry.</w:t>
            </w:r>
          </w:p>
        </w:tc>
        <w:tc>
          <w:tcPr>
            <w:shd w:fill="EEF2FF" w:val="clear"/>
            <w:tcMar>
              <w:top w:type="dxa" w:w="80"/>
              <w:left w:type="dxa" w:w="100"/>
              <w:bottom w:type="dxa" w:w="80"/>
              <w:right w:type="dxa" w:w="100"/>
            </w:tcMar>
          </w:tcPr>
          <w:p>
            <w:r>
              <w:rPr>
                <w:rFonts w:ascii="Arial" w:cs="Arial" w:eastAsia="Arial" w:hAnsi="Arial"/>
                <w:sz w:val="19"/>
                <w:szCs w:val="19"/>
              </w:rPr>
              <w:t xml:space="preserve">A single payment is stuck; a status inquiry on one payment.</w:t>
            </w:r>
          </w:p>
        </w:tc>
        <w:tc>
          <w:tcPr>
            <w:shd w:fill="EEF2FF" w:val="clear"/>
            <w:tcMar>
              <w:top w:type="dxa" w:w="80"/>
              <w:left w:type="dxa" w:w="100"/>
              <w:bottom w:type="dxa" w:w="80"/>
              <w:right w:type="dxa" w:w="100"/>
            </w:tcMar>
          </w:tcPr>
          <w:p>
            <w:r>
              <w:rPr>
                <w:rFonts w:ascii="Arial" w:cs="Arial" w:eastAsia="Arial" w:hAnsi="Arial"/>
                <w:sz w:val="19"/>
                <w:szCs w:val="19"/>
              </w:rPr>
              <w:t xml:space="preserve">Low</w:t>
            </w:r>
          </w:p>
        </w:tc>
        <w:tc>
          <w:tcPr>
            <w:shd w:fill="EEF2FF" w:val="clear"/>
            <w:tcMar>
              <w:top w:type="dxa" w:w="80"/>
              <w:left w:type="dxa" w:w="100"/>
              <w:bottom w:type="dxa" w:w="80"/>
              <w:right w:type="dxa" w:w="100"/>
            </w:tcMar>
          </w:tcPr>
          <w:p>
            <w:r>
              <w:rPr>
                <w:rFonts w:ascii="Arial" w:cs="Arial" w:eastAsia="Arial" w:hAnsi="Arial"/>
                <w:sz w:val="19"/>
                <w:szCs w:val="19"/>
              </w:rPr>
              <w:t xml:space="preserve">Low or Medium</w:t>
            </w:r>
          </w:p>
        </w:tc>
      </w:tr>
      <w:tr>
        <w:tc>
          <w:tcPr>
            <w:shd w:fill="FFFFFF" w:val="clear"/>
            <w:tcMar>
              <w:top w:type="dxa" w:w="80"/>
              <w:left w:type="dxa" w:w="100"/>
              <w:bottom w:type="dxa" w:w="80"/>
              <w:right w:type="dxa" w:w="100"/>
            </w:tcMar>
          </w:tcPr>
          <w:p>
            <w:r>
              <w:rPr>
                <w:rFonts w:ascii="Arial" w:cs="Arial" w:eastAsia="Arial" w:hAnsi="Arial"/>
                <w:sz w:val="19"/>
                <w:szCs w:val="19"/>
              </w:rPr>
              <w:t xml:space="preserve">High Urgency</w:t>
            </w:r>
          </w:p>
        </w:tc>
        <w:tc>
          <w:tcPr>
            <w:shd w:fill="FFFFFF" w:val="clear"/>
            <w:tcMar>
              <w:top w:type="dxa" w:w="80"/>
              <w:left w:type="dxa" w:w="100"/>
              <w:bottom w:type="dxa" w:w="80"/>
              <w:right w:type="dxa" w:w="100"/>
            </w:tcMar>
          </w:tcPr>
          <w:p>
            <w:r>
              <w:rPr>
                <w:rFonts w:ascii="Arial" w:cs="Arial" w:eastAsia="Arial" w:hAnsi="Arial"/>
                <w:sz w:val="19"/>
                <w:szCs w:val="19"/>
              </w:rPr>
              <w:t xml:space="preserve">Time-critical; immediate action required. Payments failing or platform inaccessible.</w:t>
            </w:r>
          </w:p>
        </w:tc>
        <w:tc>
          <w:tcPr>
            <w:shd w:fill="FFFFFF" w:val="clear"/>
            <w:tcMar>
              <w:top w:type="dxa" w:w="80"/>
              <w:left w:type="dxa" w:w="100"/>
              <w:bottom w:type="dxa" w:w="80"/>
              <w:right w:type="dxa" w:w="100"/>
            </w:tcMar>
          </w:tcPr>
          <w:p>
            <w:r>
              <w:rPr>
                <w:rFonts w:ascii="Arial" w:cs="Arial" w:eastAsia="Arial" w:hAnsi="Arial"/>
                <w:sz w:val="19"/>
                <w:szCs w:val="19"/>
              </w:rPr>
              <w:t xml:space="preserve">No payments processing; NACHA discrepancies; unable to access platform.</w:t>
            </w:r>
          </w:p>
        </w:tc>
        <w:tc>
          <w:tcPr>
            <w:shd w:fill="FFFFFF" w:val="clear"/>
            <w:tcMar>
              <w:top w:type="dxa" w:w="80"/>
              <w:left w:type="dxa" w:w="100"/>
              <w:bottom w:type="dxa" w:w="80"/>
              <w:right w:type="dxa" w:w="100"/>
            </w:tcMar>
          </w:tcPr>
          <w:p>
            <w:r>
              <w:rPr>
                <w:rFonts w:ascii="Arial" w:cs="Arial" w:eastAsia="Arial" w:hAnsi="Arial"/>
                <w:sz w:val="19"/>
                <w:szCs w:val="19"/>
              </w:rPr>
              <w:t xml:space="preserve">—</w:t>
            </w:r>
          </w:p>
        </w:tc>
        <w:tc>
          <w:tcPr>
            <w:shd w:fill="FFFFFF" w:val="clear"/>
            <w:tcMar>
              <w:top w:type="dxa" w:w="80"/>
              <w:left w:type="dxa" w:w="100"/>
              <w:bottom w:type="dxa" w:w="80"/>
              <w:right w:type="dxa" w:w="100"/>
            </w:tcMar>
          </w:tcPr>
          <w:p>
            <w:r>
              <w:rPr>
                <w:rFonts w:ascii="Arial" w:cs="Arial" w:eastAsia="Arial" w:hAnsi="Arial"/>
                <w:sz w:val="19"/>
                <w:szCs w:val="19"/>
              </w:rPr>
              <w:t xml:space="preserve">High</w:t>
            </w:r>
          </w:p>
        </w:tc>
      </w:tr>
      <w:tr>
        <w:tc>
          <w:tcPr>
            <w:shd w:fill="EEF2FF" w:val="clear"/>
            <w:tcMar>
              <w:top w:type="dxa" w:w="80"/>
              <w:left w:type="dxa" w:w="100"/>
              <w:bottom w:type="dxa" w:w="80"/>
              <w:right w:type="dxa" w:w="100"/>
            </w:tcMar>
          </w:tcPr>
          <w:p>
            <w:r>
              <w:rPr>
                <w:rFonts w:ascii="Arial" w:cs="Arial" w:eastAsia="Arial" w:hAnsi="Arial"/>
                <w:sz w:val="19"/>
                <w:szCs w:val="19"/>
              </w:rPr>
              <w:t xml:space="preserve">Medium Urgency</w:t>
            </w:r>
          </w:p>
        </w:tc>
        <w:tc>
          <w:tcPr>
            <w:shd w:fill="EEF2FF" w:val="clear"/>
            <w:tcMar>
              <w:top w:type="dxa" w:w="80"/>
              <w:left w:type="dxa" w:w="100"/>
              <w:bottom w:type="dxa" w:w="80"/>
              <w:right w:type="dxa" w:w="100"/>
            </w:tcMar>
          </w:tcPr>
          <w:p>
            <w:r>
              <w:rPr>
                <w:rFonts w:ascii="Arial" w:cs="Arial" w:eastAsia="Arial" w:hAnsi="Arial"/>
                <w:sz w:val="19"/>
                <w:szCs w:val="19"/>
              </w:rPr>
              <w:t xml:space="preserve">Time-sensitive; address within one business day.</w:t>
            </w:r>
          </w:p>
        </w:tc>
        <w:tc>
          <w:tcPr>
            <w:shd w:fill="EEF2FF" w:val="clear"/>
            <w:tcMar>
              <w:top w:type="dxa" w:w="80"/>
              <w:left w:type="dxa" w:w="100"/>
              <w:bottom w:type="dxa" w:w="80"/>
              <w:right w:type="dxa" w:w="100"/>
            </w:tcMar>
          </w:tcPr>
          <w:p>
            <w:r>
              <w:rPr>
                <w:rFonts w:ascii="Arial" w:cs="Arial" w:eastAsia="Arial" w:hAnsi="Arial"/>
                <w:sz w:val="19"/>
                <w:szCs w:val="19"/>
              </w:rPr>
              <w:t xml:space="preserve">Fraud review needed; payment feedback discrepancies.</w:t>
            </w:r>
          </w:p>
        </w:tc>
        <w:tc>
          <w:tcPr>
            <w:shd w:fill="EEF2FF" w:val="clear"/>
            <w:tcMar>
              <w:top w:type="dxa" w:w="80"/>
              <w:left w:type="dxa" w:w="100"/>
              <w:bottom w:type="dxa" w:w="80"/>
              <w:right w:type="dxa" w:w="100"/>
            </w:tcMar>
          </w:tcPr>
          <w:p>
            <w:r>
              <w:rPr>
                <w:rFonts w:ascii="Arial" w:cs="Arial" w:eastAsia="Arial" w:hAnsi="Arial"/>
                <w:sz w:val="19"/>
                <w:szCs w:val="19"/>
              </w:rPr>
              <w:t xml:space="preserve">—</w:t>
            </w:r>
          </w:p>
        </w:tc>
        <w:tc>
          <w:tcPr>
            <w:shd w:fill="EEF2FF" w:val="clear"/>
            <w:tcMar>
              <w:top w:type="dxa" w:w="80"/>
              <w:left w:type="dxa" w:w="100"/>
              <w:bottom w:type="dxa" w:w="80"/>
              <w:right w:type="dxa" w:w="100"/>
            </w:tcMar>
          </w:tcPr>
          <w:p>
            <w:r>
              <w:rPr>
                <w:rFonts w:ascii="Arial" w:cs="Arial" w:eastAsia="Arial" w:hAnsi="Arial"/>
                <w:sz w:val="19"/>
                <w:szCs w:val="19"/>
              </w:rPr>
              <w:t xml:space="preserve">Medium</w:t>
            </w:r>
          </w:p>
        </w:tc>
      </w:tr>
      <w:tr>
        <w:tc>
          <w:tcPr>
            <w:shd w:fill="FFFFFF" w:val="clear"/>
            <w:tcMar>
              <w:top w:type="dxa" w:w="80"/>
              <w:left w:type="dxa" w:w="100"/>
              <w:bottom w:type="dxa" w:w="80"/>
              <w:right w:type="dxa" w:w="100"/>
            </w:tcMar>
          </w:tcPr>
          <w:p>
            <w:r>
              <w:rPr>
                <w:rFonts w:ascii="Arial" w:cs="Arial" w:eastAsia="Arial" w:hAnsi="Arial"/>
                <w:sz w:val="19"/>
                <w:szCs w:val="19"/>
              </w:rPr>
              <w:t xml:space="preserve">Low Urgency</w:t>
            </w:r>
          </w:p>
        </w:tc>
        <w:tc>
          <w:tcPr>
            <w:shd w:fill="FFFFFF" w:val="clear"/>
            <w:tcMar>
              <w:top w:type="dxa" w:w="80"/>
              <w:left w:type="dxa" w:w="100"/>
              <w:bottom w:type="dxa" w:w="80"/>
              <w:right w:type="dxa" w:w="100"/>
            </w:tcMar>
          </w:tcPr>
          <w:p>
            <w:r>
              <w:rPr>
                <w:rFonts w:ascii="Arial" w:cs="Arial" w:eastAsia="Arial" w:hAnsi="Arial"/>
                <w:sz w:val="19"/>
                <w:szCs w:val="19"/>
              </w:rPr>
              <w:t xml:space="preserve">Routine request handled in normal business flow.</w:t>
            </w:r>
          </w:p>
        </w:tc>
        <w:tc>
          <w:tcPr>
            <w:shd w:fill="FFFFFF" w:val="clear"/>
            <w:tcMar>
              <w:top w:type="dxa" w:w="80"/>
              <w:left w:type="dxa" w:w="100"/>
              <w:bottom w:type="dxa" w:w="80"/>
              <w:right w:type="dxa" w:w="100"/>
            </w:tcMar>
          </w:tcPr>
          <w:p>
            <w:r>
              <w:rPr>
                <w:rFonts w:ascii="Arial" w:cs="Arial" w:eastAsia="Arial" w:hAnsi="Arial"/>
                <w:sz w:val="19"/>
                <w:szCs w:val="19"/>
              </w:rPr>
              <w:t xml:space="preserve">Payment status inquiry; EOB issue; general support question.</w:t>
            </w:r>
          </w:p>
        </w:tc>
        <w:tc>
          <w:tcPr>
            <w:shd w:fill="FFFFFF" w:val="clear"/>
            <w:tcMar>
              <w:top w:type="dxa" w:w="80"/>
              <w:left w:type="dxa" w:w="100"/>
              <w:bottom w:type="dxa" w:w="80"/>
              <w:right w:type="dxa" w:w="100"/>
            </w:tcMar>
          </w:tcPr>
          <w:p>
            <w:r>
              <w:rPr>
                <w:rFonts w:ascii="Arial" w:cs="Arial" w:eastAsia="Arial" w:hAnsi="Arial"/>
                <w:sz w:val="19"/>
                <w:szCs w:val="19"/>
              </w:rPr>
              <w:t xml:space="preserve">—</w:t>
            </w:r>
          </w:p>
        </w:tc>
        <w:tc>
          <w:tcPr>
            <w:shd w:fill="FFFFFF" w:val="clear"/>
            <w:tcMar>
              <w:top w:type="dxa" w:w="80"/>
              <w:left w:type="dxa" w:w="100"/>
              <w:bottom w:type="dxa" w:w="80"/>
              <w:right w:type="dxa" w:w="100"/>
            </w:tcMar>
          </w:tcPr>
          <w:p>
            <w:r>
              <w:rPr>
                <w:rFonts w:ascii="Arial" w:cs="Arial" w:eastAsia="Arial" w:hAnsi="Arial"/>
                <w:sz w:val="19"/>
                <w:szCs w:val="19"/>
              </w:rPr>
              <w:t xml:space="preserve">Low</w:t>
            </w:r>
          </w:p>
        </w:tc>
      </w:tr>
    </w:tbl>
    <w:p>
      <w:pPr>
        <w:spacing w:after="80" w:before="80"/>
      </w:pPr>
    </w:p>
    <w:p>
      <w:pPr>
        <w:pStyle w:val="Heading2"/>
        <w:spacing w:after="120" w:before="280"/>
      </w:pPr>
      <w:r>
        <w:rPr>
          <w:rFonts w:ascii="Arial" w:cs="Arial" w:eastAsia="Arial" w:hAnsi="Arial"/>
          <w:b/>
          <w:bCs/>
          <w:color w:val="1B3A6B"/>
          <w:sz w:val="26"/>
          <w:szCs w:val="26"/>
        </w:rPr>
        <w:t xml:space="preserve">9.2 Practical Decision Guide</w:t>
      </w:r>
    </w:p>
    <w:p>
      <w:pPr>
        <w:spacing w:after="80" w:before="80"/>
      </w:pPr>
      <w:r>
        <w:rPr>
          <w:rFonts w:ascii="Arial" w:cs="Arial" w:eastAsia="Arial" w:hAnsi="Arial"/>
          <w:sz w:val="22"/>
          <w:szCs w:val="22"/>
        </w:rPr>
        <w:t xml:space="preserve">When you receive an issue and need to decide what priority case to open with OneInc, ask yourself these two questions:</w:t>
      </w:r>
    </w:p>
    <w:p>
      <w:pPr>
        <w:spacing w:after="80" w:before="80"/>
      </w:pPr>
    </w:p>
    <w:p>
      <w:pPr>
        <w:spacing w:after="40" w:before="80"/>
        <w:ind w:left="360"/>
      </w:pPr>
      <w:r>
        <w:rPr>
          <w:rFonts w:ascii="Arial" w:cs="Arial" w:eastAsia="Arial" w:hAnsi="Arial"/>
          <w:b/>
          <w:bCs/>
          <w:color w:val="1B3A6B"/>
          <w:sz w:val="22"/>
          <w:szCs w:val="22"/>
        </w:rPr>
        <w:t xml:space="preserve">Question 1: How many payments are affected?</w:t>
      </w:r>
    </w:p>
    <w:p>
      <w:pPr>
        <w:pStyle w:val="ListParagraph"/>
        <w:numPr>
          <w:ilvl w:val="1"/>
          <w:numId w:val="2"/>
        </w:numPr>
        <w:spacing w:after="60" w:before="60"/>
      </w:pPr>
      <w:r>
        <w:rPr>
          <w:rFonts w:ascii="Arial" w:cs="Arial" w:eastAsia="Arial" w:hAnsi="Arial"/>
          <w:sz w:val="22"/>
          <w:szCs w:val="22"/>
        </w:rPr>
        <w:t xml:space="preserve">All payments failing → Impact = HIGH</w:t>
      </w:r>
    </w:p>
    <w:p>
      <w:pPr>
        <w:pStyle w:val="ListParagraph"/>
        <w:numPr>
          <w:ilvl w:val="1"/>
          <w:numId w:val="2"/>
        </w:numPr>
        <w:spacing w:after="60" w:before="60"/>
      </w:pPr>
      <w:r>
        <w:rPr>
          <w:rFonts w:ascii="Arial" w:cs="Arial" w:eastAsia="Arial" w:hAnsi="Arial"/>
          <w:sz w:val="22"/>
          <w:szCs w:val="22"/>
        </w:rPr>
        <w:t xml:space="preserve">2 or more payments affected → Impact = MEDIUM</w:t>
      </w:r>
    </w:p>
    <w:p>
      <w:pPr>
        <w:pStyle w:val="ListParagraph"/>
        <w:numPr>
          <w:ilvl w:val="1"/>
          <w:numId w:val="2"/>
        </w:numPr>
        <w:spacing w:after="60" w:before="60"/>
      </w:pPr>
      <w:r>
        <w:rPr>
          <w:rFonts w:ascii="Arial" w:cs="Arial" w:eastAsia="Arial" w:hAnsi="Arial"/>
          <w:sz w:val="22"/>
          <w:szCs w:val="22"/>
        </w:rPr>
        <w:t xml:space="preserve">1 payment or just an inquiry → Impact = LOW</w:t>
      </w:r>
    </w:p>
    <w:p>
      <w:pPr>
        <w:spacing w:after="80" w:before="80"/>
      </w:pPr>
    </w:p>
    <w:p>
      <w:pPr>
        <w:spacing w:after="40" w:before="80"/>
        <w:ind w:left="360"/>
      </w:pPr>
      <w:r>
        <w:rPr>
          <w:rFonts w:ascii="Arial" w:cs="Arial" w:eastAsia="Arial" w:hAnsi="Arial"/>
          <w:b/>
          <w:bCs/>
          <w:color w:val="1B3A6B"/>
          <w:sz w:val="22"/>
          <w:szCs w:val="22"/>
        </w:rPr>
        <w:t xml:space="preserve">Question 2: How time-critical is this?</w:t>
      </w:r>
    </w:p>
    <w:p>
      <w:pPr>
        <w:pStyle w:val="ListParagraph"/>
        <w:numPr>
          <w:ilvl w:val="1"/>
          <w:numId w:val="2"/>
        </w:numPr>
        <w:spacing w:after="60" w:before="60"/>
      </w:pPr>
      <w:r>
        <w:rPr>
          <w:rFonts w:ascii="Arial" w:cs="Arial" w:eastAsia="Arial" w:hAnsi="Arial"/>
          <w:sz w:val="22"/>
          <w:szCs w:val="22"/>
        </w:rPr>
        <w:t xml:space="preserve">Must be fixed right now — platform down or payment that must be paid immediately → Urgency = HIGH</w:t>
      </w:r>
    </w:p>
    <w:p>
      <w:pPr>
        <w:pStyle w:val="ListParagraph"/>
        <w:numPr>
          <w:ilvl w:val="1"/>
          <w:numId w:val="2"/>
        </w:numPr>
        <w:spacing w:after="60" w:before="60"/>
      </w:pPr>
      <w:r>
        <w:rPr>
          <w:rFonts w:ascii="Arial" w:cs="Arial" w:eastAsia="Arial" w:hAnsi="Arial"/>
          <w:sz w:val="22"/>
          <w:szCs w:val="22"/>
        </w:rPr>
        <w:t xml:space="preserve">Should be fixed by end of day → Urgency = MEDIUM</w:t>
      </w:r>
    </w:p>
    <w:p>
      <w:pPr>
        <w:pStyle w:val="ListParagraph"/>
        <w:numPr>
          <w:ilvl w:val="1"/>
          <w:numId w:val="2"/>
        </w:numPr>
        <w:spacing w:after="60" w:before="60"/>
      </w:pPr>
      <w:r>
        <w:rPr>
          <w:rFonts w:ascii="Arial" w:cs="Arial" w:eastAsia="Arial" w:hAnsi="Arial"/>
          <w:sz w:val="22"/>
          <w:szCs w:val="22"/>
        </w:rPr>
        <w:t xml:space="preserve">General inquiry, no rush → Urgency = LOW</w:t>
      </w:r>
    </w:p>
    <w:p>
      <w:pPr>
        <w:spacing w:after="80" w:before="80"/>
      </w:pPr>
    </w:p>
    <w:p>
      <w:pPr>
        <w:spacing w:after="80" w:before="80"/>
      </w:pPr>
      <w:r>
        <w:rPr>
          <w:rFonts w:ascii="Arial" w:cs="Arial" w:eastAsia="Arial" w:hAnsi="Arial"/>
          <w:sz w:val="22"/>
          <w:szCs w:val="22"/>
        </w:rPr>
        <w:t xml:space="preserve">Then cross-reference with the Priority Matrix (Section 8.2) to find your case priority.</w:t>
      </w:r>
    </w:p>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10. Quick Reference — Key Contacts, Links &amp; Numbers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shd w:fill="1B3A6B"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ConnectONE Portal URL</w:t>
            </w:r>
          </w:p>
        </w:tc>
        <w:tc>
          <w:tcPr>
            <w:shd w:fill="EEF2FF" w:val="clear"/>
            <w:tcMar>
              <w:top w:type="dxa" w:w="80"/>
              <w:left w:type="dxa" w:w="120"/>
              <w:bottom w:type="dxa" w:w="80"/>
              <w:right w:type="dxa" w:w="120"/>
            </w:tcMar>
          </w:tcPr>
          <w:p>
            <w:r>
              <w:rPr>
                <w:rFonts w:ascii="Arial" w:cs="Arial" w:eastAsia="Arial" w:hAnsi="Arial"/>
                <w:sz w:val="20"/>
                <w:szCs w:val="20"/>
              </w:rPr>
              <w:t xml:space="preserve">https://connectone.oneinc.com/s/login?ec=302&amp;startURL=%2Fs%2Fsupport</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OneInc Emergency Line</w:t>
            </w:r>
          </w:p>
        </w:tc>
        <w:tc>
          <w:tcPr>
            <w:shd w:fill="FFFFFF" w:val="clear"/>
            <w:tcMar>
              <w:top w:type="dxa" w:w="80"/>
              <w:left w:type="dxa" w:w="120"/>
              <w:bottom w:type="dxa" w:w="80"/>
              <w:right w:type="dxa" w:w="120"/>
            </w:tcMar>
          </w:tcPr>
          <w:p>
            <w:r>
              <w:rPr>
                <w:rFonts w:ascii="Arial" w:cs="Arial" w:eastAsia="Arial" w:hAnsi="Arial"/>
                <w:sz w:val="20"/>
                <w:szCs w:val="20"/>
              </w:rPr>
              <w:t xml:space="preserve">1-888-774-8020</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Chris Soriano (OneInc)</w:t>
            </w:r>
          </w:p>
        </w:tc>
        <w:tc>
          <w:tcPr>
            <w:shd w:fill="EEF2FF" w:val="clear"/>
            <w:tcMar>
              <w:top w:type="dxa" w:w="80"/>
              <w:left w:type="dxa" w:w="120"/>
              <w:bottom w:type="dxa" w:w="80"/>
              <w:right w:type="dxa" w:w="120"/>
            </w:tcMar>
          </w:tcPr>
          <w:p>
            <w:r>
              <w:rPr>
                <w:rFonts w:ascii="Arial" w:cs="Arial" w:eastAsia="Arial" w:hAnsi="Arial"/>
                <w:sz w:val="20"/>
                <w:szCs w:val="20"/>
              </w:rPr>
              <w:t xml:space="preserve">csoriano@oneinc.com | 813-919-3045</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Brian Kincaid (OneInc)</w:t>
            </w:r>
          </w:p>
        </w:tc>
        <w:tc>
          <w:tcPr>
            <w:shd w:fill="FFFFFF" w:val="clear"/>
            <w:tcMar>
              <w:top w:type="dxa" w:w="80"/>
              <w:left w:type="dxa" w:w="120"/>
              <w:bottom w:type="dxa" w:w="80"/>
              <w:right w:type="dxa" w:w="120"/>
            </w:tcMar>
          </w:tcPr>
          <w:p>
            <w:r>
              <w:rPr>
                <w:rFonts w:ascii="Arial" w:cs="Arial" w:eastAsia="Arial" w:hAnsi="Arial"/>
                <w:sz w:val="20"/>
                <w:szCs w:val="20"/>
              </w:rPr>
              <w:t xml:space="preserve">bkincaid@oneinc.com | (916) 761-5768</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Scott Guerin (OneInc)</w:t>
            </w:r>
          </w:p>
        </w:tc>
        <w:tc>
          <w:tcPr>
            <w:shd w:fill="EEF2FF" w:val="clear"/>
            <w:tcMar>
              <w:top w:type="dxa" w:w="80"/>
              <w:left w:type="dxa" w:w="120"/>
              <w:bottom w:type="dxa" w:w="80"/>
              <w:right w:type="dxa" w:w="120"/>
            </w:tcMar>
          </w:tcPr>
          <w:p>
            <w:r>
              <w:rPr>
                <w:rFonts w:ascii="Arial" w:cs="Arial" w:eastAsia="Arial" w:hAnsi="Arial"/>
                <w:sz w:val="20"/>
                <w:szCs w:val="20"/>
              </w:rPr>
              <w:t xml:space="preserve">sguerin@oneinc.com | (860) 420-6608</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Nicole Newlin (OneInc)</w:t>
            </w:r>
          </w:p>
        </w:tc>
        <w:tc>
          <w:tcPr>
            <w:shd w:fill="FFFFFF" w:val="clear"/>
            <w:tcMar>
              <w:top w:type="dxa" w:w="80"/>
              <w:left w:type="dxa" w:w="120"/>
              <w:bottom w:type="dxa" w:w="80"/>
              <w:right w:type="dxa" w:w="120"/>
            </w:tcMar>
          </w:tcPr>
          <w:p>
            <w:r>
              <w:rPr>
                <w:rFonts w:ascii="Arial" w:cs="Arial" w:eastAsia="Arial" w:hAnsi="Arial"/>
                <w:sz w:val="20"/>
                <w:szCs w:val="20"/>
              </w:rPr>
              <w:t xml:space="preserve">nnewlin@oneinc.com | (917) 273-2815</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Navigator ServiceNow Group</w:t>
            </w:r>
          </w:p>
        </w:tc>
        <w:tc>
          <w:tcPr>
            <w:shd w:fill="EEF2FF" w:val="clear"/>
            <w:tcMar>
              <w:top w:type="dxa" w:w="80"/>
              <w:left w:type="dxa" w:w="120"/>
              <w:bottom w:type="dxa" w:w="80"/>
              <w:right w:type="dxa" w:w="120"/>
            </w:tcMar>
          </w:tcPr>
          <w:p>
            <w:r>
              <w:rPr>
                <w:rFonts w:ascii="Arial" w:cs="Arial" w:eastAsia="Arial" w:hAnsi="Arial"/>
                <w:sz w:val="20"/>
                <w:szCs w:val="20"/>
              </w:rPr>
              <w:t xml:space="preserve">Claims Financial</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LM Payment Hub Contacts</w:t>
            </w:r>
          </w:p>
        </w:tc>
        <w:tc>
          <w:tcPr>
            <w:shd w:fill="FFFFFF" w:val="clear"/>
            <w:tcMar>
              <w:top w:type="dxa" w:w="80"/>
              <w:left w:type="dxa" w:w="120"/>
              <w:bottom w:type="dxa" w:w="80"/>
              <w:right w:type="dxa" w:w="120"/>
            </w:tcMar>
          </w:tcPr>
          <w:p>
            <w:r>
              <w:rPr>
                <w:rFonts w:ascii="Arial" w:cs="Arial" w:eastAsia="Arial" w:hAnsi="Arial"/>
                <w:sz w:val="20"/>
                <w:szCs w:val="20"/>
              </w:rPr>
              <w:t xml:space="preserve">Celine, Becky (details on wiki)</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LM Navigator Contact</w:t>
            </w:r>
          </w:p>
        </w:tc>
        <w:tc>
          <w:tcPr>
            <w:shd w:fill="EEF2FF" w:val="clear"/>
            <w:tcMar>
              <w:top w:type="dxa" w:w="80"/>
              <w:left w:type="dxa" w:w="120"/>
              <w:bottom w:type="dxa" w:w="80"/>
              <w:right w:type="dxa" w:w="120"/>
            </w:tcMar>
          </w:tcPr>
          <w:p>
            <w:r>
              <w:rPr>
                <w:rFonts w:ascii="Arial" w:cs="Arial" w:eastAsia="Arial" w:hAnsi="Arial"/>
                <w:sz w:val="20"/>
                <w:szCs w:val="20"/>
              </w:rPr>
              <w:t xml:space="preserve">Jackie (details on wiki)</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LM Treasury Contact</w:t>
            </w:r>
          </w:p>
        </w:tc>
        <w:tc>
          <w:tcPr>
            <w:shd w:fill="FFFFFF" w:val="clear"/>
            <w:tcMar>
              <w:top w:type="dxa" w:w="80"/>
              <w:left w:type="dxa" w:w="120"/>
              <w:bottom w:type="dxa" w:w="80"/>
              <w:right w:type="dxa" w:w="120"/>
            </w:tcMar>
          </w:tcPr>
          <w:p>
            <w:r>
              <w:rPr>
                <w:rFonts w:ascii="Arial" w:cs="Arial" w:eastAsia="Arial" w:hAnsi="Arial"/>
                <w:sz w:val="20"/>
                <w:szCs w:val="20"/>
              </w:rPr>
              <w:t xml:space="preserve">Kelly (details on wiki)</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ServiceNow Config Item</w:t>
            </w:r>
          </w:p>
        </w:tc>
        <w:tc>
          <w:tcPr>
            <w:shd w:fill="EEF2FF" w:val="clear"/>
            <w:tcMar>
              <w:top w:type="dxa" w:w="80"/>
              <w:left w:type="dxa" w:w="120"/>
              <w:bottom w:type="dxa" w:w="80"/>
              <w:right w:type="dxa" w:w="120"/>
            </w:tcMar>
          </w:tcPr>
          <w:p>
            <w:r>
              <w:rPr>
                <w:rFonts w:ascii="Arial" w:cs="Arial" w:eastAsia="Arial" w:hAnsi="Arial"/>
                <w:sz w:val="20"/>
                <w:szCs w:val="20"/>
              </w:rPr>
              <w:t xml:space="preserve">PAYMENT HUB</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ServiceNow Assignment Group</w:t>
            </w:r>
          </w:p>
        </w:tc>
        <w:tc>
          <w:tcPr>
            <w:shd w:fill="FFFFFF" w:val="clear"/>
            <w:tcMar>
              <w:top w:type="dxa" w:w="80"/>
              <w:left w:type="dxa" w:w="120"/>
              <w:bottom w:type="dxa" w:w="80"/>
              <w:right w:type="dxa" w:w="120"/>
            </w:tcMar>
          </w:tcPr>
          <w:p>
            <w:r>
              <w:rPr>
                <w:rFonts w:ascii="Arial" w:cs="Arial" w:eastAsia="Arial" w:hAnsi="Arial"/>
                <w:sz w:val="20"/>
                <w:szCs w:val="20"/>
              </w:rPr>
              <w:t xml:space="preserve">Payment Hub Support</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Production Support Wiki</w:t>
            </w:r>
          </w:p>
        </w:tc>
        <w:tc>
          <w:tcPr>
            <w:shd w:fill="EEF2FF" w:val="clear"/>
            <w:tcMar>
              <w:top w:type="dxa" w:w="80"/>
              <w:left w:type="dxa" w:w="120"/>
              <w:bottom w:type="dxa" w:w="80"/>
              <w:right w:type="dxa" w:w="120"/>
            </w:tcMar>
          </w:tcPr>
          <w:p>
            <w:r>
              <w:rPr>
                <w:rFonts w:ascii="Arial" w:cs="Arial" w:eastAsia="Arial" w:hAnsi="Arial"/>
                <w:sz w:val="20"/>
                <w:szCs w:val="20"/>
              </w:rPr>
              <w:t xml:space="preserve">https://libertymutual.atlassian.net/wiki/spaces/CPH/pages/1581526829/B2B+Channel+OneInc+Production+Support</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Treasury Status Page</w:t>
            </w:r>
          </w:p>
        </w:tc>
        <w:tc>
          <w:tcPr>
            <w:shd w:fill="FFFFFF" w:val="clear"/>
            <w:tcMar>
              <w:top w:type="dxa" w:w="80"/>
              <w:left w:type="dxa" w:w="120"/>
              <w:bottom w:type="dxa" w:w="80"/>
              <w:right w:type="dxa" w:w="120"/>
            </w:tcMar>
          </w:tcPr>
          <w:p>
            <w:r>
              <w:rPr>
                <w:rFonts w:ascii="Arial" w:cs="Arial" w:eastAsia="Arial" w:hAnsi="Arial"/>
                <w:sz w:val="20"/>
                <w:szCs w:val="20"/>
              </w:rPr>
              <w:t xml:space="preserve">Treasury Systems - Status Page (link on internal wiki)</w:t>
            </w:r>
          </w:p>
        </w:tc>
      </w:tr>
    </w:tbl>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11. Glossary — Key Terms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Adjuster</w:t>
            </w:r>
          </w:p>
        </w:tc>
        <w:tc>
          <w:tcPr>
            <w:shd w:fill="EEF2FF" w:val="clear"/>
            <w:tcMar>
              <w:top w:type="dxa" w:w="80"/>
              <w:left w:type="dxa" w:w="120"/>
              <w:bottom w:type="dxa" w:w="80"/>
              <w:right w:type="dxa" w:w="120"/>
            </w:tcMar>
          </w:tcPr>
          <w:p>
            <w:r>
              <w:rPr>
                <w:rFonts w:ascii="Arial" w:cs="Arial" w:eastAsia="Arial" w:hAnsi="Arial"/>
                <w:sz w:val="20"/>
                <w:szCs w:val="20"/>
              </w:rPr>
              <w:t xml:space="preserve">An insurance professional who investigates and processes insurance claims. They are the end users of the Navigator system who raise support tickets.</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Bridge Call</w:t>
            </w:r>
          </w:p>
        </w:tc>
        <w:tc>
          <w:tcPr>
            <w:shd w:fill="FFFFFF" w:val="clear"/>
            <w:tcMar>
              <w:top w:type="dxa" w:w="80"/>
              <w:left w:type="dxa" w:w="120"/>
              <w:bottom w:type="dxa" w:w="80"/>
              <w:right w:type="dxa" w:w="120"/>
            </w:tcMar>
          </w:tcPr>
          <w:p>
            <w:r>
              <w:rPr>
                <w:rFonts w:ascii="Arial" w:cs="Arial" w:eastAsia="Arial" w:hAnsi="Arial"/>
                <w:sz w:val="20"/>
                <w:szCs w:val="20"/>
              </w:rPr>
              <w:t xml:space="preserve">An emergency conference call that brings all key stakeholders together immediately during a P1 incident.</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Blocker Case</w:t>
            </w:r>
          </w:p>
        </w:tc>
        <w:tc>
          <w:tcPr>
            <w:shd w:fill="EEF2FF" w:val="clear"/>
            <w:tcMar>
              <w:top w:type="dxa" w:w="80"/>
              <w:left w:type="dxa" w:w="120"/>
              <w:bottom w:type="dxa" w:w="80"/>
              <w:right w:type="dxa" w:w="120"/>
            </w:tcMar>
          </w:tcPr>
          <w:p>
            <w:r>
              <w:rPr>
                <w:rFonts w:ascii="Arial" w:cs="Arial" w:eastAsia="Arial" w:hAnsi="Arial"/>
                <w:sz w:val="20"/>
                <w:szCs w:val="20"/>
              </w:rPr>
              <w:t xml:space="preserve">The highest priority case type in ConnectONE. Triggers an emergency alert at OneInc. Requires High Impact + High Urgency. Only Admin users can create it.</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Break Glass</w:t>
            </w:r>
          </w:p>
        </w:tc>
        <w:tc>
          <w:tcPr>
            <w:shd w:fill="FFFFFF" w:val="clear"/>
            <w:tcMar>
              <w:top w:type="dxa" w:w="80"/>
              <w:left w:type="dxa" w:w="120"/>
              <w:bottom w:type="dxa" w:w="80"/>
              <w:right w:type="dxa" w:w="120"/>
            </w:tcMar>
          </w:tcPr>
          <w:p>
            <w:r>
              <w:rPr>
                <w:rFonts w:ascii="Arial" w:cs="Arial" w:eastAsia="Arial" w:hAnsi="Arial"/>
                <w:sz w:val="20"/>
                <w:szCs w:val="20"/>
              </w:rPr>
              <w:t xml:space="preserve">Emergency procedure to directly update data in the production database. Requires a ServiceNow Incident ticket as authorisation.</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Claims Financial</w:t>
            </w:r>
          </w:p>
        </w:tc>
        <w:tc>
          <w:tcPr>
            <w:shd w:fill="EEF2FF" w:val="clear"/>
            <w:tcMar>
              <w:top w:type="dxa" w:w="80"/>
              <w:left w:type="dxa" w:w="120"/>
              <w:bottom w:type="dxa" w:w="80"/>
              <w:right w:type="dxa" w:w="120"/>
            </w:tcMar>
          </w:tcPr>
          <w:p>
            <w:r>
              <w:rPr>
                <w:rFonts w:ascii="Arial" w:cs="Arial" w:eastAsia="Arial" w:hAnsi="Arial"/>
                <w:sz w:val="20"/>
                <w:szCs w:val="20"/>
              </w:rPr>
              <w:t xml:space="preserve">The ServiceNow group name for the Navigator team. Used when notifying them about a P1 incident.</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Code Red</w:t>
            </w:r>
          </w:p>
        </w:tc>
        <w:tc>
          <w:tcPr>
            <w:shd w:fill="FFFFFF" w:val="clear"/>
            <w:tcMar>
              <w:top w:type="dxa" w:w="80"/>
              <w:left w:type="dxa" w:w="120"/>
              <w:bottom w:type="dxa" w:w="80"/>
              <w:right w:type="dxa" w:w="120"/>
            </w:tcMar>
          </w:tcPr>
          <w:p>
            <w:r>
              <w:rPr>
                <w:rFonts w:ascii="Arial" w:cs="Arial" w:eastAsia="Arial" w:hAnsi="Arial"/>
                <w:sz w:val="20"/>
                <w:szCs w:val="20"/>
              </w:rPr>
              <w:t xml:space="preserve">OneInc's internal name for a Blocker-level incident. Triggers their full emergency response protocol.</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ConnectONE</w:t>
            </w:r>
          </w:p>
        </w:tc>
        <w:tc>
          <w:tcPr>
            <w:shd w:fill="EEF2FF" w:val="clear"/>
            <w:tcMar>
              <w:top w:type="dxa" w:w="80"/>
              <w:left w:type="dxa" w:w="120"/>
              <w:bottom w:type="dxa" w:w="80"/>
              <w:right w:type="dxa" w:w="120"/>
            </w:tcMar>
          </w:tcPr>
          <w:p>
            <w:r>
              <w:rPr>
                <w:rFonts w:ascii="Arial" w:cs="Arial" w:eastAsia="Arial" w:hAnsi="Arial"/>
                <w:sz w:val="20"/>
                <w:szCs w:val="20"/>
              </w:rPr>
              <w:t xml:space="preserve">OneInc's customer support portal, accessible via web browser. Used to create, track, and manage support cases.</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CSM</w:t>
            </w:r>
          </w:p>
        </w:tc>
        <w:tc>
          <w:tcPr>
            <w:shd w:fill="FFFFFF" w:val="clear"/>
            <w:tcMar>
              <w:top w:type="dxa" w:w="80"/>
              <w:left w:type="dxa" w:w="120"/>
              <w:bottom w:type="dxa" w:w="80"/>
              <w:right w:type="dxa" w:w="120"/>
            </w:tcMar>
          </w:tcPr>
          <w:p>
            <w:r>
              <w:rPr>
                <w:rFonts w:ascii="Arial" w:cs="Arial" w:eastAsia="Arial" w:hAnsi="Arial"/>
                <w:sz w:val="20"/>
                <w:szCs w:val="20"/>
              </w:rPr>
              <w:t xml:space="preserve">Customer Success Manager — the OneInc person responsible for managing Liberty Mutual's account. Primary contact: Chris Soriano.</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Disbursement</w:t>
            </w:r>
          </w:p>
        </w:tc>
        <w:tc>
          <w:tcPr>
            <w:shd w:fill="EEF2FF" w:val="clear"/>
            <w:tcMar>
              <w:top w:type="dxa" w:w="80"/>
              <w:left w:type="dxa" w:w="120"/>
              <w:bottom w:type="dxa" w:w="80"/>
              <w:right w:type="dxa" w:w="120"/>
            </w:tcMar>
          </w:tcPr>
          <w:p>
            <w:r>
              <w:rPr>
                <w:rFonts w:ascii="Arial" w:cs="Arial" w:eastAsia="Arial" w:hAnsi="Arial"/>
                <w:sz w:val="20"/>
                <w:szCs w:val="20"/>
              </w:rPr>
              <w:t xml:space="preserve">The act of sending/paying out money to a vendor or payee.</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Impact</w:t>
            </w:r>
          </w:p>
        </w:tc>
        <w:tc>
          <w:tcPr>
            <w:shd w:fill="FFFFFF" w:val="clear"/>
            <w:tcMar>
              <w:top w:type="dxa" w:w="80"/>
              <w:left w:type="dxa" w:w="120"/>
              <w:bottom w:type="dxa" w:w="80"/>
              <w:right w:type="dxa" w:w="120"/>
            </w:tcMar>
          </w:tcPr>
          <w:p>
            <w:r>
              <w:rPr>
                <w:rFonts w:ascii="Arial" w:cs="Arial" w:eastAsia="Arial" w:hAnsi="Arial"/>
                <w:sz w:val="20"/>
                <w:szCs w:val="20"/>
              </w:rPr>
              <w:t xml:space="preserve">A case field that describes how many payments or reports are affected. Options: High, Medium, Low.</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Navigator</w:t>
            </w:r>
          </w:p>
        </w:tc>
        <w:tc>
          <w:tcPr>
            <w:shd w:fill="EEF2FF" w:val="clear"/>
            <w:tcMar>
              <w:top w:type="dxa" w:w="80"/>
              <w:left w:type="dxa" w:w="120"/>
              <w:bottom w:type="dxa" w:w="80"/>
              <w:right w:type="dxa" w:w="120"/>
            </w:tcMar>
          </w:tcPr>
          <w:p>
            <w:r>
              <w:rPr>
                <w:rFonts w:ascii="Arial" w:cs="Arial" w:eastAsia="Arial" w:hAnsi="Arial"/>
                <w:sz w:val="20"/>
                <w:szCs w:val="20"/>
              </w:rPr>
              <w:t xml:space="preserve">Liberty Mutual's claims management system. The main client sending payment requests to the B2B Payment Hub.</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OneInc</w:t>
            </w:r>
          </w:p>
        </w:tc>
        <w:tc>
          <w:tcPr>
            <w:shd w:fill="FFFFFF" w:val="clear"/>
            <w:tcMar>
              <w:top w:type="dxa" w:w="80"/>
              <w:left w:type="dxa" w:w="120"/>
              <w:bottom w:type="dxa" w:w="80"/>
              <w:right w:type="dxa" w:w="120"/>
            </w:tcMar>
          </w:tcPr>
          <w:p>
            <w:r>
              <w:rPr>
                <w:rFonts w:ascii="Arial" w:cs="Arial" w:eastAsia="Arial" w:hAnsi="Arial"/>
                <w:sz w:val="20"/>
                <w:szCs w:val="20"/>
              </w:rPr>
              <w:t xml:space="preserve">The external payment vendor used by Liberty Mutual to process and disburse payments to vendors.</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P1 Incident</w:t>
            </w:r>
          </w:p>
        </w:tc>
        <w:tc>
          <w:tcPr>
            <w:shd w:fill="EEF2FF" w:val="clear"/>
            <w:tcMar>
              <w:top w:type="dxa" w:w="80"/>
              <w:left w:type="dxa" w:w="120"/>
              <w:bottom w:type="dxa" w:w="80"/>
              <w:right w:type="dxa" w:w="120"/>
            </w:tcMar>
          </w:tcPr>
          <w:p>
            <w:r>
              <w:rPr>
                <w:rFonts w:ascii="Arial" w:cs="Arial" w:eastAsia="Arial" w:hAnsi="Arial"/>
                <w:sz w:val="20"/>
                <w:szCs w:val="20"/>
              </w:rPr>
              <w:t xml:space="preserve">Priority 1 Incident — the most severe level of incident. Requires immediate response, Bridge Call, and senior leader notification.</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Payee / Vendor</w:t>
            </w:r>
          </w:p>
        </w:tc>
        <w:tc>
          <w:tcPr>
            <w:shd w:fill="FFFFFF" w:val="clear"/>
            <w:tcMar>
              <w:top w:type="dxa" w:w="80"/>
              <w:left w:type="dxa" w:w="120"/>
              <w:bottom w:type="dxa" w:w="80"/>
              <w:right w:type="dxa" w:w="120"/>
            </w:tcMar>
          </w:tcPr>
          <w:p>
            <w:r>
              <w:rPr>
                <w:rFonts w:ascii="Arial" w:cs="Arial" w:eastAsia="Arial" w:hAnsi="Arial"/>
                <w:sz w:val="20"/>
                <w:szCs w:val="20"/>
              </w:rPr>
              <w:t xml:space="preserve">The business or individual receiving the payment. These two terms are used interchangeably.</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RCA</w:t>
            </w:r>
          </w:p>
        </w:tc>
        <w:tc>
          <w:tcPr>
            <w:shd w:fill="EEF2FF" w:val="clear"/>
            <w:tcMar>
              <w:top w:type="dxa" w:w="80"/>
              <w:left w:type="dxa" w:w="120"/>
              <w:bottom w:type="dxa" w:w="80"/>
              <w:right w:type="dxa" w:w="120"/>
            </w:tcMar>
          </w:tcPr>
          <w:p>
            <w:r>
              <w:rPr>
                <w:rFonts w:ascii="Arial" w:cs="Arial" w:eastAsia="Arial" w:hAnsi="Arial"/>
                <w:sz w:val="20"/>
                <w:szCs w:val="20"/>
              </w:rPr>
              <w:t xml:space="preserve">Root Cause Analysis — a post-incident report produced by OneInc explaining why an outage occurred. Delivered within 10 business days of resolution.</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Service Desk</w:t>
            </w:r>
          </w:p>
        </w:tc>
        <w:tc>
          <w:tcPr>
            <w:shd w:fill="FFFFFF" w:val="clear"/>
            <w:tcMar>
              <w:top w:type="dxa" w:w="80"/>
              <w:left w:type="dxa" w:w="120"/>
              <w:bottom w:type="dxa" w:w="80"/>
              <w:right w:type="dxa" w:w="120"/>
            </w:tcMar>
          </w:tcPr>
          <w:p>
            <w:r>
              <w:rPr>
                <w:rFonts w:ascii="Arial" w:cs="Arial" w:eastAsia="Arial" w:hAnsi="Arial"/>
                <w:sz w:val="20"/>
                <w:szCs w:val="20"/>
              </w:rPr>
              <w:t xml:space="preserve">The internal ticketing tool used for day-to-day support requests.</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ServiceNow</w:t>
            </w:r>
          </w:p>
        </w:tc>
        <w:tc>
          <w:tcPr>
            <w:shd w:fill="EEF2FF" w:val="clear"/>
            <w:tcMar>
              <w:top w:type="dxa" w:w="80"/>
              <w:left w:type="dxa" w:w="120"/>
              <w:bottom w:type="dxa" w:w="80"/>
              <w:right w:type="dxa" w:w="120"/>
            </w:tcMar>
          </w:tcPr>
          <w:p>
            <w:r>
              <w:rPr>
                <w:rFonts w:ascii="Arial" w:cs="Arial" w:eastAsia="Arial" w:hAnsi="Arial"/>
                <w:sz w:val="20"/>
                <w:szCs w:val="20"/>
              </w:rPr>
              <w:t xml:space="preserve">Liberty Mutual's enterprise incident management platform. Used for formal Incidents (especially Break Glass authorisation).</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SLA</w:t>
            </w:r>
          </w:p>
        </w:tc>
        <w:tc>
          <w:tcPr>
            <w:shd w:fill="FFFFFF" w:val="clear"/>
            <w:tcMar>
              <w:top w:type="dxa" w:w="80"/>
              <w:left w:type="dxa" w:w="120"/>
              <w:bottom w:type="dxa" w:w="80"/>
              <w:right w:type="dxa" w:w="120"/>
            </w:tcMar>
          </w:tcPr>
          <w:p>
            <w:r>
              <w:rPr>
                <w:rFonts w:ascii="Arial" w:cs="Arial" w:eastAsia="Arial" w:hAnsi="Arial"/>
                <w:sz w:val="20"/>
                <w:szCs w:val="20"/>
              </w:rPr>
              <w:t xml:space="preserve">Service Level Agreement — a contract defining how quickly a support case must be responded to and resolved.</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Tiger Team</w:t>
            </w:r>
          </w:p>
        </w:tc>
        <w:tc>
          <w:tcPr>
            <w:shd w:fill="EEF2FF" w:val="clear"/>
            <w:tcMar>
              <w:top w:type="dxa" w:w="80"/>
              <w:left w:type="dxa" w:w="120"/>
              <w:bottom w:type="dxa" w:w="80"/>
              <w:right w:type="dxa" w:w="120"/>
            </w:tcMar>
          </w:tcPr>
          <w:p>
            <w:r>
              <w:rPr>
                <w:rFonts w:ascii="Arial" w:cs="Arial" w:eastAsia="Arial" w:hAnsi="Arial"/>
                <w:sz w:val="20"/>
                <w:szCs w:val="20"/>
              </w:rPr>
              <w:t xml:space="preserve">An emergency team assembled by OneInc during a Code Red incident to manage resolution.</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Treasury</w:t>
            </w:r>
          </w:p>
        </w:tc>
        <w:tc>
          <w:tcPr>
            <w:shd w:fill="FFFFFF" w:val="clear"/>
            <w:tcMar>
              <w:top w:type="dxa" w:w="80"/>
              <w:left w:type="dxa" w:w="120"/>
              <w:bottom w:type="dxa" w:w="80"/>
              <w:right w:type="dxa" w:w="120"/>
            </w:tcMar>
          </w:tcPr>
          <w:p>
            <w:r>
              <w:rPr>
                <w:rFonts w:ascii="Arial" w:cs="Arial" w:eastAsia="Arial" w:hAnsi="Arial"/>
                <w:sz w:val="20"/>
                <w:szCs w:val="20"/>
              </w:rPr>
              <w:t xml:space="preserve">Liberty Mutual's Treasury department — one of the internal teams that raises support tickets with the Payment Hub.</w:t>
            </w:r>
          </w:p>
        </w:tc>
      </w:tr>
      <w:tr>
        <w:tc>
          <w:tcPr>
            <w:shd w:fill="EEF2FF" w:val="clear"/>
            <w:tcMar>
              <w:top w:type="dxa" w:w="80"/>
              <w:left w:type="dxa" w:w="120"/>
              <w:bottom w:type="dxa" w:w="80"/>
              <w:right w:type="dxa" w:w="120"/>
            </w:tcMar>
          </w:tcPr>
          <w:p>
            <w:r>
              <w:rPr>
                <w:rFonts w:ascii="Arial" w:cs="Arial" w:eastAsia="Arial" w:hAnsi="Arial"/>
                <w:b/>
                <w:bCs/>
                <w:sz w:val="20"/>
                <w:szCs w:val="20"/>
              </w:rPr>
              <w:t xml:space="preserve">Urgency</w:t>
            </w:r>
          </w:p>
        </w:tc>
        <w:tc>
          <w:tcPr>
            <w:shd w:fill="EEF2FF" w:val="clear"/>
            <w:tcMar>
              <w:top w:type="dxa" w:w="80"/>
              <w:left w:type="dxa" w:w="120"/>
              <w:bottom w:type="dxa" w:w="80"/>
              <w:right w:type="dxa" w:w="120"/>
            </w:tcMar>
          </w:tcPr>
          <w:p>
            <w:r>
              <w:rPr>
                <w:rFonts w:ascii="Arial" w:cs="Arial" w:eastAsia="Arial" w:hAnsi="Arial"/>
                <w:sz w:val="20"/>
                <w:szCs w:val="20"/>
              </w:rPr>
              <w:t xml:space="preserve">A case field that describes how time-critical the issue is. Options: High, Medium, Low.</w:t>
            </w:r>
          </w:p>
        </w:tc>
      </w:tr>
      <w:tr>
        <w:tc>
          <w:tcPr>
            <w:shd w:fill="FFFFFF" w:val="clear"/>
            <w:tcMar>
              <w:top w:type="dxa" w:w="80"/>
              <w:left w:type="dxa" w:w="120"/>
              <w:bottom w:type="dxa" w:w="80"/>
              <w:right w:type="dxa" w:w="120"/>
            </w:tcMar>
          </w:tcPr>
          <w:p>
            <w:r>
              <w:rPr>
                <w:rFonts w:ascii="Arial" w:cs="Arial" w:eastAsia="Arial" w:hAnsi="Arial"/>
                <w:b/>
                <w:bCs/>
                <w:sz w:val="20"/>
                <w:szCs w:val="20"/>
              </w:rPr>
              <w:t xml:space="preserve">Webhook</w:t>
            </w:r>
          </w:p>
        </w:tc>
        <w:tc>
          <w:tcPr>
            <w:shd w:fill="FFFFFF" w:val="clear"/>
            <w:tcMar>
              <w:top w:type="dxa" w:w="80"/>
              <w:left w:type="dxa" w:w="120"/>
              <w:bottom w:type="dxa" w:w="80"/>
              <w:right w:type="dxa" w:w="120"/>
            </w:tcMar>
          </w:tcPr>
          <w:p>
            <w:r>
              <w:rPr>
                <w:rFonts w:ascii="Arial" w:cs="Arial" w:eastAsia="Arial" w:hAnsi="Arial"/>
                <w:sz w:val="20"/>
                <w:szCs w:val="20"/>
              </w:rPr>
              <w:t xml:space="preserve">An automated notification sent by OneInc to our system when a payment status changes on their side. If it is missed, we ask OneInc to resend it.</w:t>
            </w:r>
          </w:p>
        </w:tc>
      </w:tr>
    </w:tbl>
    <w:p>
      <w:pPr>
        <w:pBdr>
          <w:bottom w:val="single" w:color="2E74B5" w:sz="6" w:space="1"/>
        </w:pBdr>
        <w:spacing w:after="200" w:before="200"/>
      </w:pPr>
    </w:p>
    <w:p>
      <w:pPr>
        <w:pStyle w:val="Heading1"/>
        <w:spacing w:after="160" w:before="400"/>
      </w:pPr>
      <w:r>
        <w:rPr>
          <w:rFonts w:ascii="Arial" w:cs="Arial" w:eastAsia="Arial" w:hAnsi="Arial"/>
          <w:b/>
          <w:bCs/>
          <w:color w:val="1B3A6B"/>
          <w:sz w:val="32"/>
          <w:szCs w:val="32"/>
        </w:rPr>
        <w:t xml:space="preserve">12. Questions to Raise in the Next KT Session</w:t>
      </w:r>
    </w:p>
    <w:p>
      <w:pPr>
        <w:spacing w:after="80" w:before="80"/>
      </w:pPr>
      <w:r>
        <w:rPr>
          <w:rFonts w:ascii="Arial" w:cs="Arial" w:eastAsia="Arial" w:hAnsi="Arial"/>
          <w:sz w:val="22"/>
          <w:szCs w:val="22"/>
        </w:rPr>
        <w:t xml:space="preserve">The following questions are based on gaps, ambiguities, and topics discussed during this KT session. Raise these in the next session to get clearer answers.</w:t>
      </w:r>
    </w:p>
    <w:p>
      <w:pPr>
        <w:spacing w:after="80" w:before="80"/>
      </w:pPr>
    </w:p>
    <w:p>
      <w:pPr>
        <w:pStyle w:val="Heading2"/>
        <w:spacing w:after="120" w:before="280"/>
      </w:pPr>
      <w:r>
        <w:rPr>
          <w:rFonts w:ascii="Arial" w:cs="Arial" w:eastAsia="Arial" w:hAnsi="Arial"/>
          <w:b/>
          <w:bCs/>
          <w:color w:val="1B3A6B"/>
          <w:sz w:val="26"/>
          <w:szCs w:val="26"/>
        </w:rPr>
        <w:t xml:space="preserve">12.1 About Access &amp; Setup</w:t>
      </w:r>
    </w:p>
    <w:p>
      <w:pPr>
        <w:pStyle w:val="ListParagraph"/>
        <w:numPr>
          <w:ilvl w:val="0"/>
          <w:numId w:val="2"/>
        </w:numPr>
        <w:spacing w:after="60" w:before="60"/>
      </w:pPr>
      <w:r>
        <w:rPr>
          <w:rFonts w:ascii="Arial" w:cs="Arial" w:eastAsia="Arial" w:hAnsi="Arial"/>
          <w:sz w:val="22"/>
          <w:szCs w:val="22"/>
        </w:rPr>
        <w:t xml:space="preserve">How do we (Cognizant team members) get access to the ConnectONE portal? Is there a form to fill in, or do we send a list to a specific person at OneInc? What is the expected timeline for getting access?</w:t>
      </w:r>
    </w:p>
    <w:p>
      <w:pPr>
        <w:pStyle w:val="ListParagraph"/>
        <w:numPr>
          <w:ilvl w:val="0"/>
          <w:numId w:val="2"/>
        </w:numPr>
        <w:spacing w:after="60" w:before="60"/>
      </w:pPr>
      <w:r>
        <w:rPr>
          <w:rFonts w:ascii="Arial" w:cs="Arial" w:eastAsia="Arial" w:hAnsi="Arial"/>
          <w:sz w:val="22"/>
          <w:szCs w:val="22"/>
        </w:rPr>
        <w:t xml:space="preserve">Who on the Cognizant team will be designated as Admin or Mid-Level Admin users in ConnectONE — so they can create Blocker cases when needed?</w:t>
      </w:r>
    </w:p>
    <w:p>
      <w:pPr>
        <w:pStyle w:val="ListParagraph"/>
        <w:numPr>
          <w:ilvl w:val="0"/>
          <w:numId w:val="2"/>
        </w:numPr>
        <w:spacing w:after="60" w:before="60"/>
      </w:pPr>
      <w:r>
        <w:rPr>
          <w:rFonts w:ascii="Arial" w:cs="Arial" w:eastAsia="Arial" w:hAnsi="Arial"/>
          <w:sz w:val="22"/>
          <w:szCs w:val="22"/>
        </w:rPr>
        <w:t xml:space="preserve">Is there a Jira board for the Payment Hub team that Cognizant L1 and L2 members need access to? If yes, how do we request access?</w:t>
      </w:r>
    </w:p>
    <w:p>
      <w:pPr>
        <w:pStyle w:val="ListParagraph"/>
        <w:numPr>
          <w:ilvl w:val="0"/>
          <w:numId w:val="2"/>
        </w:numPr>
        <w:spacing w:after="60" w:before="60"/>
      </w:pPr>
      <w:r>
        <w:rPr>
          <w:rFonts w:ascii="Arial" w:cs="Arial" w:eastAsia="Arial" w:hAnsi="Arial"/>
          <w:sz w:val="22"/>
          <w:szCs w:val="22"/>
        </w:rPr>
        <w:t xml:space="preserve">Can we add a team distribution list or group email as a default watcher in ConnectONE, so the whole team gets notified of case updates automatically?</w:t>
      </w:r>
    </w:p>
    <w:p>
      <w:pPr>
        <w:spacing w:after="80" w:before="80"/>
      </w:pPr>
    </w:p>
    <w:p>
      <w:pPr>
        <w:pStyle w:val="Heading2"/>
        <w:spacing w:after="120" w:before="280"/>
      </w:pPr>
      <w:r>
        <w:rPr>
          <w:rFonts w:ascii="Arial" w:cs="Arial" w:eastAsia="Arial" w:hAnsi="Arial"/>
          <w:b/>
          <w:bCs/>
          <w:color w:val="1B3A6B"/>
          <w:sz w:val="26"/>
          <w:szCs w:val="26"/>
        </w:rPr>
        <w:t xml:space="preserve">12.2 About Ticketing Process</w:t>
      </w:r>
    </w:p>
    <w:p>
      <w:pPr>
        <w:pStyle w:val="ListParagraph"/>
        <w:numPr>
          <w:ilvl w:val="0"/>
          <w:numId w:val="2"/>
        </w:numPr>
        <w:spacing w:after="60" w:before="60"/>
      </w:pPr>
      <w:r>
        <w:rPr>
          <w:rFonts w:ascii="Arial" w:cs="Arial" w:eastAsia="Arial" w:hAnsi="Arial"/>
          <w:sz w:val="22"/>
          <w:szCs w:val="22"/>
        </w:rPr>
        <w:t xml:space="preserve">When a Service Desk ticket comes in from an adjuster or Treasury, what is the exact step-by-step process for Cognizant? Is there a decision tree or runbook we should follow?</w:t>
      </w:r>
    </w:p>
    <w:p>
      <w:pPr>
        <w:pStyle w:val="ListParagraph"/>
        <w:numPr>
          <w:ilvl w:val="0"/>
          <w:numId w:val="2"/>
        </w:numPr>
        <w:spacing w:after="60" w:before="60"/>
      </w:pPr>
      <w:r>
        <w:rPr>
          <w:rFonts w:ascii="Arial" w:cs="Arial" w:eastAsia="Arial" w:hAnsi="Arial"/>
          <w:sz w:val="22"/>
          <w:szCs w:val="22"/>
        </w:rPr>
        <w:t xml:space="preserve">Will Cognizant team members need to create ServiceNow Incidents for Break Glass database updates? If yes, who grants us that access and what is the process?</w:t>
      </w:r>
    </w:p>
    <w:p>
      <w:pPr>
        <w:pStyle w:val="ListParagraph"/>
        <w:numPr>
          <w:ilvl w:val="0"/>
          <w:numId w:val="2"/>
        </w:numPr>
        <w:spacing w:after="60" w:before="60"/>
      </w:pPr>
      <w:r>
        <w:rPr>
          <w:rFonts w:ascii="Arial" w:cs="Arial" w:eastAsia="Arial" w:hAnsi="Arial"/>
          <w:sz w:val="22"/>
          <w:szCs w:val="22"/>
        </w:rPr>
        <w:t xml:space="preserve">Should there always be a matching ServiceNow ticket when we raise a case with OneInc? Has this been decided and documented yet?</w:t>
      </w:r>
    </w:p>
    <w:p>
      <w:pPr>
        <w:pStyle w:val="ListParagraph"/>
        <w:numPr>
          <w:ilvl w:val="0"/>
          <w:numId w:val="2"/>
        </w:numPr>
        <w:spacing w:after="60" w:before="60"/>
      </w:pPr>
      <w:r>
        <w:rPr>
          <w:rFonts w:ascii="Arial" w:cs="Arial" w:eastAsia="Arial" w:hAnsi="Arial"/>
          <w:sz w:val="22"/>
          <w:szCs w:val="22"/>
        </w:rPr>
        <w:t xml:space="preserve">What is the exact Service Desk tool being used — is it a ServiceNow module, a separate Jira board, or another tool? How do we get access to it?</w:t>
      </w:r>
    </w:p>
    <w:p>
      <w:pPr>
        <w:pStyle w:val="ListParagraph"/>
        <w:numPr>
          <w:ilvl w:val="0"/>
          <w:numId w:val="2"/>
        </w:numPr>
        <w:spacing w:after="60" w:before="60"/>
      </w:pPr>
      <w:r>
        <w:rPr>
          <w:rFonts w:ascii="Arial" w:cs="Arial" w:eastAsia="Arial" w:hAnsi="Arial"/>
          <w:sz w:val="22"/>
          <w:szCs w:val="22"/>
        </w:rPr>
        <w:t xml:space="preserve">Are the approximately 5 recurring scenarios documented somewhere we can access? Where are these runbooks stored — on the wiki or Confluence?</w:t>
      </w:r>
    </w:p>
    <w:p>
      <w:pPr>
        <w:spacing w:after="80" w:before="80"/>
      </w:pPr>
    </w:p>
    <w:p>
      <w:pPr>
        <w:pStyle w:val="Heading2"/>
        <w:spacing w:after="120" w:before="280"/>
      </w:pPr>
      <w:r>
        <w:rPr>
          <w:rFonts w:ascii="Arial" w:cs="Arial" w:eastAsia="Arial" w:hAnsi="Arial"/>
          <w:b/>
          <w:bCs/>
          <w:color w:val="1B3A6B"/>
          <w:sz w:val="26"/>
          <w:szCs w:val="26"/>
        </w:rPr>
        <w:t xml:space="preserve">12.3 About Escalation &amp; SLAs</w:t>
      </w:r>
    </w:p>
    <w:p>
      <w:pPr>
        <w:pStyle w:val="ListParagraph"/>
        <w:numPr>
          <w:ilvl w:val="0"/>
          <w:numId w:val="2"/>
        </w:numPr>
        <w:spacing w:after="60" w:before="60"/>
      </w:pPr>
      <w:r>
        <w:rPr>
          <w:rFonts w:ascii="Arial" w:cs="Arial" w:eastAsia="Arial" w:hAnsi="Arial"/>
          <w:sz w:val="22"/>
          <w:szCs w:val="22"/>
        </w:rPr>
        <w:t xml:space="preserve">Are the internal response targets (25 hours for standard, 10 hours for blockers) formally enforced, or are they aspirational targets? Who is responsible for monitoring SLA compliance?</w:t>
      </w:r>
    </w:p>
    <w:p>
      <w:pPr>
        <w:pStyle w:val="ListParagraph"/>
        <w:numPr>
          <w:ilvl w:val="0"/>
          <w:numId w:val="2"/>
        </w:numPr>
        <w:spacing w:after="60" w:before="60"/>
      </w:pPr>
      <w:r>
        <w:rPr>
          <w:rFonts w:ascii="Arial" w:cs="Arial" w:eastAsia="Arial" w:hAnsi="Arial"/>
          <w:sz w:val="22"/>
          <w:szCs w:val="22"/>
        </w:rPr>
        <w:t xml:space="preserve">What exactly is the process for a P1 incident during out-of-hours (evenings/weekends)? Is there a Cognizant on-call rotation? How are we notified?</w:t>
      </w:r>
    </w:p>
    <w:p>
      <w:pPr>
        <w:pStyle w:val="ListParagraph"/>
        <w:numPr>
          <w:ilvl w:val="0"/>
          <w:numId w:val="2"/>
        </w:numPr>
        <w:spacing w:after="60" w:before="60"/>
      </w:pPr>
      <w:r>
        <w:rPr>
          <w:rFonts w:ascii="Arial" w:cs="Arial" w:eastAsia="Arial" w:hAnsi="Arial"/>
          <w:sz w:val="22"/>
          <w:szCs w:val="22"/>
        </w:rPr>
        <w:t xml:space="preserve">What are the full contact details for the LM Senior Leaders (Celine, Becky, Jackie, Kelly) that need to be notified during a P1? Where on the wiki can we find these?</w:t>
      </w:r>
    </w:p>
    <w:p>
      <w:pPr>
        <w:pStyle w:val="ListParagraph"/>
        <w:numPr>
          <w:ilvl w:val="0"/>
          <w:numId w:val="2"/>
        </w:numPr>
        <w:spacing w:after="60" w:before="60"/>
      </w:pPr>
      <w:r>
        <w:rPr>
          <w:rFonts w:ascii="Arial" w:cs="Arial" w:eastAsia="Arial" w:hAnsi="Arial"/>
          <w:sz w:val="22"/>
          <w:szCs w:val="22"/>
        </w:rPr>
        <w:t xml:space="preserve">What is the Bridge Call process — who hosts it, what dial-in number is used, and who is responsible for triggering it?</w:t>
      </w:r>
    </w:p>
    <w:p>
      <w:pPr>
        <w:pStyle w:val="ListParagraph"/>
        <w:numPr>
          <w:ilvl w:val="0"/>
          <w:numId w:val="2"/>
        </w:numPr>
        <w:spacing w:after="60" w:before="60"/>
      </w:pPr>
      <w:r>
        <w:rPr>
          <w:rFonts w:ascii="Arial" w:cs="Arial" w:eastAsia="Arial" w:hAnsi="Arial"/>
          <w:sz w:val="22"/>
          <w:szCs w:val="22"/>
        </w:rPr>
        <w:t xml:space="preserve">Once an RCA is received from OneInc (within 10 business days), what does the Payment Hub team do with it? Is there a review process?</w:t>
      </w:r>
    </w:p>
    <w:p>
      <w:pPr>
        <w:spacing w:after="80" w:before="80"/>
      </w:pPr>
    </w:p>
    <w:p>
      <w:pPr>
        <w:pStyle w:val="Heading2"/>
        <w:spacing w:after="120" w:before="280"/>
      </w:pPr>
      <w:r>
        <w:rPr>
          <w:rFonts w:ascii="Arial" w:cs="Arial" w:eastAsia="Arial" w:hAnsi="Arial"/>
          <w:b/>
          <w:bCs/>
          <w:color w:val="1B3A6B"/>
          <w:sz w:val="26"/>
          <w:szCs w:val="26"/>
        </w:rPr>
        <w:t xml:space="preserve">12.4 About OneInc Relationship</w:t>
      </w:r>
    </w:p>
    <w:p>
      <w:pPr>
        <w:pStyle w:val="ListParagraph"/>
        <w:numPr>
          <w:ilvl w:val="0"/>
          <w:numId w:val="2"/>
        </w:numPr>
        <w:spacing w:after="60" w:before="60"/>
      </w:pPr>
      <w:r>
        <w:rPr>
          <w:rFonts w:ascii="Arial" w:cs="Arial" w:eastAsia="Arial" w:hAnsi="Arial"/>
          <w:sz w:val="22"/>
          <w:szCs w:val="22"/>
        </w:rPr>
        <w:t xml:space="preserve">How often does the Payment Hub team have regular review meetings with Chris Soriano or the OneInc account team? Are Cognizant team members included in these?</w:t>
      </w:r>
    </w:p>
    <w:p>
      <w:pPr>
        <w:pStyle w:val="ListParagraph"/>
        <w:numPr>
          <w:ilvl w:val="0"/>
          <w:numId w:val="2"/>
        </w:numPr>
        <w:spacing w:after="60" w:before="60"/>
      </w:pPr>
      <w:r>
        <w:rPr>
          <w:rFonts w:ascii="Arial" w:cs="Arial" w:eastAsia="Arial" w:hAnsi="Arial"/>
          <w:sz w:val="22"/>
          <w:szCs w:val="22"/>
        </w:rPr>
        <w:t xml:space="preserve">Is there a shared dashboard or reporting tool where we can see all historical OneInc cases and their resolution times in one place?</w:t>
      </w:r>
    </w:p>
    <w:p>
      <w:pPr>
        <w:pStyle w:val="ListParagraph"/>
        <w:numPr>
          <w:ilvl w:val="0"/>
          <w:numId w:val="2"/>
        </w:numPr>
        <w:spacing w:after="60" w:before="60"/>
      </w:pPr>
      <w:r>
        <w:rPr>
          <w:rFonts w:ascii="Arial" w:cs="Arial" w:eastAsia="Arial" w:hAnsi="Arial"/>
          <w:sz w:val="22"/>
          <w:szCs w:val="22"/>
        </w:rPr>
        <w:t xml:space="preserve">If OneInc's portal is completely inaccessible (not just slow), what is the alternative process for reporting an outage to them?</w:t>
      </w:r>
    </w:p>
    <w:p>
      <w:pPr>
        <w:spacing w:after="80" w:before="80"/>
      </w:pPr>
    </w:p>
    <w:p>
      <w:pPr>
        <w:pStyle w:val="Heading2"/>
        <w:spacing w:after="120" w:before="280"/>
      </w:pPr>
      <w:r>
        <w:rPr>
          <w:rFonts w:ascii="Arial" w:cs="Arial" w:eastAsia="Arial" w:hAnsi="Arial"/>
          <w:b/>
          <w:bCs/>
          <w:color w:val="1B3A6B"/>
          <w:sz w:val="26"/>
          <w:szCs w:val="26"/>
        </w:rPr>
        <w:t xml:space="preserve">12.5 About Scope &amp; Responsibilities</w:t>
      </w:r>
    </w:p>
    <w:p>
      <w:pPr>
        <w:pStyle w:val="ListParagraph"/>
        <w:numPr>
          <w:ilvl w:val="0"/>
          <w:numId w:val="2"/>
        </w:numPr>
        <w:spacing w:after="60" w:before="60"/>
      </w:pPr>
      <w:r>
        <w:rPr>
          <w:rFonts w:ascii="Arial" w:cs="Arial" w:eastAsia="Arial" w:hAnsi="Arial"/>
          <w:sz w:val="22"/>
          <w:szCs w:val="22"/>
        </w:rPr>
        <w:t xml:space="preserve">What is the exact scope of Cognizant's L1 vs L2 responsibilities for ticketing? Which types of tickets will L1 handle independently, and which require escalation to L2 or the Liberty Mutual team?</w:t>
      </w:r>
    </w:p>
    <w:p>
      <w:pPr>
        <w:pStyle w:val="ListParagraph"/>
        <w:numPr>
          <w:ilvl w:val="0"/>
          <w:numId w:val="2"/>
        </w:numPr>
        <w:spacing w:after="60" w:before="60"/>
      </w:pPr>
      <w:r>
        <w:rPr>
          <w:rFonts w:ascii="Arial" w:cs="Arial" w:eastAsia="Arial" w:hAnsi="Arial"/>
          <w:sz w:val="22"/>
          <w:szCs w:val="22"/>
        </w:rPr>
        <w:t xml:space="preserve">For Treasury tickets requesting database updates (Break Glass), will Cognizant be performing these updates, or will that always be a Liberty Mutual team member?</w:t>
      </w:r>
    </w:p>
    <w:p>
      <w:pPr>
        <w:pStyle w:val="ListParagraph"/>
        <w:numPr>
          <w:ilvl w:val="0"/>
          <w:numId w:val="2"/>
        </w:numPr>
        <w:spacing w:after="60" w:before="60"/>
      </w:pPr>
      <w:r>
        <w:rPr>
          <w:rFonts w:ascii="Arial" w:cs="Arial" w:eastAsia="Arial" w:hAnsi="Arial"/>
          <w:sz w:val="22"/>
          <w:szCs w:val="22"/>
        </w:rPr>
        <w:t xml:space="preserve">The session mentioned approximately 10 OneInc tickets per month. Is there a target to reduce this further, and what is our role in identifying root causes to prevent recurring issues?</w:t>
      </w:r>
    </w:p>
    <w:p>
      <w:pPr>
        <w:pStyle w:val="ListParagraph"/>
        <w:numPr>
          <w:ilvl w:val="0"/>
          <w:numId w:val="2"/>
        </w:numPr>
        <w:spacing w:after="60" w:before="60"/>
      </w:pPr>
      <w:r>
        <w:rPr>
          <w:rFonts w:ascii="Arial" w:cs="Arial" w:eastAsia="Arial" w:hAnsi="Arial"/>
          <w:sz w:val="22"/>
          <w:szCs w:val="22"/>
        </w:rPr>
        <w:t xml:space="preserve">Are there any tickets or escalation scenarios that are explicitly out of scope for Cognizant — things that should always be handed directly to the LM team?</w:t>
      </w:r>
    </w:p>
    <w:p>
      <w:pPr>
        <w:pBdr>
          <w:bottom w:val="single" w:color="2E74B5" w:sz="6" w:space="1"/>
        </w:pBdr>
        <w:spacing w:after="200" w:before="200"/>
      </w:pPr>
    </w:p>
    <w:p>
      <w:pPr>
        <w:spacing w:after="80" w:before="80"/>
      </w:pPr>
    </w:p>
    <w:p>
      <w:pPr>
        <w:jc w:val="center"/>
      </w:pPr>
      <w:r>
        <w:rPr>
          <w:rFonts w:ascii="Arial" w:cs="Arial" w:eastAsia="Arial" w:hAnsi="Arial"/>
          <w:i/>
          <w:iCs/>
          <w:color w:val="595959"/>
          <w:sz w:val="20"/>
          <w:szCs w:val="20"/>
        </w:rPr>
        <w:t xml:space="preserve">End of SOP Document – B2B KT Session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jc w:val="right"/>
    </w:pPr>
    <w:r>
      <w:rPr>
        <w:rFonts w:ascii="Arial" w:cs="Arial" w:eastAsia="Arial" w:hAnsi="Arial"/>
        <w:color w:val="595959"/>
        <w:sz w:val="18"/>
        <w:szCs w:val="18"/>
      </w:rPr>
      <w:t xml:space="preserve">B2B Payment Hub – KT Session 2 SOP | Ticketing &amp; Incident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2026-05-21T10:39:30.368Z</dcterms:created>
  <dcterms:modified xsi:type="dcterms:W3CDTF">2026-05-21T10:39:30.377Z</dcterms:modified>
</cp:coreProperties>
</file>

<file path=docProps/custom.xml><?xml version="1.0" encoding="utf-8"?>
<Properties xmlns="http://schemas.openxmlformats.org/officeDocument/2006/custom-properties" xmlns:vt="http://schemas.openxmlformats.org/officeDocument/2006/docPropsVTypes"/>
</file>