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b/>
          <w:bCs/>
          <w:caps/>
          <w:color w:val="2E5395"/>
          <w:sz w:val="28"/>
          <w:szCs w:val="28"/>
        </w:rPr>
        <w:t xml:space="preserve">STANDARD OPERATING PROCEDURE</w:t>
      </w:r>
    </w:p>
    <w:p>
      <w:pPr>
        <w:spacing w:after="400"/>
        <w:jc w:val="center"/>
      </w:pPr>
      <w:r>
        <w:rPr>
          <w:b/>
          <w:bCs/>
          <w:color w:val="1F3864"/>
          <w:sz w:val="44"/>
          <w:szCs w:val="44"/>
        </w:rPr>
        <w:t xml:space="preserve">Essbase–Mainframe Batch Operations &amp; L1/L2 Production Support</w:t>
      </w:r>
    </w:p>
    <w:p>
      <w:pPr>
        <w:spacing w:after="1200"/>
        <w:jc w:val="center"/>
      </w:pPr>
      <w:r>
        <w:rPr>
          <w:color w:val="595959"/>
          <w:sz w:val="24"/>
          <w:szCs w:val="24"/>
        </w:rPr>
        <w:t xml:space="preserve">B2B / Corporate Finance &amp; Reinsurance Batch Support  |  Liberty Mutual Insurance</w:t>
      </w:r>
    </w:p>
    <w:p>
      <w:pPr>
        <w:spacing w:after="0"/>
        <w:jc w:val="center"/>
      </w:pPr>
      <w:tbl>
        <w:tblPr>
          <w:tblW w:type="dxa" w:w="6200"/>
          <w:jc w:val="center"/>
          <w:tblBorders>
            <w:top w:val="none" w:color="FFFFFF" w:sz="0"/>
            <w:left w:val="none" w:color="FFFFFF" w:sz="0"/>
            <w:bottom w:val="none" w:color="FFFFFF" w:sz="0"/>
            <w:right w:val="none" w:color="FFFFFF" w:sz="0"/>
            <w:insideH w:val="single" w:color="D9D9D9" w:sz="2"/>
            <w:insideV w:val="none" w:color="FFFFFF" w:sz="0"/>
          </w:tblBorders>
        </w:tblPr>
        <w:tblGrid>
          <w:gridCol w:w="2200"/>
          <w:gridCol w:w="4000"/>
        </w:tblGrid>
        <w:tr>
          <w:tc>
            <w:tcPr>
              <w:tcW w:type="dxa" w:w="2200"/>
              <w:shd w:fill="EEF3FB" w:val="clear"/>
              <w:tcMar>
                <w:top w:type="dxa" w:w="100"/>
                <w:left w:type="dxa" w:w="120"/>
                <w:bottom w:type="dxa" w:w="100"/>
                <w:right w:type="dxa" w:w="120"/>
              </w:tcMar>
            </w:tcPr>
            <w:p>
              <w:r>
                <w:rPr>
                  <w:b/>
                  <w:bCs/>
                  <w:color w:val="1F3864"/>
                  <w:sz w:val="20"/>
                  <w:szCs w:val="20"/>
                </w:rPr>
                <w:t xml:space="preserve">Document Title</w:t>
              </w:r>
            </w:p>
          </w:tc>
          <w:tc>
            <w:tcPr>
              <w:tcW w:type="dxa" w:w="4000"/>
              <w:tcMar>
                <w:top w:type="dxa" w:w="100"/>
                <w:left w:type="dxa" w:w="120"/>
                <w:bottom w:type="dxa" w:w="100"/>
                <w:right w:type="dxa" w:w="120"/>
              </w:tcMar>
            </w:tcPr>
            <w:p>
              <w:r>
                <w:rPr>
                  <w:color w:val="222222"/>
                  <w:sz w:val="20"/>
                  <w:szCs w:val="20"/>
                </w:rPr>
                <w:t xml:space="preserve">Essbase–Mainframe Batch Operations SOP</w:t>
              </w:r>
            </w:p>
          </w:tc>
        </w:tr>
        <w:tr>
          <w:tc>
            <w:tcPr>
              <w:tcW w:type="dxa" w:w="2200"/>
              <w:shd w:fill="EEF3FB" w:val="clear"/>
              <w:tcMar>
                <w:top w:type="dxa" w:w="100"/>
                <w:left w:type="dxa" w:w="120"/>
                <w:bottom w:type="dxa" w:w="100"/>
                <w:right w:type="dxa" w:w="120"/>
              </w:tcMar>
            </w:tcPr>
            <w:p>
              <w:r>
                <w:rPr>
                  <w:b/>
                  <w:bCs/>
                  <w:color w:val="1F3864"/>
                  <w:sz w:val="20"/>
                  <w:szCs w:val="20"/>
                </w:rPr>
                <w:t xml:space="preserve">Prepared For</w:t>
              </w:r>
            </w:p>
          </w:tc>
          <w:tc>
            <w:tcPr>
              <w:tcW w:type="dxa" w:w="4000"/>
              <w:tcMar>
                <w:top w:type="dxa" w:w="100"/>
                <w:left w:type="dxa" w:w="120"/>
                <w:bottom w:type="dxa" w:w="100"/>
                <w:right w:type="dxa" w:w="120"/>
              </w:tcMar>
            </w:tcPr>
            <w:p>
              <w:r>
                <w:rPr>
                  <w:color w:val="222222"/>
                  <w:sz w:val="20"/>
                  <w:szCs w:val="20"/>
                </w:rPr>
                <w:t xml:space="preserve">L1 / L2 Production Support Team</w:t>
              </w:r>
            </w:p>
          </w:tc>
        </w:tr>
        <w:tr>
          <w:tc>
            <w:tcPr>
              <w:tcW w:type="dxa" w:w="2200"/>
              <w:shd w:fill="EEF3FB" w:val="clear"/>
              <w:tcMar>
                <w:top w:type="dxa" w:w="100"/>
                <w:left w:type="dxa" w:w="120"/>
                <w:bottom w:type="dxa" w:w="100"/>
                <w:right w:type="dxa" w:w="120"/>
              </w:tcMar>
            </w:tcPr>
            <w:p>
              <w:r>
                <w:rPr>
                  <w:b/>
                  <w:bCs/>
                  <w:color w:val="1F3864"/>
                  <w:sz w:val="20"/>
                  <w:szCs w:val="20"/>
                </w:rPr>
                <w:t xml:space="preserve">Version</w:t>
              </w:r>
            </w:p>
          </w:tc>
          <w:tc>
            <w:tcPr>
              <w:tcW w:type="dxa" w:w="4000"/>
              <w:tcMar>
                <w:top w:type="dxa" w:w="100"/>
                <w:left w:type="dxa" w:w="120"/>
                <w:bottom w:type="dxa" w:w="100"/>
                <w:right w:type="dxa" w:w="120"/>
              </w:tcMar>
            </w:tcPr>
            <w:p>
              <w:r>
                <w:rPr>
                  <w:color w:val="222222"/>
                  <w:sz w:val="20"/>
                  <w:szCs w:val="20"/>
                </w:rPr>
                <w:t xml:space="preserve">1.0</w:t>
              </w:r>
            </w:p>
          </w:tc>
        </w:tr>
        <w:tr>
          <w:tc>
            <w:tcPr>
              <w:tcW w:type="dxa" w:w="2200"/>
              <w:shd w:fill="EEF3FB" w:val="clear"/>
              <w:tcMar>
                <w:top w:type="dxa" w:w="100"/>
                <w:left w:type="dxa" w:w="120"/>
                <w:bottom w:type="dxa" w:w="100"/>
                <w:right w:type="dxa" w:w="120"/>
              </w:tcMar>
            </w:tcPr>
            <w:p>
              <w:r>
                <w:rPr>
                  <w:b/>
                  <w:bCs/>
                  <w:color w:val="1F3864"/>
                  <w:sz w:val="20"/>
                  <w:szCs w:val="20"/>
                </w:rPr>
                <w:t xml:space="preserve">Status</w:t>
              </w:r>
            </w:p>
          </w:tc>
          <w:tc>
            <w:tcPr>
              <w:tcW w:type="dxa" w:w="4000"/>
              <w:tcMar>
                <w:top w:type="dxa" w:w="100"/>
                <w:left w:type="dxa" w:w="120"/>
                <w:bottom w:type="dxa" w:w="100"/>
                <w:right w:type="dxa" w:w="120"/>
              </w:tcMar>
            </w:tcPr>
            <w:p>
              <w:r>
                <w:rPr>
                  <w:color w:val="222222"/>
                  <w:sz w:val="20"/>
                  <w:szCs w:val="20"/>
                </w:rPr>
                <w:t xml:space="preserve">Draft for Review</w:t>
              </w:r>
            </w:p>
          </w:tc>
        </w:tr>
        <w:tr>
          <w:tc>
            <w:tcPr>
              <w:tcW w:type="dxa" w:w="2200"/>
              <w:shd w:fill="EEF3FB" w:val="clear"/>
              <w:tcMar>
                <w:top w:type="dxa" w:w="100"/>
                <w:left w:type="dxa" w:w="120"/>
                <w:bottom w:type="dxa" w:w="100"/>
                <w:right w:type="dxa" w:w="120"/>
              </w:tcMar>
            </w:tcPr>
            <w:p>
              <w:r>
                <w:rPr>
                  <w:b/>
                  <w:bCs/>
                  <w:color w:val="1F3864"/>
                  <w:sz w:val="20"/>
                  <w:szCs w:val="20"/>
                </w:rPr>
                <w:t xml:space="preserve">Owner</w:t>
              </w:r>
            </w:p>
          </w:tc>
          <w:tc>
            <w:tcPr>
              <w:tcW w:type="dxa" w:w="4000"/>
              <w:tcMar>
                <w:top w:type="dxa" w:w="100"/>
                <w:left w:type="dxa" w:w="120"/>
                <w:bottom w:type="dxa" w:w="100"/>
                <w:right w:type="dxa" w:w="120"/>
              </w:tcMar>
            </w:tcPr>
            <w:p>
              <w:r>
                <w:rPr>
                  <w:color w:val="222222"/>
                  <w:sz w:val="20"/>
                  <w:szCs w:val="20"/>
                </w:rPr>
                <w:t xml:space="preserve">Production Support (Cognizant)</w:t>
              </w:r>
            </w:p>
          </w:tc>
        </w:tr>
      </w:tbl>
    </w:p>
    <w:p>
      <w:pPr>
        <w:sectPr>
          <w:pgSz w:w="12240" w:h="15840" w:orient="portrait"/>
          <w:pgMar w:top="1080" w:right="1080" w:bottom="1080" w:left="1080" w:header="708" w:footer="708" w:gutter="0"/>
          <w:pgNumType/>
          <w:docGrid w:linePitch="360"/>
        </w:sectPr>
      </w:pPr>
    </w:p>
    <w:p>
      <w:pPr>
        <w:pStyle w:val="Heading1"/>
        <w:pBdr>
          <w:bottom w:val="single" w:color="2E5395" w:sz="6" w:space="4"/>
        </w:pBdr>
        <w:spacing w:after="200" w:before="420"/>
      </w:pPr>
      <w:r>
        <w:rPr>
          <w:b/>
          <w:bCs/>
          <w:color w:val="1F386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395" w:sz="6" w:space="4"/>
        </w:pBdr>
        <w:spacing w:after="200" w:before="420"/>
      </w:pPr>
      <w:r>
        <w:rPr>
          <w:b/>
          <w:bCs/>
          <w:color w:val="1F3864"/>
        </w:rPr>
        <w:t xml:space="preserve">1. Purpose of This Document</w:t>
      </w:r>
    </w:p>
    <w:p>
      <w:pPr>
        <w:spacing w:after="160" w:line="300"/>
      </w:pPr>
      <w:r>
        <w:rPr>
          <w:color w:val="222222"/>
          <w:sz w:val="21"/>
          <w:szCs w:val="21"/>
        </w:rPr>
        <w:t xml:space="preserve">This document explains, in plain language, how the daily Essbase-to-Mainframe batch operations are run, monitored, and supported. It is written so that anyone new to the process — including someone with no prior technical or Essbase background — can understand what the system does, what the support team checks every day, and what to do when something goes wrong.</w:t>
      </w:r>
    </w:p>
    <w:p>
      <w:pPr>
        <w:spacing w:after="160" w:line="300"/>
      </w:pPr>
      <w:r>
        <w:rPr>
          <w:color w:val="222222"/>
          <w:sz w:val="21"/>
          <w:szCs w:val="21"/>
        </w:rPr>
        <w:t xml:space="preserve">It brings together the daily checklists, the job/server architecture, the incident-management workflow, and the most common problems and fixes into one single reference.</w:t>
      </w:r>
    </w:p>
    <w:p>
      <w:pPr>
        <w:pStyle w:val="Heading2"/>
        <w:spacing w:after="140" w:before="300"/>
      </w:pPr>
      <w:r>
        <w:rPr>
          <w:b/>
          <w:bCs/>
          <w:color w:val="2E5395"/>
        </w:rPr>
        <w:t xml:space="preserve">1.1 Who This Document Is For</w:t>
      </w:r>
    </w:p>
    <w:p>
      <w:pPr>
        <w:pStyle w:val="ListParagraph"/>
        <w:numPr>
          <w:ilvl w:val="0"/>
          <w:numId w:val="1"/>
        </w:numPr>
        <w:spacing w:after="90" w:line="290"/>
      </w:pPr>
      <w:r>
        <w:rPr>
          <w:color w:val="222222"/>
          <w:sz w:val="21"/>
          <w:szCs w:val="21"/>
        </w:rPr>
        <w:t xml:space="preserve">New joiners being onboarded onto the batch support / production support team.</w:t>
      </w:r>
    </w:p>
    <w:p>
      <w:pPr>
        <w:pStyle w:val="ListParagraph"/>
        <w:numPr>
          <w:ilvl w:val="0"/>
          <w:numId w:val="1"/>
        </w:numPr>
        <w:spacing w:after="90" w:line="290"/>
      </w:pPr>
      <w:r>
        <w:rPr>
          <w:color w:val="222222"/>
          <w:sz w:val="21"/>
          <w:szCs w:val="21"/>
        </w:rPr>
        <w:t xml:space="preserve">L1 and L2 support engineers who monitor and action the nightly batch schedule.</w:t>
      </w:r>
    </w:p>
    <w:p>
      <w:pPr>
        <w:pStyle w:val="ListParagraph"/>
        <w:numPr>
          <w:ilvl w:val="0"/>
          <w:numId w:val="1"/>
        </w:numPr>
        <w:spacing w:after="90" w:line="290"/>
      </w:pPr>
      <w:r>
        <w:rPr>
          <w:color w:val="222222"/>
          <w:sz w:val="21"/>
          <w:szCs w:val="21"/>
        </w:rPr>
        <w:t xml:space="preserve">Anyone who needs a quick, simple explanation of “what is Essbase batch processing and why does it matter.”</w:t>
      </w:r>
    </w:p>
    <w:p>
      <w:pPr>
        <w:pStyle w:val="Heading2"/>
        <w:spacing w:after="140" w:before="300"/>
      </w:pPr>
      <w:r>
        <w:rPr>
          <w:b/>
          <w:bCs/>
          <w:color w:val="2E5395"/>
        </w:rPr>
        <w:t xml:space="preserve">1.2 What “Essbase Operations” Means, in Plain Words</w:t>
      </w:r>
    </w:p>
    <w:p>
      <w:pPr>
        <w:spacing w:after="160" w:line="300"/>
      </w:pPr>
      <w:r>
        <w:rPr>
          <w:color w:val="222222"/>
          <w:sz w:val="21"/>
          <w:szCs w:val="21"/>
        </w:rPr>
        <w:t xml:space="preserve">Liberty Mutual uses a software system called Essbase to store and calculate financial numbers (for example, monthly close numbers, reinsurance data, and reports). Essbase runs on Linux servers. Every night, a series of automated jobs run one after another — some on the Essbase (Linux) side and some on the company’s Mainframe (a separate, older, very reliable computer system that also holds financial data).</w:t>
      </w:r>
    </w:p>
    <w:p>
      <w:pPr>
        <w:spacing w:after="160" w:line="300"/>
      </w:pPr>
      <w:r>
        <w:rPr>
          <w:color w:val="222222"/>
          <w:sz w:val="21"/>
          <w:szCs w:val="21"/>
        </w:rPr>
        <w:t xml:space="preserve">These jobs must run in the correct order and hand off data to each other correctly. The support team’s job is to make sure this nightly “relay race” completes successfully, and to step in quickly if any job fails, runs late, or gets stuck.</w:t>
      </w:r>
    </w:p>
    <w:p>
      <w:r>
        <w:br w:type="page"/>
      </w:r>
    </w:p>
    <w:p>
      <w:pPr>
        <w:pStyle w:val="Heading1"/>
        <w:pBdr>
          <w:bottom w:val="single" w:color="2E5395" w:sz="6" w:space="4"/>
        </w:pBdr>
        <w:spacing w:after="200" w:before="420"/>
      </w:pPr>
      <w:r>
        <w:rPr>
          <w:b/>
          <w:bCs/>
          <w:color w:val="1F3864"/>
        </w:rPr>
        <w:t xml:space="preserve">2. Glossary — Key Terms Explained Simply</w:t>
      </w:r>
    </w:p>
    <w:p>
      <w:pPr>
        <w:spacing w:after="160" w:line="300"/>
      </w:pPr>
      <w:r>
        <w:rPr>
          <w:color w:val="222222"/>
          <w:sz w:val="21"/>
          <w:szCs w:val="21"/>
        </w:rPr>
        <w:t xml:space="preserve">If a word or abbreviation in this document is unfamiliar, look it up here first.</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300"/>
      </w:tblGrid>
      <w:tr>
        <w:trPr>
          <w:tblHeader/>
        </w:trPr>
        <w:tc>
          <w:tcPr>
            <w:tcW w:type="dxa" w:w="2200"/>
            <w:shd w:fill="1F3864" w:val="clear"/>
            <w:tcMar>
              <w:top w:type="dxa" w:w="100"/>
              <w:left w:type="dxa" w:w="120"/>
              <w:bottom w:type="dxa" w:w="100"/>
              <w:right w:type="dxa" w:w="120"/>
            </w:tcMar>
            <w:vAlign w:val="center"/>
          </w:tcPr>
          <w:p>
            <w:r>
              <w:rPr>
                <w:b/>
                <w:bCs/>
                <w:color w:val="FFFFFF"/>
                <w:sz w:val="19"/>
                <w:szCs w:val="19"/>
              </w:rPr>
              <w:t xml:space="preserve">Term</w:t>
            </w:r>
          </w:p>
        </w:tc>
        <w:tc>
          <w:tcPr>
            <w:tcW w:type="dxa" w:w="7300"/>
            <w:shd w:fill="1F3864" w:val="clear"/>
            <w:tcMar>
              <w:top w:type="dxa" w:w="100"/>
              <w:left w:type="dxa" w:w="120"/>
              <w:bottom w:type="dxa" w:w="100"/>
              <w:right w:type="dxa" w:w="120"/>
            </w:tcMar>
            <w:vAlign w:val="center"/>
          </w:tcPr>
          <w:p>
            <w:r>
              <w:rPr>
                <w:b/>
                <w:bCs/>
                <w:color w:val="FFFFFF"/>
                <w:sz w:val="19"/>
                <w:szCs w:val="19"/>
              </w:rPr>
              <w:t xml:space="preserve">What It Means</w:t>
            </w:r>
          </w:p>
        </w:tc>
      </w:tr>
      <w:tr>
        <w:tc>
          <w:tcPr>
            <w:tcW w:type="dxa" w:w="2200"/>
            <w:shd w:fill="FFFFFF" w:val="clear"/>
            <w:tcMar>
              <w:top w:type="dxa" w:w="100"/>
              <w:left w:type="dxa" w:w="120"/>
              <w:bottom w:type="dxa" w:w="100"/>
              <w:right w:type="dxa" w:w="120"/>
            </w:tcMar>
            <w:vAlign w:val="center"/>
          </w:tcPr>
          <w:p>
            <w:r>
              <w:rPr>
                <w:color w:val="222222"/>
                <w:sz w:val="19"/>
                <w:szCs w:val="19"/>
              </w:rPr>
              <w:t xml:space="preserve">Essbase</w:t>
            </w:r>
          </w:p>
        </w:tc>
        <w:tc>
          <w:tcPr>
            <w:tcW w:type="dxa" w:w="7300"/>
            <w:shd w:fill="FFFFFF" w:val="clear"/>
            <w:tcMar>
              <w:top w:type="dxa" w:w="100"/>
              <w:left w:type="dxa" w:w="120"/>
              <w:bottom w:type="dxa" w:w="100"/>
              <w:right w:type="dxa" w:w="120"/>
            </w:tcMar>
            <w:vAlign w:val="center"/>
          </w:tcPr>
          <w:p>
            <w:r>
              <w:rPr>
                <w:color w:val="222222"/>
                <w:sz w:val="19"/>
                <w:szCs w:val="19"/>
              </w:rPr>
              <w:t xml:space="preserve">The financial database (OLAP) system that stores and calculates numbers used for reporting, planning, and close. Runs on Linux servers.</w:t>
            </w:r>
          </w:p>
        </w:tc>
      </w:tr>
      <w:tr>
        <w:tc>
          <w:tcPr>
            <w:tcW w:type="dxa" w:w="2200"/>
            <w:shd w:fill="F2F2F2" w:val="clear"/>
            <w:tcMar>
              <w:top w:type="dxa" w:w="100"/>
              <w:left w:type="dxa" w:w="120"/>
              <w:bottom w:type="dxa" w:w="100"/>
              <w:right w:type="dxa" w:w="120"/>
            </w:tcMar>
            <w:vAlign w:val="center"/>
          </w:tcPr>
          <w:p>
            <w:r>
              <w:rPr>
                <w:color w:val="222222"/>
                <w:sz w:val="19"/>
                <w:szCs w:val="19"/>
              </w:rPr>
              <w:t xml:space="preserve">Cube</w:t>
            </w:r>
          </w:p>
        </w:tc>
        <w:tc>
          <w:tcPr>
            <w:tcW w:type="dxa" w:w="7300"/>
            <w:shd w:fill="F2F2F2" w:val="clear"/>
            <w:tcMar>
              <w:top w:type="dxa" w:w="100"/>
              <w:left w:type="dxa" w:w="120"/>
              <w:bottom w:type="dxa" w:w="100"/>
              <w:right w:type="dxa" w:w="120"/>
            </w:tcMar>
            <w:vAlign w:val="center"/>
          </w:tcPr>
          <w:p>
            <w:r>
              <w:rPr>
                <w:color w:val="222222"/>
                <w:sz w:val="19"/>
                <w:szCs w:val="19"/>
              </w:rPr>
              <w:t xml:space="preserve">A single financial database inside Essbase (for example, a Reinsurance cube or a GAAP cube).</w:t>
            </w:r>
          </w:p>
        </w:tc>
      </w:tr>
      <w:tr>
        <w:tc>
          <w:tcPr>
            <w:tcW w:type="dxa" w:w="2200"/>
            <w:shd w:fill="FFFFFF" w:val="clear"/>
            <w:tcMar>
              <w:top w:type="dxa" w:w="100"/>
              <w:left w:type="dxa" w:w="120"/>
              <w:bottom w:type="dxa" w:w="100"/>
              <w:right w:type="dxa" w:w="120"/>
            </w:tcMar>
            <w:vAlign w:val="center"/>
          </w:tcPr>
          <w:p>
            <w:r>
              <w:rPr>
                <w:color w:val="222222"/>
                <w:sz w:val="19"/>
                <w:szCs w:val="19"/>
              </w:rPr>
              <w:t xml:space="preserve">Mainframe</w:t>
            </w:r>
          </w:p>
        </w:tc>
        <w:tc>
          <w:tcPr>
            <w:tcW w:type="dxa" w:w="7300"/>
            <w:shd w:fill="FFFFFF" w:val="clear"/>
            <w:tcMar>
              <w:top w:type="dxa" w:w="100"/>
              <w:left w:type="dxa" w:w="120"/>
              <w:bottom w:type="dxa" w:w="100"/>
              <w:right w:type="dxa" w:w="120"/>
            </w:tcMar>
            <w:vAlign w:val="center"/>
          </w:tcPr>
          <w:p>
            <w:r>
              <w:rPr>
                <w:color w:val="222222"/>
                <w:sz w:val="19"/>
                <w:szCs w:val="19"/>
              </w:rPr>
              <w:t xml:space="preserve">A separate, older, high-reliability computer system used by the company. It runs its own batch jobs (called JCL jobs) and exchanges data files with the Essbase Linux servers.</w:t>
            </w:r>
          </w:p>
        </w:tc>
      </w:tr>
      <w:tr>
        <w:tc>
          <w:tcPr>
            <w:tcW w:type="dxa" w:w="2200"/>
            <w:shd w:fill="F2F2F2" w:val="clear"/>
            <w:tcMar>
              <w:top w:type="dxa" w:w="100"/>
              <w:left w:type="dxa" w:w="120"/>
              <w:bottom w:type="dxa" w:w="100"/>
              <w:right w:type="dxa" w:w="120"/>
            </w:tcMar>
            <w:vAlign w:val="center"/>
          </w:tcPr>
          <w:p>
            <w:r>
              <w:rPr>
                <w:color w:val="222222"/>
                <w:sz w:val="19"/>
                <w:szCs w:val="19"/>
              </w:rPr>
              <w:t xml:space="preserve">JCL Job</w:t>
            </w:r>
          </w:p>
        </w:tc>
        <w:tc>
          <w:tcPr>
            <w:tcW w:type="dxa" w:w="7300"/>
            <w:shd w:fill="F2F2F2" w:val="clear"/>
            <w:tcMar>
              <w:top w:type="dxa" w:w="100"/>
              <w:left w:type="dxa" w:w="120"/>
              <w:bottom w:type="dxa" w:w="100"/>
              <w:right w:type="dxa" w:w="120"/>
            </w:tcMar>
            <w:vAlign w:val="center"/>
          </w:tcPr>
          <w:p>
            <w:r>
              <w:rPr>
                <w:color w:val="222222"/>
                <w:sz w:val="19"/>
                <w:szCs w:val="19"/>
              </w:rPr>
              <w:t xml:space="preserve">“Job Control Language” — the type of batch job that runs on the Mainframe (for example FNEBNIPY, FNEBLMIP).</w:t>
            </w:r>
          </w:p>
        </w:tc>
      </w:tr>
      <w:tr>
        <w:tc>
          <w:tcPr>
            <w:tcW w:type="dxa" w:w="2200"/>
            <w:shd w:fill="FFFFFF" w:val="clear"/>
            <w:tcMar>
              <w:top w:type="dxa" w:w="100"/>
              <w:left w:type="dxa" w:w="120"/>
              <w:bottom w:type="dxa" w:w="100"/>
              <w:right w:type="dxa" w:w="120"/>
            </w:tcMar>
            <w:vAlign w:val="center"/>
          </w:tcPr>
          <w:p>
            <w:r>
              <w:rPr>
                <w:color w:val="222222"/>
                <w:sz w:val="19"/>
                <w:szCs w:val="19"/>
              </w:rPr>
              <w:t xml:space="preserve">Flag File</w:t>
            </w:r>
          </w:p>
        </w:tc>
        <w:tc>
          <w:tcPr>
            <w:tcW w:type="dxa" w:w="7300"/>
            <w:shd w:fill="FFFFFF" w:val="clear"/>
            <w:tcMar>
              <w:top w:type="dxa" w:w="100"/>
              <w:left w:type="dxa" w:w="120"/>
              <w:bottom w:type="dxa" w:w="100"/>
              <w:right w:type="dxa" w:w="120"/>
            </w:tcMar>
            <w:vAlign w:val="center"/>
          </w:tcPr>
          <w:p>
            <w:r>
              <w:rPr>
                <w:color w:val="222222"/>
                <w:sz w:val="19"/>
                <w:szCs w:val="19"/>
              </w:rPr>
              <w:t xml:space="preserve">A small marker file (a .txt file) that one system creates to signal to another system, “I am finished — you can start now.” This is how Essbase and the Mainframe hand off work to each other without a human in the middle.</w:t>
            </w:r>
          </w:p>
        </w:tc>
      </w:tr>
      <w:tr>
        <w:tc>
          <w:tcPr>
            <w:tcW w:type="dxa" w:w="2200"/>
            <w:shd w:fill="F2F2F2" w:val="clear"/>
            <w:tcMar>
              <w:top w:type="dxa" w:w="100"/>
              <w:left w:type="dxa" w:w="120"/>
              <w:bottom w:type="dxa" w:w="100"/>
              <w:right w:type="dxa" w:w="120"/>
            </w:tcMar>
            <w:vAlign w:val="center"/>
          </w:tcPr>
          <w:p>
            <w:r>
              <w:rPr>
                <w:color w:val="222222"/>
                <w:sz w:val="19"/>
                <w:szCs w:val="19"/>
              </w:rPr>
              <w:t xml:space="preserve">Linux Script ($BIN/…)</w:t>
            </w:r>
          </w:p>
        </w:tc>
        <w:tc>
          <w:tcPr>
            <w:tcW w:type="dxa" w:w="7300"/>
            <w:shd w:fill="F2F2F2" w:val="clear"/>
            <w:tcMar>
              <w:top w:type="dxa" w:w="100"/>
              <w:left w:type="dxa" w:w="120"/>
              <w:bottom w:type="dxa" w:w="100"/>
              <w:right w:type="dxa" w:w="120"/>
            </w:tcMar>
            <w:vAlign w:val="center"/>
          </w:tcPr>
          <w:p>
            <w:r>
              <w:rPr>
                <w:color w:val="222222"/>
                <w:sz w:val="19"/>
                <w:szCs w:val="19"/>
              </w:rPr>
              <w:t xml:space="preserve">A script that runs on the Essbase Linux server. It usually waits for a flag file to appear, then kicks off the next step (for example, a calculation job).</w:t>
            </w:r>
          </w:p>
        </w:tc>
      </w:tr>
      <w:tr>
        <w:tc>
          <w:tcPr>
            <w:tcW w:type="dxa" w:w="2200"/>
            <w:shd w:fill="FFFFFF" w:val="clear"/>
            <w:tcMar>
              <w:top w:type="dxa" w:w="100"/>
              <w:left w:type="dxa" w:w="120"/>
              <w:bottom w:type="dxa" w:w="100"/>
              <w:right w:type="dxa" w:w="120"/>
            </w:tcMar>
            <w:vAlign w:val="center"/>
          </w:tcPr>
          <w:p>
            <w:r>
              <w:rPr>
                <w:color w:val="222222"/>
                <w:sz w:val="19"/>
                <w:szCs w:val="19"/>
              </w:rPr>
              <w:t xml:space="preserve">Calc Job</w:t>
            </w:r>
          </w:p>
        </w:tc>
        <w:tc>
          <w:tcPr>
            <w:tcW w:type="dxa" w:w="7300"/>
            <w:shd w:fill="FFFFFF" w:val="clear"/>
            <w:tcMar>
              <w:top w:type="dxa" w:w="100"/>
              <w:left w:type="dxa" w:w="120"/>
              <w:bottom w:type="dxa" w:w="100"/>
              <w:right w:type="dxa" w:w="120"/>
            </w:tcMar>
            <w:vAlign w:val="center"/>
          </w:tcPr>
          <w:p>
            <w:r>
              <w:rPr>
                <w:color w:val="222222"/>
                <w:sz w:val="19"/>
                <w:szCs w:val="19"/>
              </w:rPr>
              <w:t xml:space="preserve">A calculation script (for example NiglCalc.sh) that processes/loads data into an Essbase cube once its flag file has arrived.</w:t>
            </w:r>
          </w:p>
        </w:tc>
      </w:tr>
      <w:tr>
        <w:tc>
          <w:tcPr>
            <w:tcW w:type="dxa" w:w="2200"/>
            <w:shd w:fill="F2F2F2" w:val="clear"/>
            <w:tcMar>
              <w:top w:type="dxa" w:w="100"/>
              <w:left w:type="dxa" w:w="120"/>
              <w:bottom w:type="dxa" w:w="100"/>
              <w:right w:type="dxa" w:w="120"/>
            </w:tcMar>
            <w:vAlign w:val="center"/>
          </w:tcPr>
          <w:p>
            <w:r>
              <w:rPr>
                <w:color w:val="222222"/>
                <w:sz w:val="19"/>
                <w:szCs w:val="19"/>
              </w:rPr>
              <w:t xml:space="preserve">Nightly String / Nightly Schedule</w:t>
            </w:r>
          </w:p>
        </w:tc>
        <w:tc>
          <w:tcPr>
            <w:tcW w:type="dxa" w:w="7300"/>
            <w:shd w:fill="F2F2F2" w:val="clear"/>
            <w:tcMar>
              <w:top w:type="dxa" w:w="100"/>
              <w:left w:type="dxa" w:w="120"/>
              <w:bottom w:type="dxa" w:w="100"/>
              <w:right w:type="dxa" w:w="120"/>
            </w:tcMar>
            <w:vAlign w:val="center"/>
          </w:tcPr>
          <w:p>
            <w:r>
              <w:rPr>
                <w:color w:val="222222"/>
                <w:sz w:val="19"/>
                <w:szCs w:val="19"/>
              </w:rPr>
              <w:t xml:space="preserve">The full ordered sequence of jobs that is expected to run overnight, across both Essbase servers and the Mainframe.</w:t>
            </w:r>
          </w:p>
        </w:tc>
      </w:tr>
      <w:tr>
        <w:tc>
          <w:tcPr>
            <w:tcW w:type="dxa" w:w="2200"/>
            <w:shd w:fill="FFFFFF" w:val="clear"/>
            <w:tcMar>
              <w:top w:type="dxa" w:w="100"/>
              <w:left w:type="dxa" w:w="120"/>
              <w:bottom w:type="dxa" w:w="100"/>
              <w:right w:type="dxa" w:w="120"/>
            </w:tcMar>
            <w:vAlign w:val="center"/>
          </w:tcPr>
          <w:p>
            <w:r>
              <w:rPr>
                <w:color w:val="222222"/>
                <w:sz w:val="19"/>
                <w:szCs w:val="19"/>
              </w:rPr>
              <w:t xml:space="preserve">ESP</w:t>
            </w:r>
          </w:p>
        </w:tc>
        <w:tc>
          <w:tcPr>
            <w:tcW w:type="dxa" w:w="7300"/>
            <w:shd w:fill="FFFFFF" w:val="clear"/>
            <w:tcMar>
              <w:top w:type="dxa" w:w="100"/>
              <w:left w:type="dxa" w:w="120"/>
              <w:bottom w:type="dxa" w:w="100"/>
              <w:right w:type="dxa" w:w="120"/>
            </w:tcMar>
            <w:vAlign w:val="center"/>
          </w:tcPr>
          <w:p>
            <w:r>
              <w:rPr>
                <w:color w:val="222222"/>
                <w:sz w:val="19"/>
                <w:szCs w:val="19"/>
              </w:rPr>
              <w:t xml:space="preserve">The Mainframe’s job scheduling system, referenced in job paths such as PRODMA.ESP.END.JCLPROD.JOBCARD.</w:t>
            </w:r>
          </w:p>
        </w:tc>
      </w:tr>
      <w:tr>
        <w:tc>
          <w:tcPr>
            <w:tcW w:type="dxa" w:w="2200"/>
            <w:shd w:fill="F2F2F2" w:val="clear"/>
            <w:tcMar>
              <w:top w:type="dxa" w:w="100"/>
              <w:left w:type="dxa" w:w="120"/>
              <w:bottom w:type="dxa" w:w="100"/>
              <w:right w:type="dxa" w:w="120"/>
            </w:tcMar>
            <w:vAlign w:val="center"/>
          </w:tcPr>
          <w:p>
            <w:r>
              <w:rPr>
                <w:color w:val="222222"/>
                <w:sz w:val="19"/>
                <w:szCs w:val="19"/>
              </w:rPr>
              <w:t xml:space="preserve">LXPIP-EESSBS01 / 02</w:t>
            </w:r>
          </w:p>
        </w:tc>
        <w:tc>
          <w:tcPr>
            <w:tcW w:type="dxa" w:w="7300"/>
            <w:shd w:fill="F2F2F2" w:val="clear"/>
            <w:tcMar>
              <w:top w:type="dxa" w:w="100"/>
              <w:left w:type="dxa" w:w="120"/>
              <w:bottom w:type="dxa" w:w="100"/>
              <w:right w:type="dxa" w:w="120"/>
            </w:tcMar>
            <w:vAlign w:val="center"/>
          </w:tcPr>
          <w:p>
            <w:r>
              <w:rPr>
                <w:color w:val="222222"/>
                <w:sz w:val="19"/>
                <w:szCs w:val="19"/>
              </w:rPr>
              <w:t xml:space="preserve">The host names of the two production Essbase Linux servers that this SOP covers.</w:t>
            </w:r>
          </w:p>
        </w:tc>
      </w:tr>
      <w:tr>
        <w:tc>
          <w:tcPr>
            <w:tcW w:type="dxa" w:w="2200"/>
            <w:shd w:fill="FFFFFF" w:val="clear"/>
            <w:tcMar>
              <w:top w:type="dxa" w:w="100"/>
              <w:left w:type="dxa" w:w="120"/>
              <w:bottom w:type="dxa" w:w="100"/>
              <w:right w:type="dxa" w:w="120"/>
            </w:tcMar>
            <w:vAlign w:val="center"/>
          </w:tcPr>
          <w:p>
            <w:r>
              <w:rPr>
                <w:color w:val="222222"/>
                <w:sz w:val="19"/>
                <w:szCs w:val="19"/>
              </w:rPr>
              <w:t xml:space="preserve">Essbase Notification Mailbox</w:t>
            </w:r>
          </w:p>
        </w:tc>
        <w:tc>
          <w:tcPr>
            <w:tcW w:type="dxa" w:w="7300"/>
            <w:shd w:fill="FFFFFF" w:val="clear"/>
            <w:tcMar>
              <w:top w:type="dxa" w:w="100"/>
              <w:left w:type="dxa" w:w="120"/>
              <w:bottom w:type="dxa" w:w="100"/>
              <w:right w:type="dxa" w:w="120"/>
            </w:tcMar>
            <w:vAlign w:val="center"/>
          </w:tcPr>
          <w:p>
            <w:r>
              <w:rPr>
                <w:color w:val="222222"/>
                <w:sz w:val="19"/>
                <w:szCs w:val="19"/>
              </w:rPr>
              <w:t xml:space="preserve">A shared mailbox that automatically receives an email every time a job starts, finishes, or fails. This is the team’s main source of truth for what happened overnight.</w:t>
            </w:r>
          </w:p>
        </w:tc>
      </w:tr>
      <w:tr>
        <w:tc>
          <w:tcPr>
            <w:tcW w:type="dxa" w:w="2200"/>
            <w:shd w:fill="F2F2F2" w:val="clear"/>
            <w:tcMar>
              <w:top w:type="dxa" w:w="100"/>
              <w:left w:type="dxa" w:w="120"/>
              <w:bottom w:type="dxa" w:w="100"/>
              <w:right w:type="dxa" w:w="120"/>
            </w:tcMar>
            <w:vAlign w:val="center"/>
          </w:tcPr>
          <w:p>
            <w:r>
              <w:rPr>
                <w:color w:val="222222"/>
                <w:sz w:val="19"/>
                <w:szCs w:val="19"/>
              </w:rPr>
              <w:t xml:space="preserve">On-Call</w:t>
            </w:r>
          </w:p>
        </w:tc>
        <w:tc>
          <w:tcPr>
            <w:tcW w:type="dxa" w:w="7300"/>
            <w:shd w:fill="F2F2F2" w:val="clear"/>
            <w:tcMar>
              <w:top w:type="dxa" w:w="100"/>
              <w:left w:type="dxa" w:w="120"/>
              <w:bottom w:type="dxa" w:w="100"/>
              <w:right w:type="dxa" w:w="120"/>
            </w:tcMar>
            <w:vAlign w:val="center"/>
          </w:tcPr>
          <w:p>
            <w:r>
              <w:rPr>
                <w:color w:val="222222"/>
                <w:sz w:val="19"/>
                <w:szCs w:val="19"/>
              </w:rPr>
              <w:t xml:space="preserve">The engineer (from the support team or from Liberty Mutual IT Boston) who is designated to be contacted for urgent issues outside business hours.</w:t>
            </w:r>
          </w:p>
        </w:tc>
      </w:tr>
      <w:tr>
        <w:tc>
          <w:tcPr>
            <w:tcW w:type="dxa" w:w="2200"/>
            <w:shd w:fill="FFFFFF" w:val="clear"/>
            <w:tcMar>
              <w:top w:type="dxa" w:w="100"/>
              <w:left w:type="dxa" w:w="120"/>
              <w:bottom w:type="dxa" w:w="100"/>
              <w:right w:type="dxa" w:w="120"/>
            </w:tcMar>
            <w:vAlign w:val="center"/>
          </w:tcPr>
          <w:p>
            <w:r>
              <w:rPr>
                <w:color w:val="222222"/>
                <w:sz w:val="19"/>
                <w:szCs w:val="19"/>
              </w:rPr>
              <w:t xml:space="preserve">SLA</w:t>
            </w:r>
          </w:p>
        </w:tc>
        <w:tc>
          <w:tcPr>
            <w:tcW w:type="dxa" w:w="7300"/>
            <w:shd w:fill="FFFFFF" w:val="clear"/>
            <w:tcMar>
              <w:top w:type="dxa" w:w="100"/>
              <w:left w:type="dxa" w:w="120"/>
              <w:bottom w:type="dxa" w:w="100"/>
              <w:right w:type="dxa" w:w="120"/>
            </w:tcMar>
            <w:vAlign w:val="center"/>
          </w:tcPr>
          <w:p>
            <w:r>
              <w:rPr>
                <w:color w:val="222222"/>
                <w:sz w:val="19"/>
                <w:szCs w:val="19"/>
              </w:rPr>
              <w:t xml:space="preserve">Service Level Agreement — the maximum time allowed to acknowledge or resolve an issue (for example, 3 hours to acknowledge a new incident).</w:t>
            </w:r>
          </w:p>
        </w:tc>
      </w:tr>
      <w:tr>
        <w:tc>
          <w:tcPr>
            <w:tcW w:type="dxa" w:w="2200"/>
            <w:shd w:fill="F2F2F2" w:val="clear"/>
            <w:tcMar>
              <w:top w:type="dxa" w:w="100"/>
              <w:left w:type="dxa" w:w="120"/>
              <w:bottom w:type="dxa" w:w="100"/>
              <w:right w:type="dxa" w:w="120"/>
            </w:tcMar>
            <w:vAlign w:val="center"/>
          </w:tcPr>
          <w:p>
            <w:r>
              <w:rPr>
                <w:color w:val="222222"/>
                <w:sz w:val="19"/>
                <w:szCs w:val="19"/>
              </w:rPr>
              <w:t xml:space="preserve">ServiceNow</w:t>
            </w:r>
          </w:p>
        </w:tc>
        <w:tc>
          <w:tcPr>
            <w:tcW w:type="dxa" w:w="7300"/>
            <w:shd w:fill="F2F2F2" w:val="clear"/>
            <w:tcMar>
              <w:top w:type="dxa" w:w="100"/>
              <w:left w:type="dxa" w:w="120"/>
              <w:bottom w:type="dxa" w:w="100"/>
              <w:right w:type="dxa" w:w="120"/>
            </w:tcMar>
            <w:vAlign w:val="center"/>
          </w:tcPr>
          <w:p>
            <w:r>
              <w:rPr>
                <w:color w:val="222222"/>
                <w:sz w:val="19"/>
                <w:szCs w:val="19"/>
              </w:rPr>
              <w:t xml:space="preserve">The ticketing tool used to log, track, and close incidents and service requests.</w:t>
            </w:r>
          </w:p>
        </w:tc>
      </w:tr>
      <w:tr>
        <w:tc>
          <w:tcPr>
            <w:tcW w:type="dxa" w:w="2200"/>
            <w:shd w:fill="FFFFFF" w:val="clear"/>
            <w:tcMar>
              <w:top w:type="dxa" w:w="100"/>
              <w:left w:type="dxa" w:w="120"/>
              <w:bottom w:type="dxa" w:w="100"/>
              <w:right w:type="dxa" w:w="120"/>
            </w:tcMar>
            <w:vAlign w:val="center"/>
          </w:tcPr>
          <w:p>
            <w:r>
              <w:rPr>
                <w:color w:val="222222"/>
                <w:sz w:val="19"/>
                <w:szCs w:val="19"/>
              </w:rPr>
              <w:t xml:space="preserve">Remedy</w:t>
            </w:r>
          </w:p>
        </w:tc>
        <w:tc>
          <w:tcPr>
            <w:tcW w:type="dxa" w:w="7300"/>
            <w:shd w:fill="FFFFFF" w:val="clear"/>
            <w:tcMar>
              <w:top w:type="dxa" w:w="100"/>
              <w:left w:type="dxa" w:w="120"/>
              <w:bottom w:type="dxa" w:w="100"/>
              <w:right w:type="dxa" w:w="120"/>
            </w:tcMar>
            <w:vAlign w:val="center"/>
          </w:tcPr>
          <w:p>
            <w:r>
              <w:rPr>
                <w:color w:val="222222"/>
                <w:sz w:val="19"/>
                <w:szCs w:val="19"/>
              </w:rPr>
              <w:t xml:space="preserve">A request tool used to submit certain actions, such as a request to restart Essbase.</w:t>
            </w:r>
          </w:p>
        </w:tc>
      </w:tr>
      <w:tr>
        <w:tc>
          <w:tcPr>
            <w:tcW w:type="dxa" w:w="2200"/>
            <w:shd w:fill="F2F2F2" w:val="clear"/>
            <w:tcMar>
              <w:top w:type="dxa" w:w="100"/>
              <w:left w:type="dxa" w:w="120"/>
              <w:bottom w:type="dxa" w:w="100"/>
              <w:right w:type="dxa" w:w="120"/>
            </w:tcMar>
            <w:vAlign w:val="center"/>
          </w:tcPr>
          <w:p>
            <w:r>
              <w:rPr>
                <w:color w:val="222222"/>
                <w:sz w:val="19"/>
                <w:szCs w:val="19"/>
              </w:rPr>
              <w:t xml:space="preserve">SmartView</w:t>
            </w:r>
          </w:p>
        </w:tc>
        <w:tc>
          <w:tcPr>
            <w:tcW w:type="dxa" w:w="7300"/>
            <w:shd w:fill="F2F2F2" w:val="clear"/>
            <w:tcMar>
              <w:top w:type="dxa" w:w="100"/>
              <w:left w:type="dxa" w:w="120"/>
              <w:bottom w:type="dxa" w:w="100"/>
              <w:right w:type="dxa" w:w="120"/>
            </w:tcMar>
            <w:vAlign w:val="center"/>
          </w:tcPr>
          <w:p>
            <w:r>
              <w:rPr>
                <w:color w:val="222222"/>
                <w:sz w:val="19"/>
                <w:szCs w:val="19"/>
              </w:rPr>
              <w:t xml:space="preserve">An Excel add-in that lets users (and support staff) connect directly to Essbase to check that it is up and responding.</w:t>
            </w:r>
          </w:p>
        </w:tc>
      </w:tr>
      <w:tr>
        <w:tc>
          <w:tcPr>
            <w:tcW w:type="dxa" w:w="2200"/>
            <w:shd w:fill="FFFFFF" w:val="clear"/>
            <w:tcMar>
              <w:top w:type="dxa" w:w="100"/>
              <w:left w:type="dxa" w:w="120"/>
              <w:bottom w:type="dxa" w:w="100"/>
              <w:right w:type="dxa" w:w="120"/>
            </w:tcMar>
            <w:vAlign w:val="center"/>
          </w:tcPr>
          <w:p>
            <w:r>
              <w:rPr>
                <w:color w:val="222222"/>
                <w:sz w:val="19"/>
                <w:szCs w:val="19"/>
              </w:rPr>
              <w:t xml:space="preserve">L1 / L2 / L3</w:t>
            </w:r>
          </w:p>
        </w:tc>
        <w:tc>
          <w:tcPr>
            <w:tcW w:type="dxa" w:w="7300"/>
            <w:shd w:fill="FFFFFF" w:val="clear"/>
            <w:tcMar>
              <w:top w:type="dxa" w:w="100"/>
              <w:left w:type="dxa" w:w="120"/>
              <w:bottom w:type="dxa" w:w="100"/>
              <w:right w:type="dxa" w:w="120"/>
            </w:tcMar>
            <w:vAlign w:val="center"/>
          </w:tcPr>
          <w:p>
            <w:r>
              <w:rPr>
                <w:color w:val="222222"/>
                <w:sz w:val="19"/>
                <w:szCs w:val="19"/>
              </w:rPr>
              <w:t xml:space="preserve">Support tiers. L1/L2 is the front-line production support team (this SOP). L3 is deeper, specialist engineering support that gets involved when an issue is outside L1/L2’s scope or has no existing SOP.</w:t>
            </w:r>
          </w:p>
        </w:tc>
      </w:tr>
      <w:tr>
        <w:tc>
          <w:tcPr>
            <w:tcW w:type="dxa" w:w="2200"/>
            <w:shd w:fill="F2F2F2" w:val="clear"/>
            <w:tcMar>
              <w:top w:type="dxa" w:w="100"/>
              <w:left w:type="dxa" w:w="120"/>
              <w:bottom w:type="dxa" w:w="100"/>
              <w:right w:type="dxa" w:w="120"/>
            </w:tcMar>
            <w:vAlign w:val="center"/>
          </w:tcPr>
          <w:p>
            <w:r>
              <w:rPr>
                <w:color w:val="222222"/>
                <w:sz w:val="19"/>
                <w:szCs w:val="19"/>
              </w:rPr>
              <w:t xml:space="preserve">Goaldiggers</w:t>
            </w:r>
          </w:p>
        </w:tc>
        <w:tc>
          <w:tcPr>
            <w:tcW w:type="dxa" w:w="7300"/>
            <w:shd w:fill="F2F2F2" w:val="clear"/>
            <w:tcMar>
              <w:top w:type="dxa" w:w="100"/>
              <w:left w:type="dxa" w:w="120"/>
              <w:bottom w:type="dxa" w:w="100"/>
              <w:right w:type="dxa" w:w="120"/>
            </w:tcMar>
            <w:vAlign w:val="center"/>
          </w:tcPr>
          <w:p>
            <w:r>
              <w:rPr>
                <w:color w:val="222222"/>
                <w:sz w:val="19"/>
                <w:szCs w:val="19"/>
              </w:rPr>
              <w:t xml:space="preserve">The Liberty Mutual business/application team that L1L2 coordinates with for reinsurance-related runs and sign-offs.</w:t>
            </w:r>
          </w:p>
        </w:tc>
      </w:tr>
    </w:tbl>
    <w:p>
      <w:r>
        <w:br w:type="page"/>
      </w:r>
    </w:p>
    <w:p>
      <w:pPr>
        <w:pStyle w:val="Heading1"/>
        <w:pBdr>
          <w:bottom w:val="single" w:color="2E5395" w:sz="6" w:space="4"/>
        </w:pBdr>
        <w:spacing w:after="200" w:before="420"/>
      </w:pPr>
      <w:r>
        <w:rPr>
          <w:b/>
          <w:bCs/>
          <w:color w:val="1F3864"/>
        </w:rPr>
        <w:t xml:space="preserve">3. How the Nightly Process Works (Big Picture)</w:t>
      </w:r>
    </w:p>
    <w:p>
      <w:pPr>
        <w:spacing w:after="160" w:line="300"/>
      </w:pPr>
      <w:r>
        <w:rPr>
          <w:color w:val="222222"/>
          <w:sz w:val="21"/>
          <w:szCs w:val="21"/>
        </w:rPr>
        <w:t xml:space="preserve">Think of the nightly batch as a relay race between two systems — Essbase (Linux) and the Mainframe — that hand a “baton” back and forth using small marker files called flag files.</w:t>
      </w:r>
    </w:p>
    <w:p>
      <w:pPr>
        <w:pStyle w:val="Heading2"/>
        <w:spacing w:after="140" w:before="300"/>
      </w:pPr>
      <w:r>
        <w:rPr>
          <w:b/>
          <w:bCs/>
          <w:color w:val="2E5395"/>
        </w:rPr>
        <w:t xml:space="preserve">3.1 The Basic Hand-off Pattern</w:t>
      </w:r>
    </w:p>
    <w:p>
      <w:pPr>
        <w:pStyle w:val="ListParagraph"/>
        <w:numPr>
          <w:ilvl w:val="0"/>
          <w:numId w:val="2"/>
        </w:numPr>
        <w:spacing w:after="90" w:line="290"/>
      </w:pPr>
      <w:r>
        <w:rPr>
          <w:color w:val="222222"/>
          <w:sz w:val="21"/>
          <w:szCs w:val="21"/>
        </w:rPr>
        <w:t xml:space="preserve">An Essbase-side script (for example NiglFlagPy.sh) starts and prepares data.</w:t>
      </w:r>
    </w:p>
    <w:p>
      <w:pPr>
        <w:pStyle w:val="ListParagraph"/>
        <w:numPr>
          <w:ilvl w:val="0"/>
          <w:numId w:val="2"/>
        </w:numPr>
        <w:spacing w:after="90" w:line="290"/>
      </w:pPr>
      <w:r>
        <w:rPr>
          <w:color w:val="222222"/>
          <w:sz w:val="21"/>
          <w:szCs w:val="21"/>
        </w:rPr>
        <w:t xml:space="preserve">It triggers or waits on a Mainframe JCL job (for example FNEBNIPY) to run.</w:t>
      </w:r>
    </w:p>
    <w:p>
      <w:pPr>
        <w:pStyle w:val="ListParagraph"/>
        <w:numPr>
          <w:ilvl w:val="0"/>
          <w:numId w:val="2"/>
        </w:numPr>
        <w:spacing w:after="90" w:line="290"/>
      </w:pPr>
      <w:r>
        <w:rPr>
          <w:color w:val="222222"/>
          <w:sz w:val="21"/>
          <w:szCs w:val="21"/>
        </w:rPr>
        <w:t xml:space="preserve">When the Mainframe job finishes, it produces a flag file (for example Niglflgp.txt) in a shared /flags/ folder.</w:t>
      </w:r>
    </w:p>
    <w:p>
      <w:pPr>
        <w:pStyle w:val="ListParagraph"/>
        <w:numPr>
          <w:ilvl w:val="0"/>
          <w:numId w:val="2"/>
        </w:numPr>
        <w:spacing w:after="90" w:line="290"/>
      </w:pPr>
      <w:r>
        <w:rPr>
          <w:color w:val="222222"/>
          <w:sz w:val="21"/>
          <w:szCs w:val="21"/>
        </w:rPr>
        <w:t xml:space="preserve">A Linux script on the Essbase server is watching that folder. As soon as it sees the flag file appear, it knows the Mainframe step is done and safe to move on from.</w:t>
      </w:r>
    </w:p>
    <w:p>
      <w:pPr>
        <w:pStyle w:val="ListParagraph"/>
        <w:numPr>
          <w:ilvl w:val="0"/>
          <w:numId w:val="2"/>
        </w:numPr>
        <w:spacing w:after="90" w:line="290"/>
      </w:pPr>
      <w:r>
        <w:rPr>
          <w:color w:val="222222"/>
          <w:sz w:val="21"/>
          <w:szCs w:val="21"/>
        </w:rPr>
        <w:t xml:space="preserve">The Linux script then runs the next step — usually a calculation job (for example NiglCalc.sh) — which loads or processes the data inside the Essbase cube.</w:t>
      </w:r>
    </w:p>
    <w:tbl>
      <w:tblPr>
        <w:tblW w:type="pct" w:w="100%"/>
        <w:tblBorders>
          <w:top w:val="single" w:color="2E5395" w:sz="4"/>
          <w:left w:val="single" w:color="2E5395" w:sz="24"/>
          <w:bottom w:val="single" w:color="2E5395" w:sz="4"/>
          <w:right w:val="single" w:color="2E5395" w:sz="4"/>
          <w:insideH w:val="none" w:color="FFFFFF" w:sz="0"/>
          <w:insideV w:val="none" w:color="FFFFFF" w:sz="0"/>
        </w:tblBorders>
      </w:tblPr>
      <w:tblGrid>
        <w:gridCol w:w="100"/>
      </w:tblGrid>
      <w:tr>
        <w:trPr>
          <w:cantSplit/>
        </w:trPr>
        <w:tc>
          <w:tcPr>
            <w:shd w:fill="EEF3FB" w:val="clear"/>
            <w:tcMar>
              <w:top w:type="dxa" w:w="140"/>
              <w:left w:type="dxa" w:w="220"/>
              <w:bottom w:type="dxa" w:w="140"/>
              <w:right w:type="dxa" w:w="220"/>
            </w:tcMar>
          </w:tcPr>
          <w:p>
            <w:pPr>
              <w:spacing w:after="60"/>
            </w:pPr>
            <w:r>
              <w:rPr>
                <w:b/>
                <w:bCs/>
                <w:color w:val="2E5395"/>
                <w:sz w:val="20"/>
                <w:szCs w:val="20"/>
              </w:rPr>
              <w:t xml:space="preserve">NOTE</w:t>
            </w:r>
          </w:p>
          <w:p>
            <w:pPr>
              <w:spacing w:after="0" w:line="280"/>
            </w:pPr>
            <w:r>
              <w:rPr>
                <w:color w:val="222222"/>
                <w:sz w:val="20"/>
                <w:szCs w:val="20"/>
              </w:rPr>
              <w:t xml:space="preserve">If a flag file never appears, the downstream Essbase job will simply keep waiting — this is one of the most common reasons a nightly job looks “stuck.” See Section 6, Scenario 4.</w:t>
            </w:r>
          </w:p>
        </w:tc>
      </w:tr>
    </w:tbl>
    <w:p>
      <w:pPr>
        <w:pStyle w:val="Heading2"/>
        <w:spacing w:after="140" w:before="300"/>
      </w:pPr>
      <w:r>
        <w:rPr>
          <w:b/>
          <w:bCs/>
          <w:color w:val="2E5395"/>
        </w:rPr>
        <w:t xml:space="preserve">3.2 The Two Essbase Servers Covered by This SOP</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200"/>
      </w:tblGrid>
      <w:tr>
        <w:trPr>
          <w:tblHeader/>
        </w:trPr>
        <w:tc>
          <w:tcPr>
            <w:tcW w:type="dxa" w:w="3300"/>
            <w:shd w:fill="1F3864" w:val="clear"/>
            <w:tcMar>
              <w:top w:type="dxa" w:w="100"/>
              <w:left w:type="dxa" w:w="120"/>
              <w:bottom w:type="dxa" w:w="100"/>
              <w:right w:type="dxa" w:w="120"/>
            </w:tcMar>
            <w:vAlign w:val="center"/>
          </w:tcPr>
          <w:p>
            <w:r>
              <w:rPr>
                <w:b/>
                <w:bCs/>
                <w:color w:val="FFFFFF"/>
                <w:sz w:val="19"/>
                <w:szCs w:val="19"/>
              </w:rPr>
              <w:t xml:space="preserve">Server</w:t>
            </w:r>
          </w:p>
        </w:tc>
        <w:tc>
          <w:tcPr>
            <w:tcW w:type="dxa" w:w="6200"/>
            <w:shd w:fill="1F3864" w:val="clear"/>
            <w:tcMar>
              <w:top w:type="dxa" w:w="100"/>
              <w:left w:type="dxa" w:w="120"/>
              <w:bottom w:type="dxa" w:w="100"/>
              <w:right w:type="dxa" w:w="120"/>
            </w:tcMar>
            <w:vAlign w:val="center"/>
          </w:tcPr>
          <w:p>
            <w:r>
              <w:rPr>
                <w:b/>
                <w:bCs/>
                <w:color w:val="FFFFFF"/>
                <w:sz w:val="19"/>
                <w:szCs w:val="19"/>
              </w:rPr>
              <w:t xml:space="preserve">Role</w:t>
            </w:r>
          </w:p>
        </w:tc>
      </w:tr>
      <w:tr>
        <w:tc>
          <w:tcPr>
            <w:tcW w:type="dxa" w:w="3300"/>
            <w:shd w:fill="FFFFFF" w:val="clear"/>
            <w:tcMar>
              <w:top w:type="dxa" w:w="100"/>
              <w:left w:type="dxa" w:w="120"/>
              <w:bottom w:type="dxa" w:w="100"/>
              <w:right w:type="dxa" w:w="120"/>
            </w:tcMar>
            <w:vAlign w:val="center"/>
          </w:tcPr>
          <w:p>
            <w:r>
              <w:rPr>
                <w:color w:val="222222"/>
                <w:sz w:val="19"/>
                <w:szCs w:val="19"/>
              </w:rPr>
              <w:t xml:space="preserve">LXPIP-EESSBS01 (PIP01)</w:t>
            </w:r>
          </w:p>
        </w:tc>
        <w:tc>
          <w:tcPr>
            <w:tcW w:type="dxa" w:w="6200"/>
            <w:shd w:fill="FFFFFF" w:val="clear"/>
            <w:tcMar>
              <w:top w:type="dxa" w:w="100"/>
              <w:left w:type="dxa" w:w="120"/>
              <w:bottom w:type="dxa" w:w="100"/>
              <w:right w:type="dxa" w:w="120"/>
            </w:tcMar>
            <w:vAlign w:val="center"/>
          </w:tcPr>
          <w:p>
            <w:r>
              <w:rPr>
                <w:color w:val="222222"/>
                <w:sz w:val="19"/>
                <w:szCs w:val="19"/>
              </w:rPr>
              <w:t xml:space="preserve">Hosts the Nightly (Nigl), Cmsub, Safdac, Cidac/Ciadc, Niay, Grmusgl (Usgl), Cicat, and Pmay job flows, plus related file-transfer utility scripts.</w:t>
            </w:r>
          </w:p>
        </w:tc>
      </w:tr>
      <w:tr>
        <w:tc>
          <w:tcPr>
            <w:tcW w:type="dxa" w:w="3300"/>
            <w:shd w:fill="F2F2F2" w:val="clear"/>
            <w:tcMar>
              <w:top w:type="dxa" w:w="100"/>
              <w:left w:type="dxa" w:w="120"/>
              <w:bottom w:type="dxa" w:w="100"/>
              <w:right w:type="dxa" w:w="120"/>
            </w:tcMar>
            <w:vAlign w:val="center"/>
          </w:tcPr>
          <w:p>
            <w:r>
              <w:rPr>
                <w:color w:val="222222"/>
                <w:sz w:val="19"/>
                <w:szCs w:val="19"/>
              </w:rPr>
              <w:t xml:space="preserve">LXPIP-EESSBS02 (PIP02)</w:t>
            </w:r>
          </w:p>
        </w:tc>
        <w:tc>
          <w:tcPr>
            <w:tcW w:type="dxa" w:w="6200"/>
            <w:shd w:fill="F2F2F2" w:val="clear"/>
            <w:tcMar>
              <w:top w:type="dxa" w:w="100"/>
              <w:left w:type="dxa" w:w="120"/>
              <w:bottom w:type="dxa" w:w="100"/>
              <w:right w:type="dxa" w:w="120"/>
            </w:tcMar>
            <w:vAlign w:val="center"/>
          </w:tcPr>
          <w:p>
            <w:r>
              <w:rPr>
                <w:color w:val="222222"/>
                <w:sz w:val="19"/>
                <w:szCs w:val="19"/>
              </w:rPr>
              <w:t xml:space="preserve">Hosts the Lmi, Corpsr, Corpcan, Globalsp, LMIRe (Reinsurance), and Gaap job flows, plus related file-transfer and reporting utility scripts.</w:t>
            </w:r>
          </w:p>
        </w:tc>
      </w:tr>
    </w:tbl>
    <w:p>
      <w:pPr>
        <w:spacing w:after="160" w:line="300"/>
      </w:pPr>
      <w:r>
        <w:rPr>
          <w:color w:val="222222"/>
          <w:sz w:val="21"/>
          <w:szCs w:val="21"/>
        </w:rPr>
        <w:t xml:space="preserve">The full list of jobs, their Mainframe counterparts, and the flag files they depend on is in Section 4 (Job Dependency Reference).</w:t>
      </w:r>
    </w:p>
    <w:p>
      <w:pPr>
        <w:pStyle w:val="Heading2"/>
        <w:spacing w:after="140" w:before="300"/>
      </w:pPr>
      <w:r>
        <w:rPr>
          <w:b/>
          <w:bCs/>
          <w:color w:val="2E5395"/>
        </w:rPr>
        <w:t xml:space="preserve">3.3 Mainframe Scheduler View — What This Looks Like in Practice</w:t>
      </w:r>
    </w:p>
    <w:p>
      <w:pPr>
        <w:spacing w:after="160" w:line="300"/>
      </w:pPr>
      <w:r>
        <w:rPr>
          <w:color w:val="222222"/>
          <w:sz w:val="21"/>
          <w:szCs w:val="21"/>
        </w:rPr>
        <w:t xml:space="preserve">The diagrams below are sample snapshots from the Mainframe job scheduler. Each box is one Mainframe job; the arrows show which jobs must finish before the next one is allowed to start. You don’t need to memorize these — they are here so a new team member can see what the on-call team is looking at when they say “the job dependency chain.”</w:t>
      </w:r>
    </w:p>
    <w:p>
      <w:pPr>
        <w:spacing w:after="60" w:before="12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314700"/>
                    </a:xfrm>
                    <a:prstGeom prst="rect">
                      <a:avLst/>
                    </a:prstGeom>
                  </pic:spPr>
                </pic:pic>
              </a:graphicData>
            </a:graphic>
          </wp:inline>
        </w:drawing>
      </w:r>
    </w:p>
    <w:p>
      <w:pPr>
        <w:spacing w:after="220"/>
        <w:jc w:val="center"/>
      </w:pPr>
      <w:r>
        <w:rPr>
          <w:i/>
          <w:iCs/>
          <w:color w:val="595959"/>
          <w:sz w:val="18"/>
          <w:szCs w:val="18"/>
        </w:rPr>
        <w:t xml:space="preserve">Sample Mainframe job dependency view — Server PIP01 (each box = one Mainframe job; arrows = required run order)</w:t>
      </w:r>
    </w:p>
    <w:p>
      <w:pPr>
        <w:spacing w:after="60" w:before="120"/>
        <w:jc w:val="center"/>
      </w:pPr>
      <w:r>
        <w:drawing>
          <wp:inline distT="0" distB="0" distL="0" distR="0">
            <wp:extent cx="5524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57525"/>
                    </a:xfrm>
                    <a:prstGeom prst="rect">
                      <a:avLst/>
                    </a:prstGeom>
                  </pic:spPr>
                </pic:pic>
              </a:graphicData>
            </a:graphic>
          </wp:inline>
        </w:drawing>
      </w:r>
    </w:p>
    <w:p>
      <w:pPr>
        <w:spacing w:after="220"/>
        <w:jc w:val="center"/>
      </w:pPr>
      <w:r>
        <w:rPr>
          <w:i/>
          <w:iCs/>
          <w:color w:val="595959"/>
          <w:sz w:val="18"/>
          <w:szCs w:val="18"/>
        </w:rPr>
        <w:t xml:space="preserve">Sample Mainframe job dependency view — Server PIP02</w:t>
      </w:r>
    </w:p>
    <w:p>
      <w:pPr>
        <w:spacing w:after="160" w:line="300"/>
      </w:pPr>
      <w:r>
        <w:rPr>
          <w:color w:val="222222"/>
          <w:sz w:val="21"/>
          <w:szCs w:val="21"/>
        </w:rPr>
        <w:t xml:space="preserve">On the Essbase (Linux) side, the equivalent nightly jobs are grouped into “strings” that are released at set times, as shown below.</w:t>
      </w:r>
    </w:p>
    <w:p>
      <w:pPr>
        <w:spacing w:after="60" w:before="12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71800"/>
                    </a:xfrm>
                    <a:prstGeom prst="rect">
                      <a:avLst/>
                    </a:prstGeom>
                  </pic:spPr>
                </pic:pic>
              </a:graphicData>
            </a:graphic>
          </wp:inline>
        </w:drawing>
      </w:r>
    </w:p>
    <w:p>
      <w:pPr>
        <w:spacing w:after="220"/>
        <w:jc w:val="center"/>
      </w:pPr>
      <w:r>
        <w:rPr>
          <w:i/>
          <w:iCs/>
          <w:color w:val="595959"/>
          <w:sz w:val="18"/>
          <w:szCs w:val="18"/>
        </w:rPr>
        <w:t xml:space="preserve">Sample Linux-side nightly string schedule for PIP01 and PIP02 (each icon is one nightly string / scheduled job)</w:t>
      </w:r>
    </w:p>
    <w:p>
      <w:pPr>
        <w:pStyle w:val="Heading2"/>
        <w:spacing w:after="140" w:before="300"/>
      </w:pPr>
      <w:r>
        <w:rPr>
          <w:b/>
          <w:bCs/>
          <w:color w:val="2E5395"/>
        </w:rPr>
        <w:t xml:space="preserve">3.4 Utility / File-Transfer Scripts</w:t>
      </w:r>
    </w:p>
    <w:p>
      <w:pPr>
        <w:spacing w:after="160" w:line="300"/>
      </w:pPr>
      <w:r>
        <w:rPr>
          <w:color w:val="222222"/>
          <w:sz w:val="21"/>
          <w:szCs w:val="21"/>
        </w:rPr>
        <w:t xml:space="preserve">Some scripts don’t calculate data — they simply move files between systems: from the Linux server to the Mainframe, from the Mainframe back to Linux, or from the Linux server to the NAS (network storage). A few extract data from one cube so it can be reused by another cube. These are listed at the end of each server’s table in Section 4.</w:t>
      </w:r>
    </w:p>
    <w:p>
      <w:r>
        <w:br w:type="page"/>
      </w:r>
    </w:p>
    <w:p>
      <w:pPr>
        <w:pStyle w:val="Heading1"/>
        <w:pBdr>
          <w:bottom w:val="single" w:color="2E5395" w:sz="6" w:space="4"/>
        </w:pBdr>
        <w:spacing w:after="200" w:before="420"/>
      </w:pPr>
      <w:r>
        <w:rPr>
          <w:b/>
          <w:bCs/>
          <w:color w:val="1F3864"/>
        </w:rPr>
        <w:t xml:space="preserve">4. Job Dependency Reference</w:t>
      </w:r>
    </w:p>
    <w:p>
      <w:pPr>
        <w:spacing w:after="160" w:line="300"/>
      </w:pPr>
      <w:r>
        <w:rPr>
          <w:color w:val="222222"/>
          <w:sz w:val="21"/>
          <w:szCs w:val="21"/>
        </w:rPr>
        <w:t xml:space="preserve">Use this section to look up which Mainframe job and flag file a given Essbase script is waiting on, and which script runs next. Column meanings: “Essbase Trigger Script” starts the flow; “Mainframe Job(s)” is what runs on the Mainframe; “Flag File(s)” is the marker file produced when the Mainframe job completes; “Next Linux Script” is what fires once the flag file appears.</w:t>
      </w:r>
    </w:p>
    <w:p>
      <w:pPr>
        <w:pStyle w:val="Heading2"/>
        <w:spacing w:after="140" w:before="300"/>
      </w:pPr>
      <w:r>
        <w:rPr>
          <w:b/>
          <w:bCs/>
          <w:color w:val="2E5395"/>
        </w:rPr>
        <w:t xml:space="preserve">4.1 Server: LXPIP-EESSBS01 (PIP01)</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2300"/>
        <w:gridCol w:w="2300"/>
        <w:gridCol w:w="2600"/>
      </w:tblGrid>
      <w:tr>
        <w:trPr>
          <w:tblHeader/>
        </w:trPr>
        <w:tc>
          <w:tcPr>
            <w:tcW w:type="dxa" w:w="2300"/>
            <w:shd w:fill="1F3864" w:val="clear"/>
            <w:tcMar>
              <w:top w:type="dxa" w:w="100"/>
              <w:left w:type="dxa" w:w="120"/>
              <w:bottom w:type="dxa" w:w="100"/>
              <w:right w:type="dxa" w:w="120"/>
            </w:tcMar>
            <w:vAlign w:val="center"/>
          </w:tcPr>
          <w:p>
            <w:r>
              <w:rPr>
                <w:b/>
                <w:bCs/>
                <w:color w:val="FFFFFF"/>
                <w:sz w:val="19"/>
                <w:szCs w:val="19"/>
              </w:rPr>
              <w:t xml:space="preserve">Essbase Trigger Script</w:t>
            </w:r>
          </w:p>
        </w:tc>
        <w:tc>
          <w:tcPr>
            <w:tcW w:type="dxa" w:w="2300"/>
            <w:shd w:fill="1F3864" w:val="clear"/>
            <w:tcMar>
              <w:top w:type="dxa" w:w="100"/>
              <w:left w:type="dxa" w:w="120"/>
              <w:bottom w:type="dxa" w:w="100"/>
              <w:right w:type="dxa" w:w="120"/>
            </w:tcMar>
            <w:vAlign w:val="center"/>
          </w:tcPr>
          <w:p>
            <w:r>
              <w:rPr>
                <w:b/>
                <w:bCs/>
                <w:color w:val="FFFFFF"/>
                <w:sz w:val="19"/>
                <w:szCs w:val="19"/>
              </w:rPr>
              <w:t xml:space="preserve">Mainframe Job(s)</w:t>
            </w:r>
          </w:p>
        </w:tc>
        <w:tc>
          <w:tcPr>
            <w:tcW w:type="dxa" w:w="2300"/>
            <w:shd w:fill="1F3864" w:val="clear"/>
            <w:tcMar>
              <w:top w:type="dxa" w:w="100"/>
              <w:left w:type="dxa" w:w="120"/>
              <w:bottom w:type="dxa" w:w="100"/>
              <w:right w:type="dxa" w:w="120"/>
            </w:tcMar>
            <w:vAlign w:val="center"/>
          </w:tcPr>
          <w:p>
            <w:r>
              <w:rPr>
                <w:b/>
                <w:bCs/>
                <w:color w:val="FFFFFF"/>
                <w:sz w:val="19"/>
                <w:szCs w:val="19"/>
              </w:rPr>
              <w:t xml:space="preserve">Flag File(s)</w:t>
            </w:r>
          </w:p>
        </w:tc>
        <w:tc>
          <w:tcPr>
            <w:tcW w:type="dxa" w:w="2600"/>
            <w:shd w:fill="1F3864" w:val="clear"/>
            <w:tcMar>
              <w:top w:type="dxa" w:w="100"/>
              <w:left w:type="dxa" w:w="120"/>
              <w:bottom w:type="dxa" w:w="100"/>
              <w:right w:type="dxa" w:w="120"/>
            </w:tcMar>
            <w:vAlign w:val="center"/>
          </w:tcPr>
          <w:p>
            <w:r>
              <w:rPr>
                <w:b/>
                <w:bCs/>
                <w:color w:val="FFFFFF"/>
                <w:sz w:val="19"/>
                <w:szCs w:val="19"/>
              </w:rPr>
              <w:t xml:space="preserve">Next Linux Script</w:t>
            </w:r>
          </w:p>
        </w:tc>
      </w:tr>
      <w:tr>
        <w:tc>
          <w:tcPr>
            <w:tcW w:type="dxa" w:w="2300"/>
            <w:shd w:fill="FFFFFF" w:val="clear"/>
            <w:tcMar>
              <w:top w:type="dxa" w:w="100"/>
              <w:left w:type="dxa" w:w="120"/>
              <w:bottom w:type="dxa" w:w="100"/>
              <w:right w:type="dxa" w:w="120"/>
            </w:tcMar>
            <w:vAlign w:val="center"/>
          </w:tcPr>
          <w:p>
            <w:r>
              <w:rPr>
                <w:color w:val="222222"/>
                <w:sz w:val="19"/>
                <w:szCs w:val="19"/>
              </w:rPr>
              <w:t xml:space="preserve">NiglFlagPy.sh</w:t>
            </w:r>
          </w:p>
        </w:tc>
        <w:tc>
          <w:tcPr>
            <w:tcW w:type="dxa" w:w="2300"/>
            <w:shd w:fill="FFFFFF" w:val="clear"/>
            <w:tcMar>
              <w:top w:type="dxa" w:w="100"/>
              <w:left w:type="dxa" w:w="120"/>
              <w:bottom w:type="dxa" w:w="100"/>
              <w:right w:type="dxa" w:w="120"/>
            </w:tcMar>
            <w:vAlign w:val="center"/>
          </w:tcPr>
          <w:p>
            <w:r>
              <w:rPr>
                <w:color w:val="222222"/>
                <w:sz w:val="19"/>
                <w:szCs w:val="19"/>
              </w:rPr>
              <w:t xml:space="preserve">FNEBNIPY, FNEBNICY</w:t>
            </w:r>
          </w:p>
        </w:tc>
        <w:tc>
          <w:tcPr>
            <w:tcW w:type="dxa" w:w="2300"/>
            <w:shd w:fill="FFFFFF" w:val="clear"/>
            <w:tcMar>
              <w:top w:type="dxa" w:w="100"/>
              <w:left w:type="dxa" w:w="120"/>
              <w:bottom w:type="dxa" w:w="100"/>
              <w:right w:type="dxa" w:w="120"/>
            </w:tcMar>
            <w:vAlign w:val="center"/>
          </w:tcPr>
          <w:p>
            <w:r>
              <w:rPr>
                <w:color w:val="222222"/>
                <w:sz w:val="19"/>
                <w:szCs w:val="19"/>
              </w:rPr>
              <w:t xml:space="preserve">Niglflgp.txt, Niglflgc.txt</w:t>
            </w:r>
          </w:p>
        </w:tc>
        <w:tc>
          <w:tcPr>
            <w:tcW w:type="dxa" w:w="2600"/>
            <w:shd w:fill="FFFFFF" w:val="clear"/>
            <w:tcMar>
              <w:top w:type="dxa" w:w="100"/>
              <w:left w:type="dxa" w:w="120"/>
              <w:bottom w:type="dxa" w:w="100"/>
              <w:right w:type="dxa" w:w="120"/>
            </w:tcMar>
            <w:vAlign w:val="center"/>
          </w:tcPr>
          <w:p>
            <w:r>
              <w:rPr>
                <w:color w:val="222222"/>
                <w:sz w:val="19"/>
                <w:szCs w:val="19"/>
              </w:rPr>
              <w:t xml:space="preserve">NiglFlag.sh</w:t>
            </w:r>
          </w:p>
        </w:tc>
      </w:tr>
      <w:tr>
        <w:tc>
          <w:tcPr>
            <w:tcW w:type="dxa" w:w="2300"/>
            <w:shd w:fill="F2F2F2" w:val="clear"/>
            <w:tcMar>
              <w:top w:type="dxa" w:w="100"/>
              <w:left w:type="dxa" w:w="120"/>
              <w:bottom w:type="dxa" w:w="100"/>
              <w:right w:type="dxa" w:w="120"/>
            </w:tcMar>
            <w:vAlign w:val="center"/>
          </w:tcPr>
          <w:p>
            <w:r>
              <w:rPr>
                <w:color w:val="222222"/>
                <w:sz w:val="19"/>
                <w:szCs w:val="19"/>
              </w:rPr>
              <w:t xml:space="preserve">CmsubFlagPy.sh</w:t>
            </w:r>
          </w:p>
        </w:tc>
        <w:tc>
          <w:tcPr>
            <w:tcW w:type="dxa" w:w="2300"/>
            <w:shd w:fill="F2F2F2" w:val="clear"/>
            <w:tcMar>
              <w:top w:type="dxa" w:w="100"/>
              <w:left w:type="dxa" w:w="120"/>
              <w:bottom w:type="dxa" w:w="100"/>
              <w:right w:type="dxa" w:w="120"/>
            </w:tcMar>
            <w:vAlign w:val="center"/>
          </w:tcPr>
          <w:p>
            <w:r>
              <w:rPr>
                <w:color w:val="222222"/>
                <w:sz w:val="19"/>
                <w:szCs w:val="19"/>
              </w:rPr>
              <w:t xml:space="preserve">FNEBCMSP, FNEBCMSC</w:t>
            </w:r>
          </w:p>
        </w:tc>
        <w:tc>
          <w:tcPr>
            <w:tcW w:type="dxa" w:w="2300"/>
            <w:shd w:fill="F2F2F2" w:val="clear"/>
            <w:tcMar>
              <w:top w:type="dxa" w:w="100"/>
              <w:left w:type="dxa" w:w="120"/>
              <w:bottom w:type="dxa" w:w="100"/>
              <w:right w:type="dxa" w:w="120"/>
            </w:tcMar>
            <w:vAlign w:val="center"/>
          </w:tcPr>
          <w:p>
            <w:r>
              <w:rPr>
                <w:color w:val="222222"/>
                <w:sz w:val="19"/>
                <w:szCs w:val="19"/>
              </w:rPr>
              <w:t xml:space="preserve">Cmsflgpy.txt, Cmsflgcy.txt</w:t>
            </w:r>
          </w:p>
        </w:tc>
        <w:tc>
          <w:tcPr>
            <w:tcW w:type="dxa" w:w="2600"/>
            <w:shd w:fill="F2F2F2" w:val="clear"/>
            <w:tcMar>
              <w:top w:type="dxa" w:w="100"/>
              <w:left w:type="dxa" w:w="120"/>
              <w:bottom w:type="dxa" w:w="100"/>
              <w:right w:type="dxa" w:w="120"/>
            </w:tcMar>
            <w:vAlign w:val="center"/>
          </w:tcPr>
          <w:p>
            <w:r>
              <w:rPr>
                <w:color w:val="222222"/>
                <w:sz w:val="19"/>
                <w:szCs w:val="19"/>
              </w:rPr>
              <w:t xml:space="preserve">CmsubFlag.sh</w:t>
            </w:r>
          </w:p>
        </w:tc>
      </w:tr>
      <w:tr>
        <w:tc>
          <w:tcPr>
            <w:tcW w:type="dxa" w:w="2300"/>
            <w:shd w:fill="FFFFFF" w:val="clear"/>
            <w:tcMar>
              <w:top w:type="dxa" w:w="100"/>
              <w:left w:type="dxa" w:w="120"/>
              <w:bottom w:type="dxa" w:w="100"/>
              <w:right w:type="dxa" w:w="120"/>
            </w:tcMar>
            <w:vAlign w:val="center"/>
          </w:tcPr>
          <w:p>
            <w:r>
              <w:rPr>
                <w:color w:val="222222"/>
                <w:sz w:val="19"/>
                <w:szCs w:val="19"/>
              </w:rPr>
              <w:t xml:space="preserve">SafdacFlag.sh (Day 1 only)</w:t>
            </w:r>
          </w:p>
        </w:tc>
        <w:tc>
          <w:tcPr>
            <w:tcW w:type="dxa" w:w="2300"/>
            <w:shd w:fill="FFFFFF" w:val="clear"/>
            <w:tcMar>
              <w:top w:type="dxa" w:w="100"/>
              <w:left w:type="dxa" w:w="120"/>
              <w:bottom w:type="dxa" w:w="100"/>
              <w:right w:type="dxa" w:w="120"/>
            </w:tcMar>
            <w:vAlign w:val="center"/>
          </w:tcPr>
          <w:p>
            <w:r>
              <w:rPr>
                <w:color w:val="222222"/>
                <w:sz w:val="19"/>
                <w:szCs w:val="19"/>
              </w:rPr>
              <w:t xml:space="preserve">FLDACFH1</w:t>
            </w:r>
          </w:p>
        </w:tc>
        <w:tc>
          <w:tcPr>
            <w:tcW w:type="dxa" w:w="2300"/>
            <w:shd w:fill="FFFFFF" w:val="clear"/>
            <w:tcMar>
              <w:top w:type="dxa" w:w="100"/>
              <w:left w:type="dxa" w:w="120"/>
              <w:bottom w:type="dxa" w:w="100"/>
              <w:right w:type="dxa" w:w="120"/>
            </w:tcMar>
            <w:vAlign w:val="center"/>
          </w:tcPr>
          <w:p>
            <w:r>
              <w:rPr>
                <w:color w:val="222222"/>
                <w:sz w:val="19"/>
                <w:szCs w:val="19"/>
              </w:rPr>
              <w:t xml:space="preserve">Safdflgcy.txt</w:t>
            </w:r>
          </w:p>
        </w:tc>
        <w:tc>
          <w:tcPr>
            <w:tcW w:type="dxa" w:w="2600"/>
            <w:shd w:fill="FFFFFF" w:val="clear"/>
            <w:tcMar>
              <w:top w:type="dxa" w:w="100"/>
              <w:left w:type="dxa" w:w="120"/>
              <w:bottom w:type="dxa" w:w="100"/>
              <w:right w:type="dxa" w:w="120"/>
            </w:tcMar>
            <w:vAlign w:val="center"/>
          </w:tcPr>
          <w:p>
            <w:r>
              <w:rPr>
                <w:color w:val="222222"/>
                <w:sz w:val="19"/>
                <w:szCs w:val="19"/>
              </w:rPr>
              <w:t xml:space="preserve">SafdacCalc.sh</w:t>
            </w:r>
          </w:p>
        </w:tc>
      </w:tr>
      <w:tr>
        <w:tc>
          <w:tcPr>
            <w:tcW w:type="dxa" w:w="2300"/>
            <w:shd w:fill="F2F2F2" w:val="clear"/>
            <w:tcMar>
              <w:top w:type="dxa" w:w="100"/>
              <w:left w:type="dxa" w:w="120"/>
              <w:bottom w:type="dxa" w:w="100"/>
              <w:right w:type="dxa" w:w="120"/>
            </w:tcMar>
            <w:vAlign w:val="center"/>
          </w:tcPr>
          <w:p>
            <w:r>
              <w:rPr>
                <w:color w:val="222222"/>
                <w:sz w:val="19"/>
                <w:szCs w:val="19"/>
              </w:rPr>
              <w:t xml:space="preserve">CidacFlag.sh / CiadcFlag.sh</w:t>
            </w:r>
          </w:p>
        </w:tc>
        <w:tc>
          <w:tcPr>
            <w:tcW w:type="dxa" w:w="2300"/>
            <w:shd w:fill="F2F2F2" w:val="clear"/>
            <w:tcMar>
              <w:top w:type="dxa" w:w="100"/>
              <w:left w:type="dxa" w:w="120"/>
              <w:bottom w:type="dxa" w:w="100"/>
              <w:right w:type="dxa" w:w="120"/>
            </w:tcMar>
            <w:vAlign w:val="center"/>
          </w:tcPr>
          <w:p>
            <w:r>
              <w:rPr>
                <w:color w:val="222222"/>
                <w:sz w:val="19"/>
                <w:szCs w:val="19"/>
              </w:rPr>
              <w:t xml:space="preserve">FNEBCWJD</w:t>
            </w:r>
          </w:p>
        </w:tc>
        <w:tc>
          <w:tcPr>
            <w:tcW w:type="dxa" w:w="2300"/>
            <w:shd w:fill="F2F2F2" w:val="clear"/>
            <w:tcMar>
              <w:top w:type="dxa" w:w="100"/>
              <w:left w:type="dxa" w:w="120"/>
              <w:bottom w:type="dxa" w:w="100"/>
              <w:right w:type="dxa" w:w="120"/>
            </w:tcMar>
            <w:vAlign w:val="center"/>
          </w:tcPr>
          <w:p>
            <w:r>
              <w:rPr>
                <w:color w:val="222222"/>
                <w:sz w:val="19"/>
                <w:szCs w:val="19"/>
              </w:rPr>
              <w:t xml:space="preserve">Ciadcflg.txt</w:t>
            </w:r>
          </w:p>
        </w:tc>
        <w:tc>
          <w:tcPr>
            <w:tcW w:type="dxa" w:w="2600"/>
            <w:shd w:fill="F2F2F2" w:val="clear"/>
            <w:tcMar>
              <w:top w:type="dxa" w:w="100"/>
              <w:left w:type="dxa" w:w="120"/>
              <w:bottom w:type="dxa" w:w="100"/>
              <w:right w:type="dxa" w:w="120"/>
            </w:tcMar>
            <w:vAlign w:val="center"/>
          </w:tcPr>
          <w:p>
            <w:r>
              <w:rPr>
                <w:color w:val="222222"/>
                <w:sz w:val="19"/>
                <w:szCs w:val="19"/>
              </w:rPr>
              <w:t xml:space="preserve">CiadcCalc.sh</w:t>
            </w:r>
          </w:p>
        </w:tc>
      </w:tr>
      <w:tr>
        <w:tc>
          <w:tcPr>
            <w:tcW w:type="dxa" w:w="2300"/>
            <w:shd w:fill="FFFFFF" w:val="clear"/>
            <w:tcMar>
              <w:top w:type="dxa" w:w="100"/>
              <w:left w:type="dxa" w:w="120"/>
              <w:bottom w:type="dxa" w:w="100"/>
              <w:right w:type="dxa" w:w="120"/>
            </w:tcMar>
            <w:vAlign w:val="center"/>
          </w:tcPr>
          <w:p>
            <w:r>
              <w:rPr>
                <w:color w:val="222222"/>
                <w:sz w:val="19"/>
                <w:szCs w:val="19"/>
              </w:rPr>
              <w:t xml:space="preserve">NiayFlag.sh</w:t>
            </w:r>
          </w:p>
        </w:tc>
        <w:tc>
          <w:tcPr>
            <w:tcW w:type="dxa" w:w="2300"/>
            <w:shd w:fill="FFFFFF" w:val="clear"/>
            <w:tcMar>
              <w:top w:type="dxa" w:w="100"/>
              <w:left w:type="dxa" w:w="120"/>
              <w:bottom w:type="dxa" w:w="100"/>
              <w:right w:type="dxa" w:w="120"/>
            </w:tcMar>
            <w:vAlign w:val="center"/>
          </w:tcPr>
          <w:p>
            <w:r>
              <w:rPr>
                <w:color w:val="222222"/>
                <w:sz w:val="19"/>
                <w:szCs w:val="19"/>
              </w:rPr>
              <w:t xml:space="preserve">FLNIAYFT</w:t>
            </w:r>
          </w:p>
        </w:tc>
        <w:tc>
          <w:tcPr>
            <w:tcW w:type="dxa" w:w="2300"/>
            <w:shd w:fill="FFFFFF" w:val="clear"/>
            <w:tcMar>
              <w:top w:type="dxa" w:w="100"/>
              <w:left w:type="dxa" w:w="120"/>
              <w:bottom w:type="dxa" w:w="100"/>
              <w:right w:type="dxa" w:w="120"/>
            </w:tcMar>
            <w:vAlign w:val="center"/>
          </w:tcPr>
          <w:p>
            <w:r>
              <w:rPr>
                <w:color w:val="222222"/>
                <w:sz w:val="19"/>
                <w:szCs w:val="19"/>
              </w:rPr>
              <w:t xml:space="preserve">Niayflg.txt</w:t>
            </w:r>
          </w:p>
        </w:tc>
        <w:tc>
          <w:tcPr>
            <w:tcW w:type="dxa" w:w="2600"/>
            <w:shd w:fill="FFFFFF" w:val="clear"/>
            <w:tcMar>
              <w:top w:type="dxa" w:w="100"/>
              <w:left w:type="dxa" w:w="120"/>
              <w:bottom w:type="dxa" w:w="100"/>
              <w:right w:type="dxa" w:w="120"/>
            </w:tcMar>
            <w:vAlign w:val="center"/>
          </w:tcPr>
          <w:p>
            <w:r>
              <w:rPr>
                <w:color w:val="222222"/>
                <w:sz w:val="19"/>
                <w:szCs w:val="19"/>
              </w:rPr>
              <w:t xml:space="preserve">NiayCalc.sh</w:t>
            </w:r>
          </w:p>
        </w:tc>
      </w:tr>
      <w:tr>
        <w:tc>
          <w:tcPr>
            <w:tcW w:type="dxa" w:w="2300"/>
            <w:shd w:fill="F2F2F2" w:val="clear"/>
            <w:tcMar>
              <w:top w:type="dxa" w:w="100"/>
              <w:left w:type="dxa" w:w="120"/>
              <w:bottom w:type="dxa" w:w="100"/>
              <w:right w:type="dxa" w:w="120"/>
            </w:tcMar>
            <w:vAlign w:val="center"/>
          </w:tcPr>
          <w:p>
            <w:r>
              <w:rPr>
                <w:color w:val="222222"/>
                <w:sz w:val="19"/>
                <w:szCs w:val="19"/>
              </w:rPr>
              <w:t xml:space="preserve">GrmusglFlagPy.sh</w:t>
            </w:r>
          </w:p>
        </w:tc>
        <w:tc>
          <w:tcPr>
            <w:tcW w:type="dxa" w:w="2300"/>
            <w:shd w:fill="F2F2F2" w:val="clear"/>
            <w:tcMar>
              <w:top w:type="dxa" w:w="100"/>
              <w:left w:type="dxa" w:w="120"/>
              <w:bottom w:type="dxa" w:w="100"/>
              <w:right w:type="dxa" w:w="120"/>
            </w:tcMar>
            <w:vAlign w:val="center"/>
          </w:tcPr>
          <w:p>
            <w:r>
              <w:rPr>
                <w:color w:val="222222"/>
                <w:sz w:val="19"/>
                <w:szCs w:val="19"/>
              </w:rPr>
              <w:t xml:space="preserve">FNEBGRMC</w:t>
            </w:r>
          </w:p>
        </w:tc>
        <w:tc>
          <w:tcPr>
            <w:tcW w:type="dxa" w:w="2300"/>
            <w:shd w:fill="F2F2F2" w:val="clear"/>
            <w:tcMar>
              <w:top w:type="dxa" w:w="100"/>
              <w:left w:type="dxa" w:w="120"/>
              <w:bottom w:type="dxa" w:w="100"/>
              <w:right w:type="dxa" w:w="120"/>
            </w:tcMar>
            <w:vAlign w:val="center"/>
          </w:tcPr>
          <w:p>
            <w:r>
              <w:rPr>
                <w:color w:val="222222"/>
                <w:sz w:val="19"/>
                <w:szCs w:val="19"/>
              </w:rPr>
              <w:t xml:space="preserve">Grmflgcy.txt</w:t>
            </w:r>
          </w:p>
        </w:tc>
        <w:tc>
          <w:tcPr>
            <w:tcW w:type="dxa" w:w="2600"/>
            <w:shd w:fill="F2F2F2" w:val="clear"/>
            <w:tcMar>
              <w:top w:type="dxa" w:w="100"/>
              <w:left w:type="dxa" w:w="120"/>
              <w:bottom w:type="dxa" w:w="100"/>
              <w:right w:type="dxa" w:w="120"/>
            </w:tcMar>
            <w:vAlign w:val="center"/>
          </w:tcPr>
          <w:p>
            <w:r>
              <w:rPr>
                <w:color w:val="222222"/>
                <w:sz w:val="19"/>
                <w:szCs w:val="19"/>
              </w:rPr>
              <w:t xml:space="preserve">GrmusglCalc.sh</w:t>
            </w:r>
          </w:p>
        </w:tc>
      </w:tr>
      <w:tr>
        <w:tc>
          <w:tcPr>
            <w:tcW w:type="dxa" w:w="2300"/>
            <w:shd w:fill="FFFFFF" w:val="clear"/>
            <w:tcMar>
              <w:top w:type="dxa" w:w="100"/>
              <w:left w:type="dxa" w:w="120"/>
              <w:bottom w:type="dxa" w:w="100"/>
              <w:right w:type="dxa" w:w="120"/>
            </w:tcMar>
            <w:vAlign w:val="center"/>
          </w:tcPr>
          <w:p>
            <w:r>
              <w:rPr>
                <w:color w:val="222222"/>
                <w:sz w:val="19"/>
                <w:szCs w:val="19"/>
              </w:rPr>
              <w:t xml:space="preserve">CicatFlag.sh</w:t>
            </w:r>
          </w:p>
        </w:tc>
        <w:tc>
          <w:tcPr>
            <w:tcW w:type="dxa" w:w="2300"/>
            <w:shd w:fill="FFFFFF" w:val="clear"/>
            <w:tcMar>
              <w:top w:type="dxa" w:w="100"/>
              <w:left w:type="dxa" w:w="120"/>
              <w:bottom w:type="dxa" w:w="100"/>
              <w:right w:type="dxa" w:w="120"/>
            </w:tcMar>
            <w:vAlign w:val="center"/>
          </w:tcPr>
          <w:p>
            <w:r>
              <w:rPr>
                <w:color w:val="222222"/>
                <w:sz w:val="19"/>
                <w:szCs w:val="19"/>
              </w:rPr>
              <w:t xml:space="preserve">FNEBCJED</w:t>
            </w:r>
          </w:p>
        </w:tc>
        <w:tc>
          <w:tcPr>
            <w:tcW w:type="dxa" w:w="2300"/>
            <w:shd w:fill="FFFFFF" w:val="clear"/>
            <w:tcMar>
              <w:top w:type="dxa" w:w="100"/>
              <w:left w:type="dxa" w:w="120"/>
              <w:bottom w:type="dxa" w:w="100"/>
              <w:right w:type="dxa" w:w="120"/>
            </w:tcMar>
            <w:vAlign w:val="center"/>
          </w:tcPr>
          <w:p>
            <w:r>
              <w:rPr>
                <w:color w:val="222222"/>
                <w:sz w:val="19"/>
                <w:szCs w:val="19"/>
              </w:rPr>
              <w:t xml:space="preserve">Cicatflg.txt</w:t>
            </w:r>
          </w:p>
        </w:tc>
        <w:tc>
          <w:tcPr>
            <w:tcW w:type="dxa" w:w="2600"/>
            <w:shd w:fill="FFFFFF" w:val="clear"/>
            <w:tcMar>
              <w:top w:type="dxa" w:w="100"/>
              <w:left w:type="dxa" w:w="120"/>
              <w:bottom w:type="dxa" w:w="100"/>
              <w:right w:type="dxa" w:w="120"/>
            </w:tcMar>
            <w:vAlign w:val="center"/>
          </w:tcPr>
          <w:p>
            <w:r>
              <w:rPr>
                <w:color w:val="222222"/>
                <w:sz w:val="19"/>
                <w:szCs w:val="19"/>
              </w:rPr>
              <w:t xml:space="preserve">CicatCalc.sh</w:t>
            </w:r>
          </w:p>
        </w:tc>
      </w:tr>
      <w:tr>
        <w:tc>
          <w:tcPr>
            <w:tcW w:type="dxa" w:w="2300"/>
            <w:shd w:fill="F2F2F2" w:val="clear"/>
            <w:tcMar>
              <w:top w:type="dxa" w:w="100"/>
              <w:left w:type="dxa" w:w="120"/>
              <w:bottom w:type="dxa" w:w="100"/>
              <w:right w:type="dxa" w:w="120"/>
            </w:tcMar>
            <w:vAlign w:val="center"/>
          </w:tcPr>
          <w:p>
            <w:r>
              <w:rPr>
                <w:color w:val="222222"/>
                <w:sz w:val="19"/>
                <w:szCs w:val="19"/>
              </w:rPr>
              <w:t xml:space="preserve">PmayFlag.sh</w:t>
            </w:r>
          </w:p>
        </w:tc>
        <w:tc>
          <w:tcPr>
            <w:tcW w:type="dxa" w:w="2300"/>
            <w:shd w:fill="F2F2F2" w:val="clear"/>
            <w:tcMar>
              <w:top w:type="dxa" w:w="100"/>
              <w:left w:type="dxa" w:w="120"/>
              <w:bottom w:type="dxa" w:w="100"/>
              <w:right w:type="dxa" w:w="120"/>
            </w:tcMar>
            <w:vAlign w:val="center"/>
          </w:tcPr>
          <w:p>
            <w:r>
              <w:rPr>
                <w:color w:val="222222"/>
                <w:sz w:val="19"/>
                <w:szCs w:val="19"/>
              </w:rPr>
              <w:t xml:space="preserve">FLPMAYFT</w:t>
            </w:r>
          </w:p>
        </w:tc>
        <w:tc>
          <w:tcPr>
            <w:tcW w:type="dxa" w:w="2300"/>
            <w:shd w:fill="F2F2F2" w:val="clear"/>
            <w:tcMar>
              <w:top w:type="dxa" w:w="100"/>
              <w:left w:type="dxa" w:w="120"/>
              <w:bottom w:type="dxa" w:w="100"/>
              <w:right w:type="dxa" w:w="120"/>
            </w:tcMar>
            <w:vAlign w:val="center"/>
          </w:tcPr>
          <w:p>
            <w:r>
              <w:rPr>
                <w:color w:val="222222"/>
                <w:sz w:val="19"/>
                <w:szCs w:val="19"/>
              </w:rPr>
              <w:t xml:space="preserve">Pmayflg.txt</w:t>
            </w:r>
          </w:p>
        </w:tc>
        <w:tc>
          <w:tcPr>
            <w:tcW w:type="dxa" w:w="2600"/>
            <w:shd w:fill="F2F2F2" w:val="clear"/>
            <w:tcMar>
              <w:top w:type="dxa" w:w="100"/>
              <w:left w:type="dxa" w:w="120"/>
              <w:bottom w:type="dxa" w:w="100"/>
              <w:right w:type="dxa" w:w="120"/>
            </w:tcMar>
            <w:vAlign w:val="center"/>
          </w:tcPr>
          <w:p>
            <w:r>
              <w:rPr>
                <w:color w:val="222222"/>
                <w:sz w:val="19"/>
                <w:szCs w:val="19"/>
              </w:rPr>
              <w:t xml:space="preserve">PmayCalc.sh</w:t>
            </w:r>
          </w:p>
        </w:tc>
      </w:tr>
    </w:tbl>
    <w:p>
      <w:pPr>
        <w:spacing w:after="60" w:before="160"/>
      </w:pPr>
      <w:r>
        <w:rPr>
          <w:b/>
          <w:bCs/>
          <w:color w:val="595959"/>
          <w:sz w:val="20"/>
          <w:szCs w:val="20"/>
        </w:rPr>
        <w:t xml:space="preserve">Utility / file-transfer scripts on this server:</w:t>
      </w:r>
    </w:p>
    <w:p>
      <w:pPr>
        <w:pStyle w:val="ListParagraph"/>
        <w:numPr>
          <w:ilvl w:val="0"/>
          <w:numId w:val="1"/>
        </w:numPr>
        <w:spacing w:after="90" w:line="290"/>
      </w:pPr>
      <w:r>
        <w:rPr>
          <w:color w:val="222222"/>
          <w:sz w:val="21"/>
          <w:szCs w:val="21"/>
        </w:rPr>
        <w:t xml:space="preserve">NiglSAP.sh</w:t>
      </w:r>
    </w:p>
    <w:p>
      <w:pPr>
        <w:pStyle w:val="ListParagraph"/>
        <w:numPr>
          <w:ilvl w:val="0"/>
          <w:numId w:val="1"/>
        </w:numPr>
        <w:spacing w:after="90" w:line="290"/>
      </w:pPr>
      <w:r>
        <w:rPr>
          <w:color w:val="222222"/>
          <w:sz w:val="21"/>
          <w:szCs w:val="21"/>
        </w:rPr>
        <w:t xml:space="preserve">GrsNi_put.sh</w:t>
      </w:r>
    </w:p>
    <w:p>
      <w:pPr>
        <w:pStyle w:val="ListParagraph"/>
        <w:numPr>
          <w:ilvl w:val="0"/>
          <w:numId w:val="1"/>
        </w:numPr>
        <w:spacing w:after="90" w:line="290"/>
      </w:pPr>
      <w:r>
        <w:rPr>
          <w:color w:val="222222"/>
          <w:sz w:val="21"/>
          <w:szCs w:val="21"/>
        </w:rPr>
        <w:t xml:space="preserve">GRMPOWERBI5AM.sh</w:t>
      </w:r>
    </w:p>
    <w:p>
      <w:pPr>
        <w:pStyle w:val="Heading2"/>
        <w:spacing w:after="140" w:before="300"/>
      </w:pPr>
      <w:r>
        <w:rPr>
          <w:b/>
          <w:bCs/>
          <w:color w:val="2E5395"/>
        </w:rPr>
        <w:t xml:space="preserve">4.2 Server: LXPIP-EESSBS02 (PIP02)</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2300"/>
        <w:gridCol w:w="2300"/>
        <w:gridCol w:w="2600"/>
      </w:tblGrid>
      <w:tr>
        <w:trPr>
          <w:tblHeader/>
        </w:trPr>
        <w:tc>
          <w:tcPr>
            <w:tcW w:type="dxa" w:w="2300"/>
            <w:shd w:fill="1F3864" w:val="clear"/>
            <w:tcMar>
              <w:top w:type="dxa" w:w="100"/>
              <w:left w:type="dxa" w:w="120"/>
              <w:bottom w:type="dxa" w:w="100"/>
              <w:right w:type="dxa" w:w="120"/>
            </w:tcMar>
            <w:vAlign w:val="center"/>
          </w:tcPr>
          <w:p>
            <w:r>
              <w:rPr>
                <w:b/>
                <w:bCs/>
                <w:color w:val="FFFFFF"/>
                <w:sz w:val="19"/>
                <w:szCs w:val="19"/>
              </w:rPr>
              <w:t xml:space="preserve">Essbase Trigger Script</w:t>
            </w:r>
          </w:p>
        </w:tc>
        <w:tc>
          <w:tcPr>
            <w:tcW w:type="dxa" w:w="2300"/>
            <w:shd w:fill="1F3864" w:val="clear"/>
            <w:tcMar>
              <w:top w:type="dxa" w:w="100"/>
              <w:left w:type="dxa" w:w="120"/>
              <w:bottom w:type="dxa" w:w="100"/>
              <w:right w:type="dxa" w:w="120"/>
            </w:tcMar>
            <w:vAlign w:val="center"/>
          </w:tcPr>
          <w:p>
            <w:r>
              <w:rPr>
                <w:b/>
                <w:bCs/>
                <w:color w:val="FFFFFF"/>
                <w:sz w:val="19"/>
                <w:szCs w:val="19"/>
              </w:rPr>
              <w:t xml:space="preserve">Mainframe Job(s)</w:t>
            </w:r>
          </w:p>
        </w:tc>
        <w:tc>
          <w:tcPr>
            <w:tcW w:type="dxa" w:w="2300"/>
            <w:shd w:fill="1F3864" w:val="clear"/>
            <w:tcMar>
              <w:top w:type="dxa" w:w="100"/>
              <w:left w:type="dxa" w:w="120"/>
              <w:bottom w:type="dxa" w:w="100"/>
              <w:right w:type="dxa" w:w="120"/>
            </w:tcMar>
            <w:vAlign w:val="center"/>
          </w:tcPr>
          <w:p>
            <w:r>
              <w:rPr>
                <w:b/>
                <w:bCs/>
                <w:color w:val="FFFFFF"/>
                <w:sz w:val="19"/>
                <w:szCs w:val="19"/>
              </w:rPr>
              <w:t xml:space="preserve">Flag File(s)</w:t>
            </w:r>
          </w:p>
        </w:tc>
        <w:tc>
          <w:tcPr>
            <w:tcW w:type="dxa" w:w="2600"/>
            <w:shd w:fill="1F3864" w:val="clear"/>
            <w:tcMar>
              <w:top w:type="dxa" w:w="100"/>
              <w:left w:type="dxa" w:w="120"/>
              <w:bottom w:type="dxa" w:w="100"/>
              <w:right w:type="dxa" w:w="120"/>
            </w:tcMar>
            <w:vAlign w:val="center"/>
          </w:tcPr>
          <w:p>
            <w:r>
              <w:rPr>
                <w:b/>
                <w:bCs/>
                <w:color w:val="FFFFFF"/>
                <w:sz w:val="19"/>
                <w:szCs w:val="19"/>
              </w:rPr>
              <w:t xml:space="preserve">Next Linux Script</w:t>
            </w:r>
          </w:p>
        </w:tc>
      </w:tr>
      <w:tr>
        <w:tc>
          <w:tcPr>
            <w:tcW w:type="dxa" w:w="2300"/>
            <w:shd w:fill="FFFFFF" w:val="clear"/>
            <w:tcMar>
              <w:top w:type="dxa" w:w="100"/>
              <w:left w:type="dxa" w:w="120"/>
              <w:bottom w:type="dxa" w:w="100"/>
              <w:right w:type="dxa" w:w="120"/>
            </w:tcMar>
            <w:vAlign w:val="center"/>
          </w:tcPr>
          <w:p>
            <w:r>
              <w:rPr>
                <w:color w:val="222222"/>
                <w:sz w:val="19"/>
                <w:szCs w:val="19"/>
              </w:rPr>
              <w:t xml:space="preserve">LmiFlagPy.sh</w:t>
            </w:r>
          </w:p>
        </w:tc>
        <w:tc>
          <w:tcPr>
            <w:tcW w:type="dxa" w:w="2300"/>
            <w:shd w:fill="FFFFFF" w:val="clear"/>
            <w:tcMar>
              <w:top w:type="dxa" w:w="100"/>
              <w:left w:type="dxa" w:w="120"/>
              <w:bottom w:type="dxa" w:w="100"/>
              <w:right w:type="dxa" w:w="120"/>
            </w:tcMar>
            <w:vAlign w:val="center"/>
          </w:tcPr>
          <w:p>
            <w:r>
              <w:rPr>
                <w:color w:val="222222"/>
                <w:sz w:val="19"/>
                <w:szCs w:val="19"/>
              </w:rPr>
              <w:t xml:space="preserve">FNEBLMIP, FNEBLMIC</w:t>
            </w:r>
          </w:p>
        </w:tc>
        <w:tc>
          <w:tcPr>
            <w:tcW w:type="dxa" w:w="2300"/>
            <w:shd w:fill="FFFFFF" w:val="clear"/>
            <w:tcMar>
              <w:top w:type="dxa" w:w="100"/>
              <w:left w:type="dxa" w:w="120"/>
              <w:bottom w:type="dxa" w:w="100"/>
              <w:right w:type="dxa" w:w="120"/>
            </w:tcMar>
            <w:vAlign w:val="center"/>
          </w:tcPr>
          <w:p>
            <w:r>
              <w:rPr>
                <w:color w:val="222222"/>
                <w:sz w:val="19"/>
                <w:szCs w:val="19"/>
              </w:rPr>
              <w:t xml:space="preserve">Lmiflgpy.txt, Lmiflgcy.txt</w:t>
            </w:r>
          </w:p>
        </w:tc>
        <w:tc>
          <w:tcPr>
            <w:tcW w:type="dxa" w:w="2600"/>
            <w:shd w:fill="FFFFFF" w:val="clear"/>
            <w:tcMar>
              <w:top w:type="dxa" w:w="100"/>
              <w:left w:type="dxa" w:w="120"/>
              <w:bottom w:type="dxa" w:w="100"/>
              <w:right w:type="dxa" w:w="120"/>
            </w:tcMar>
            <w:vAlign w:val="center"/>
          </w:tcPr>
          <w:p>
            <w:r>
              <w:rPr>
                <w:color w:val="222222"/>
                <w:sz w:val="19"/>
                <w:szCs w:val="19"/>
              </w:rPr>
              <w:t xml:space="preserve">LmicFlag.sh</w:t>
            </w:r>
          </w:p>
        </w:tc>
      </w:tr>
      <w:tr>
        <w:tc>
          <w:tcPr>
            <w:tcW w:type="dxa" w:w="2300"/>
            <w:shd w:fill="F2F2F2" w:val="clear"/>
            <w:tcMar>
              <w:top w:type="dxa" w:w="100"/>
              <w:left w:type="dxa" w:w="120"/>
              <w:bottom w:type="dxa" w:w="100"/>
              <w:right w:type="dxa" w:w="120"/>
            </w:tcMar>
            <w:vAlign w:val="center"/>
          </w:tcPr>
          <w:p>
            <w:r>
              <w:rPr>
                <w:color w:val="222222"/>
                <w:sz w:val="19"/>
                <w:szCs w:val="19"/>
              </w:rPr>
              <w:t xml:space="preserve">CorpsrFlagPy.sh</w:t>
            </w:r>
          </w:p>
        </w:tc>
        <w:tc>
          <w:tcPr>
            <w:tcW w:type="dxa" w:w="2300"/>
            <w:shd w:fill="F2F2F2" w:val="clear"/>
            <w:tcMar>
              <w:top w:type="dxa" w:w="100"/>
              <w:left w:type="dxa" w:w="120"/>
              <w:bottom w:type="dxa" w:w="100"/>
              <w:right w:type="dxa" w:w="120"/>
            </w:tcMar>
            <w:vAlign w:val="center"/>
          </w:tcPr>
          <w:p>
            <w:r>
              <w:rPr>
                <w:color w:val="222222"/>
                <w:sz w:val="19"/>
                <w:szCs w:val="19"/>
              </w:rPr>
              <w:t xml:space="preserve">FNEBSTAP, FNEBSTAC</w:t>
            </w:r>
          </w:p>
        </w:tc>
        <w:tc>
          <w:tcPr>
            <w:tcW w:type="dxa" w:w="2300"/>
            <w:shd w:fill="F2F2F2" w:val="clear"/>
            <w:tcMar>
              <w:top w:type="dxa" w:w="100"/>
              <w:left w:type="dxa" w:w="120"/>
              <w:bottom w:type="dxa" w:w="100"/>
              <w:right w:type="dxa" w:w="120"/>
            </w:tcMar>
            <w:vAlign w:val="center"/>
          </w:tcPr>
          <w:p>
            <w:r>
              <w:rPr>
                <w:color w:val="222222"/>
                <w:sz w:val="19"/>
                <w:szCs w:val="19"/>
              </w:rPr>
              <w:t xml:space="preserve">Crflgpy.txt, Crflgcy.txt</w:t>
            </w:r>
          </w:p>
        </w:tc>
        <w:tc>
          <w:tcPr>
            <w:tcW w:type="dxa" w:w="2600"/>
            <w:shd w:fill="F2F2F2" w:val="clear"/>
            <w:tcMar>
              <w:top w:type="dxa" w:w="100"/>
              <w:left w:type="dxa" w:w="120"/>
              <w:bottom w:type="dxa" w:w="100"/>
              <w:right w:type="dxa" w:w="120"/>
            </w:tcMar>
            <w:vAlign w:val="center"/>
          </w:tcPr>
          <w:p>
            <w:r>
              <w:rPr>
                <w:color w:val="222222"/>
                <w:sz w:val="19"/>
                <w:szCs w:val="19"/>
              </w:rPr>
              <w:t xml:space="preserve">CorpsrCalc.sh</w:t>
            </w:r>
          </w:p>
        </w:tc>
      </w:tr>
      <w:tr>
        <w:tc>
          <w:tcPr>
            <w:tcW w:type="dxa" w:w="2300"/>
            <w:shd w:fill="FFFFFF" w:val="clear"/>
            <w:tcMar>
              <w:top w:type="dxa" w:w="100"/>
              <w:left w:type="dxa" w:w="120"/>
              <w:bottom w:type="dxa" w:w="100"/>
              <w:right w:type="dxa" w:w="120"/>
            </w:tcMar>
            <w:vAlign w:val="center"/>
          </w:tcPr>
          <w:p>
            <w:r>
              <w:rPr>
                <w:color w:val="222222"/>
                <w:sz w:val="19"/>
                <w:szCs w:val="19"/>
              </w:rPr>
              <w:t xml:space="preserve">CorpcanFlagPy.sh</w:t>
            </w:r>
          </w:p>
        </w:tc>
        <w:tc>
          <w:tcPr>
            <w:tcW w:type="dxa" w:w="2300"/>
            <w:shd w:fill="FFFFFF" w:val="clear"/>
            <w:tcMar>
              <w:top w:type="dxa" w:w="100"/>
              <w:left w:type="dxa" w:w="120"/>
              <w:bottom w:type="dxa" w:w="100"/>
              <w:right w:type="dxa" w:w="120"/>
            </w:tcMar>
            <w:vAlign w:val="center"/>
          </w:tcPr>
          <w:p>
            <w:r>
              <w:rPr>
                <w:color w:val="222222"/>
                <w:sz w:val="19"/>
                <w:szCs w:val="19"/>
              </w:rPr>
              <w:t xml:space="preserve">FNEBCNPY, FNEBCNCY</w:t>
            </w:r>
          </w:p>
        </w:tc>
        <w:tc>
          <w:tcPr>
            <w:tcW w:type="dxa" w:w="2300"/>
            <w:shd w:fill="FFFFFF" w:val="clear"/>
            <w:tcMar>
              <w:top w:type="dxa" w:w="100"/>
              <w:left w:type="dxa" w:w="120"/>
              <w:bottom w:type="dxa" w:w="100"/>
              <w:right w:type="dxa" w:w="120"/>
            </w:tcMar>
            <w:vAlign w:val="center"/>
          </w:tcPr>
          <w:p>
            <w:r>
              <w:rPr>
                <w:color w:val="222222"/>
                <w:sz w:val="19"/>
                <w:szCs w:val="19"/>
              </w:rPr>
              <w:t xml:space="preserve">Crflgpy.txt, Crflgcy.txt</w:t>
            </w:r>
          </w:p>
        </w:tc>
        <w:tc>
          <w:tcPr>
            <w:tcW w:type="dxa" w:w="2600"/>
            <w:shd w:fill="FFFFFF" w:val="clear"/>
            <w:tcMar>
              <w:top w:type="dxa" w:w="100"/>
              <w:left w:type="dxa" w:w="120"/>
              <w:bottom w:type="dxa" w:w="100"/>
              <w:right w:type="dxa" w:w="120"/>
            </w:tcMar>
            <w:vAlign w:val="center"/>
          </w:tcPr>
          <w:p>
            <w:r>
              <w:rPr>
                <w:color w:val="222222"/>
                <w:sz w:val="19"/>
                <w:szCs w:val="19"/>
              </w:rPr>
              <w:t xml:space="preserve">CorpsrFlag.sh</w:t>
            </w:r>
          </w:p>
        </w:tc>
      </w:tr>
      <w:tr>
        <w:tc>
          <w:tcPr>
            <w:tcW w:type="dxa" w:w="2300"/>
            <w:shd w:fill="F2F2F2" w:val="clear"/>
            <w:tcMar>
              <w:top w:type="dxa" w:w="100"/>
              <w:left w:type="dxa" w:w="120"/>
              <w:bottom w:type="dxa" w:w="100"/>
              <w:right w:type="dxa" w:w="120"/>
            </w:tcMar>
            <w:vAlign w:val="center"/>
          </w:tcPr>
          <w:p>
            <w:r>
              <w:rPr>
                <w:color w:val="222222"/>
                <w:sz w:val="19"/>
                <w:szCs w:val="19"/>
              </w:rPr>
              <w:t xml:space="preserve">GlobalspFlagPy.sh</w:t>
            </w:r>
          </w:p>
        </w:tc>
        <w:tc>
          <w:tcPr>
            <w:tcW w:type="dxa" w:w="2300"/>
            <w:shd w:fill="F2F2F2" w:val="clear"/>
            <w:tcMar>
              <w:top w:type="dxa" w:w="100"/>
              <w:left w:type="dxa" w:w="120"/>
              <w:bottom w:type="dxa" w:w="100"/>
              <w:right w:type="dxa" w:w="120"/>
            </w:tcMar>
            <w:vAlign w:val="center"/>
          </w:tcPr>
          <w:p>
            <w:r>
              <w:rPr>
                <w:color w:val="222222"/>
                <w:sz w:val="19"/>
                <w:szCs w:val="19"/>
              </w:rPr>
              <w:t xml:space="preserve">FNEBGLBP, FNEBGLBC</w:t>
            </w:r>
          </w:p>
        </w:tc>
        <w:tc>
          <w:tcPr>
            <w:tcW w:type="dxa" w:w="2300"/>
            <w:shd w:fill="F2F2F2" w:val="clear"/>
            <w:tcMar>
              <w:top w:type="dxa" w:w="100"/>
              <w:left w:type="dxa" w:w="120"/>
              <w:bottom w:type="dxa" w:w="100"/>
              <w:right w:type="dxa" w:w="120"/>
            </w:tcMar>
            <w:vAlign w:val="center"/>
          </w:tcPr>
          <w:p>
            <w:r>
              <w:rPr>
                <w:color w:val="222222"/>
                <w:sz w:val="19"/>
                <w:szCs w:val="19"/>
              </w:rPr>
              <w:t xml:space="preserve">Glblflgp.txt, Glblflgc.txt</w:t>
            </w:r>
          </w:p>
        </w:tc>
        <w:tc>
          <w:tcPr>
            <w:tcW w:type="dxa" w:w="2600"/>
            <w:shd w:fill="F2F2F2" w:val="clear"/>
            <w:tcMar>
              <w:top w:type="dxa" w:w="100"/>
              <w:left w:type="dxa" w:w="120"/>
              <w:bottom w:type="dxa" w:w="100"/>
              <w:right w:type="dxa" w:w="120"/>
            </w:tcMar>
            <w:vAlign w:val="center"/>
          </w:tcPr>
          <w:p>
            <w:r>
              <w:rPr>
                <w:color w:val="222222"/>
                <w:sz w:val="19"/>
                <w:szCs w:val="19"/>
              </w:rPr>
              <w:t xml:space="preserve">GlobalspCalc.sh</w:t>
            </w:r>
          </w:p>
        </w:tc>
      </w:tr>
      <w:tr>
        <w:tc>
          <w:tcPr>
            <w:tcW w:type="dxa" w:w="2300"/>
            <w:shd w:fill="FFFFFF" w:val="clear"/>
            <w:tcMar>
              <w:top w:type="dxa" w:w="100"/>
              <w:left w:type="dxa" w:w="120"/>
              <w:bottom w:type="dxa" w:w="100"/>
              <w:right w:type="dxa" w:w="120"/>
            </w:tcMar>
            <w:vAlign w:val="center"/>
          </w:tcPr>
          <w:p>
            <w:r>
              <w:rPr>
                <w:color w:val="222222"/>
                <w:sz w:val="19"/>
                <w:szCs w:val="19"/>
              </w:rPr>
              <w:t xml:space="preserve">LMIReJEDFlag.sh</w:t>
            </w:r>
          </w:p>
        </w:tc>
        <w:tc>
          <w:tcPr>
            <w:tcW w:type="dxa" w:w="2300"/>
            <w:shd w:fill="FFFFFF" w:val="clear"/>
            <w:tcMar>
              <w:top w:type="dxa" w:w="100"/>
              <w:left w:type="dxa" w:w="120"/>
              <w:bottom w:type="dxa" w:w="100"/>
              <w:right w:type="dxa" w:w="120"/>
            </w:tcMar>
            <w:vAlign w:val="center"/>
          </w:tcPr>
          <w:p>
            <w:r>
              <w:rPr>
                <w:color w:val="222222"/>
                <w:sz w:val="19"/>
                <w:szCs w:val="19"/>
              </w:rPr>
              <w:t xml:space="preserve">FLCRIJFT</w:t>
            </w:r>
          </w:p>
        </w:tc>
        <w:tc>
          <w:tcPr>
            <w:tcW w:type="dxa" w:w="2300"/>
            <w:shd w:fill="FFFFFF" w:val="clear"/>
            <w:tcMar>
              <w:top w:type="dxa" w:w="100"/>
              <w:left w:type="dxa" w:w="120"/>
              <w:bottom w:type="dxa" w:w="100"/>
              <w:right w:type="dxa" w:w="120"/>
            </w:tcMar>
            <w:vAlign w:val="center"/>
          </w:tcPr>
          <w:p>
            <w:r>
              <w:rPr>
                <w:color w:val="222222"/>
                <w:sz w:val="19"/>
                <w:szCs w:val="19"/>
              </w:rPr>
              <w:t xml:space="preserve">Crijflg.txt</w:t>
            </w:r>
          </w:p>
        </w:tc>
        <w:tc>
          <w:tcPr>
            <w:tcW w:type="dxa" w:w="2600"/>
            <w:shd w:fill="FFFFFF" w:val="clear"/>
            <w:tcMar>
              <w:top w:type="dxa" w:w="100"/>
              <w:left w:type="dxa" w:w="120"/>
              <w:bottom w:type="dxa" w:w="100"/>
              <w:right w:type="dxa" w:w="120"/>
            </w:tcMar>
            <w:vAlign w:val="center"/>
          </w:tcPr>
          <w:p>
            <w:r>
              <w:rPr>
                <w:color w:val="222222"/>
                <w:sz w:val="19"/>
                <w:szCs w:val="19"/>
              </w:rPr>
              <w:t xml:space="preserve">LMIReCalc.sh</w:t>
            </w:r>
          </w:p>
        </w:tc>
      </w:tr>
      <w:tr>
        <w:tc>
          <w:tcPr>
            <w:tcW w:type="dxa" w:w="2300"/>
            <w:shd w:fill="F2F2F2" w:val="clear"/>
            <w:tcMar>
              <w:top w:type="dxa" w:w="100"/>
              <w:left w:type="dxa" w:w="120"/>
              <w:bottom w:type="dxa" w:w="100"/>
              <w:right w:type="dxa" w:w="120"/>
            </w:tcMar>
            <w:vAlign w:val="center"/>
          </w:tcPr>
          <w:p>
            <w:r>
              <w:rPr>
                <w:color w:val="222222"/>
                <w:sz w:val="19"/>
                <w:szCs w:val="19"/>
              </w:rPr>
              <w:t xml:space="preserve">GaapFlagPy.sh</w:t>
            </w:r>
          </w:p>
        </w:tc>
        <w:tc>
          <w:tcPr>
            <w:tcW w:type="dxa" w:w="2300"/>
            <w:shd w:fill="F2F2F2" w:val="clear"/>
            <w:tcMar>
              <w:top w:type="dxa" w:w="100"/>
              <w:left w:type="dxa" w:w="120"/>
              <w:bottom w:type="dxa" w:w="100"/>
              <w:right w:type="dxa" w:w="120"/>
            </w:tcMar>
            <w:vAlign w:val="center"/>
          </w:tcPr>
          <w:p>
            <w:r>
              <w:rPr>
                <w:color w:val="222222"/>
                <w:sz w:val="19"/>
                <w:szCs w:val="19"/>
              </w:rPr>
              <w:t xml:space="preserve">FNEBNIPY, FNEBNICY</w:t>
            </w:r>
          </w:p>
        </w:tc>
        <w:tc>
          <w:tcPr>
            <w:tcW w:type="dxa" w:w="2300"/>
            <w:shd w:fill="F2F2F2" w:val="clear"/>
            <w:tcMar>
              <w:top w:type="dxa" w:w="100"/>
              <w:left w:type="dxa" w:w="120"/>
              <w:bottom w:type="dxa" w:w="100"/>
              <w:right w:type="dxa" w:w="120"/>
            </w:tcMar>
            <w:vAlign w:val="center"/>
          </w:tcPr>
          <w:p>
            <w:r>
              <w:rPr>
                <w:color w:val="222222"/>
                <w:sz w:val="19"/>
                <w:szCs w:val="19"/>
              </w:rPr>
              <w:t xml:space="preserve">Niglflgp.txt, Niglflgc.txt</w:t>
            </w:r>
          </w:p>
        </w:tc>
        <w:tc>
          <w:tcPr>
            <w:tcW w:type="dxa" w:w="2600"/>
            <w:shd w:fill="F2F2F2" w:val="clear"/>
            <w:tcMar>
              <w:top w:type="dxa" w:w="100"/>
              <w:left w:type="dxa" w:w="120"/>
              <w:bottom w:type="dxa" w:w="100"/>
              <w:right w:type="dxa" w:w="120"/>
            </w:tcMar>
            <w:vAlign w:val="center"/>
          </w:tcPr>
          <w:p>
            <w:r>
              <w:rPr>
                <w:color w:val="222222"/>
                <w:sz w:val="19"/>
                <w:szCs w:val="19"/>
              </w:rPr>
              <w:t xml:space="preserve">GaapFlag.sh</w:t>
            </w:r>
          </w:p>
        </w:tc>
      </w:tr>
    </w:tbl>
    <w:p>
      <w:pPr>
        <w:spacing w:after="60" w:before="160"/>
      </w:pPr>
      <w:r>
        <w:rPr>
          <w:b/>
          <w:bCs/>
          <w:color w:val="595959"/>
          <w:sz w:val="20"/>
          <w:szCs w:val="20"/>
        </w:rPr>
        <w:t xml:space="preserve">Utility / file-transfer scripts on this server:</w:t>
      </w:r>
    </w:p>
    <w:p>
      <w:pPr>
        <w:pStyle w:val="ListParagraph"/>
        <w:numPr>
          <w:ilvl w:val="0"/>
          <w:numId w:val="1"/>
        </w:numPr>
        <w:spacing w:after="90" w:line="290"/>
      </w:pPr>
      <w:r>
        <w:rPr>
          <w:color w:val="222222"/>
          <w:sz w:val="21"/>
          <w:szCs w:val="21"/>
        </w:rPr>
        <w:t xml:space="preserve">GlobalspSAP.sh</w:t>
      </w:r>
    </w:p>
    <w:p>
      <w:pPr>
        <w:pStyle w:val="ListParagraph"/>
        <w:numPr>
          <w:ilvl w:val="0"/>
          <w:numId w:val="1"/>
        </w:numPr>
        <w:spacing w:after="90" w:line="290"/>
      </w:pPr>
      <w:r>
        <w:rPr>
          <w:color w:val="222222"/>
          <w:sz w:val="21"/>
          <w:szCs w:val="21"/>
        </w:rPr>
        <w:t xml:space="preserve">GrsLMIReJED_put.sh</w:t>
      </w:r>
    </w:p>
    <w:p>
      <w:pPr>
        <w:pStyle w:val="ListParagraph"/>
        <w:numPr>
          <w:ilvl w:val="0"/>
          <w:numId w:val="1"/>
        </w:numPr>
        <w:spacing w:after="90" w:line="290"/>
      </w:pPr>
      <w:r>
        <w:rPr>
          <w:color w:val="222222"/>
          <w:sz w:val="21"/>
          <w:szCs w:val="21"/>
        </w:rPr>
        <w:t xml:space="preserve">LMIRetoCpare.sh</w:t>
      </w:r>
    </w:p>
    <w:p>
      <w:pPr>
        <w:pStyle w:val="ListParagraph"/>
        <w:numPr>
          <w:ilvl w:val="0"/>
          <w:numId w:val="1"/>
        </w:numPr>
        <w:spacing w:after="90" w:line="290"/>
      </w:pPr>
      <w:r>
        <w:rPr>
          <w:color w:val="222222"/>
          <w:sz w:val="21"/>
          <w:szCs w:val="21"/>
        </w:rPr>
        <w:t xml:space="preserve">EALHISTSOX</w:t>
      </w:r>
    </w:p>
    <w:p>
      <w:pPr>
        <w:pStyle w:val="ListParagraph"/>
        <w:numPr>
          <w:ilvl w:val="0"/>
          <w:numId w:val="1"/>
        </w:numPr>
        <w:spacing w:after="90" w:line="290"/>
      </w:pPr>
      <w:r>
        <w:rPr>
          <w:color w:val="222222"/>
          <w:sz w:val="21"/>
          <w:szCs w:val="21"/>
        </w:rPr>
        <w:t xml:space="preserve">EALtoSOX</w:t>
      </w:r>
    </w:p>
    <w:p>
      <w:pPr>
        <w:pStyle w:val="ListParagraph"/>
        <w:numPr>
          <w:ilvl w:val="0"/>
          <w:numId w:val="1"/>
        </w:numPr>
        <w:spacing w:after="90" w:line="290"/>
      </w:pPr>
      <w:r>
        <w:rPr>
          <w:color w:val="222222"/>
          <w:sz w:val="21"/>
          <w:szCs w:val="21"/>
        </w:rPr>
        <w:t xml:space="preserve">GaapExportCalc.sh</w:t>
      </w:r>
    </w:p>
    <w:p>
      <w:pPr>
        <w:pStyle w:val="ListParagraph"/>
        <w:numPr>
          <w:ilvl w:val="0"/>
          <w:numId w:val="1"/>
        </w:numPr>
        <w:spacing w:after="90" w:line="290"/>
      </w:pPr>
      <w:r>
        <w:rPr>
          <w:color w:val="222222"/>
          <w:sz w:val="21"/>
          <w:szCs w:val="21"/>
        </w:rPr>
        <w:t xml:space="preserve">/scripts/Soxreport</w:t>
      </w:r>
    </w:p>
    <w:p>
      <w:pPr>
        <w:pStyle w:val="ListParagraph"/>
        <w:numPr>
          <w:ilvl w:val="0"/>
          <w:numId w:val="1"/>
        </w:numPr>
        <w:spacing w:after="90" w:line="290"/>
      </w:pPr>
      <w:r>
        <w:rPr>
          <w:color w:val="222222"/>
          <w:sz w:val="21"/>
          <w:szCs w:val="21"/>
        </w:rPr>
        <w:t xml:space="preserve">GaapToInvestment.sh</w:t>
      </w:r>
    </w:p>
    <w:tbl>
      <w:tblPr>
        <w:tblW w:type="pct" w:w="100%"/>
        <w:tblBorders>
          <w:top w:val="single" w:color="2E5395" w:sz="4"/>
          <w:left w:val="single" w:color="2E5395" w:sz="24"/>
          <w:bottom w:val="single" w:color="2E5395" w:sz="4"/>
          <w:right w:val="single" w:color="2E5395" w:sz="4"/>
          <w:insideH w:val="none" w:color="FFFFFF" w:sz="0"/>
          <w:insideV w:val="none" w:color="FFFFFF" w:sz="0"/>
        </w:tblBorders>
      </w:tblPr>
      <w:tblGrid>
        <w:gridCol w:w="100"/>
      </w:tblGrid>
      <w:tr>
        <w:trPr>
          <w:cantSplit/>
        </w:trPr>
        <w:tc>
          <w:tcPr>
            <w:shd w:fill="EEF3FB" w:val="clear"/>
            <w:tcMar>
              <w:top w:type="dxa" w:w="140"/>
              <w:left w:type="dxa" w:w="220"/>
              <w:bottom w:type="dxa" w:w="140"/>
              <w:right w:type="dxa" w:w="220"/>
            </w:tcMar>
          </w:tcPr>
          <w:p>
            <w:pPr>
              <w:spacing w:after="60"/>
            </w:pPr>
            <w:r>
              <w:rPr>
                <w:b/>
                <w:bCs/>
                <w:color w:val="2E5395"/>
                <w:sz w:val="20"/>
                <w:szCs w:val="20"/>
              </w:rPr>
              <w:t xml:space="preserve">NOTE</w:t>
            </w:r>
          </w:p>
          <w:p>
            <w:pPr>
              <w:spacing w:after="0" w:line="280"/>
            </w:pPr>
            <w:r>
              <w:rPr>
                <w:color w:val="222222"/>
                <w:sz w:val="20"/>
                <w:szCs w:val="20"/>
              </w:rPr>
              <w:t xml:space="preserve">The same Mainframe job can feed more than one Essbase flow (for example FNEBNIPY/FNEBNICY feed both the Nigl flow on PIP01 and the Gaap flow on PIP02). If that Mainframe job runs late, expect delays on both sides.</w:t>
            </w:r>
          </w:p>
        </w:tc>
      </w:tr>
    </w:tbl>
    <w:p>
      <w:r>
        <w:br w:type="page"/>
      </w:r>
    </w:p>
    <w:p>
      <w:pPr>
        <w:pStyle w:val="Heading1"/>
        <w:pBdr>
          <w:bottom w:val="single" w:color="2E5395" w:sz="6" w:space="4"/>
        </w:pBdr>
        <w:spacing w:after="200" w:before="420"/>
      </w:pPr>
      <w:r>
        <w:rPr>
          <w:b/>
          <w:bCs/>
          <w:color w:val="1F3864"/>
        </w:rPr>
        <w:t xml:space="preserve">5. Daily Operations — What the Team Checks Every Day</w:t>
      </w:r>
    </w:p>
    <w:p>
      <w:pPr>
        <w:spacing w:after="160" w:line="300"/>
      </w:pPr>
      <w:r>
        <w:rPr>
          <w:color w:val="222222"/>
          <w:sz w:val="21"/>
          <w:szCs w:val="21"/>
        </w:rPr>
        <w:t xml:space="preserve">Monday to Friday are treated as business days. Three checks are performed on a fixed schedule every night. All times are US Eastern Time (EST).</w:t>
      </w:r>
    </w:p>
    <w:p>
      <w:pPr>
        <w:pStyle w:val="Heading2"/>
        <w:spacing w:after="140" w:before="300"/>
      </w:pPr>
      <w:r>
        <w:rPr>
          <w:b/>
          <w:bCs/>
          <w:color w:val="2E5395"/>
        </w:rPr>
        <w:t xml:space="preserve">5.1 Check 1 — Essbase Schedule Checkup (around 8:30 PM EST)</w:t>
      </w:r>
    </w:p>
    <w:p>
      <w:pPr>
        <w:pStyle w:val="ListParagraph"/>
        <w:numPr>
          <w:ilvl w:val="0"/>
          <w:numId w:val="3"/>
        </w:numPr>
        <w:spacing w:after="90" w:line="290"/>
      </w:pPr>
      <w:r>
        <w:rPr>
          <w:color w:val="222222"/>
          <w:sz w:val="21"/>
          <w:szCs w:val="21"/>
        </w:rPr>
        <w:t xml:space="preserve">Open the Essbase Notification mailbox (Essbase_Notification@LibertyMutual.com).</w:t>
      </w:r>
    </w:p>
    <w:p>
      <w:pPr>
        <w:pStyle w:val="ListParagraph"/>
        <w:numPr>
          <w:ilvl w:val="0"/>
          <w:numId w:val="3"/>
        </w:numPr>
        <w:spacing w:after="90" w:line="290"/>
      </w:pPr>
      <w:r>
        <w:rPr>
          <w:color w:val="222222"/>
          <w:sz w:val="21"/>
          <w:szCs w:val="21"/>
        </w:rPr>
        <w:t xml:space="preserve">Filter the emails by subject and collapse all groups for a clean view.</w:t>
      </w:r>
    </w:p>
    <w:p>
      <w:pPr>
        <w:pStyle w:val="ListParagraph"/>
        <w:numPr>
          <w:ilvl w:val="0"/>
          <w:numId w:val="3"/>
        </w:numPr>
        <w:spacing w:after="90" w:line="290"/>
      </w:pPr>
      <w:r>
        <w:rPr>
          <w:color w:val="222222"/>
          <w:sz w:val="21"/>
          <w:szCs w:val="21"/>
        </w:rPr>
        <w:t xml:space="preserve">Search for “Nightly Schedule lxpip-qessbs01” and “Nightly Schedule lxpip-qessbs02” (keyword: “Nig”).</w:t>
      </w:r>
    </w:p>
    <w:p>
      <w:pPr>
        <w:pStyle w:val="ListParagraph"/>
        <w:numPr>
          <w:ilvl w:val="0"/>
          <w:numId w:val="3"/>
        </w:numPr>
        <w:spacing w:after="90" w:line="290"/>
      </w:pPr>
      <w:r>
        <w:rPr>
          <w:color w:val="222222"/>
          <w:sz w:val="21"/>
          <w:szCs w:val="21"/>
        </w:rPr>
        <w:t xml:space="preserve">Compare the jobs that actually ran against the expected list in the EssbaseSchedule sheet.</w:t>
      </w:r>
    </w:p>
    <w:p>
      <w:pPr>
        <w:pStyle w:val="ListParagraph"/>
        <w:numPr>
          <w:ilvl w:val="0"/>
          <w:numId w:val="3"/>
        </w:numPr>
        <w:spacing w:after="90" w:line="290"/>
      </w:pPr>
      <w:r>
        <w:rPr>
          <w:color w:val="222222"/>
          <w:sz w:val="21"/>
          <w:szCs w:val="21"/>
        </w:rPr>
        <w:t xml:space="preserve">The jobs that ran on servers 01 and 02 should match the schedule exactly.</w:t>
      </w:r>
    </w:p>
    <w:p>
      <w:pPr>
        <w:pStyle w:val="ListParagraph"/>
        <w:numPr>
          <w:ilvl w:val="0"/>
          <w:numId w:val="3"/>
        </w:numPr>
        <w:spacing w:after="90" w:line="290"/>
      </w:pPr>
      <w:r>
        <w:rPr>
          <w:color w:val="222222"/>
          <w:sz w:val="21"/>
          <w:szCs w:val="21"/>
        </w:rPr>
        <w:t xml:space="preserve">If anything doesn’t match, notify the on-call person — by phone and email — before 9:30 PM EST.</w:t>
      </w:r>
    </w:p>
    <w:p>
      <w:pPr>
        <w:pStyle w:val="Heading2"/>
        <w:spacing w:after="140" w:before="300"/>
      </w:pPr>
      <w:r>
        <w:rPr>
          <w:b/>
          <w:bCs/>
          <w:color w:val="2E5395"/>
        </w:rPr>
        <w:t xml:space="preserve">5.2 Check 2 — Essbase Server Checkup (every 2 hours overnight)</w:t>
      </w:r>
    </w:p>
    <w:p>
      <w:pPr>
        <w:spacing w:after="160" w:line="300"/>
      </w:pPr>
      <w:r>
        <w:rPr>
          <w:color w:val="222222"/>
          <w:sz w:val="21"/>
          <w:szCs w:val="21"/>
        </w:rPr>
        <w:t xml:space="preserve">Performed at 10:00 PM, 12:00 AM, 2:00 AM, and 4:00 AM EST, Monday to Friday.</w:t>
      </w:r>
    </w:p>
    <w:p>
      <w:pPr>
        <w:pStyle w:val="ListParagraph"/>
        <w:numPr>
          <w:ilvl w:val="0"/>
          <w:numId w:val="4"/>
        </w:numPr>
        <w:spacing w:after="90" w:line="290"/>
      </w:pPr>
      <w:r>
        <w:rPr>
          <w:color w:val="222222"/>
          <w:sz w:val="21"/>
          <w:szCs w:val="21"/>
        </w:rPr>
        <w:t xml:space="preserve">Open the Essbase Notification mailbox and filter by subject; collapse all groups.</w:t>
      </w:r>
    </w:p>
    <w:p>
      <w:pPr>
        <w:pStyle w:val="ListParagraph"/>
        <w:numPr>
          <w:ilvl w:val="0"/>
          <w:numId w:val="4"/>
        </w:numPr>
        <w:spacing w:after="90" w:line="290"/>
      </w:pPr>
      <w:r>
        <w:rPr>
          <w:color w:val="222222"/>
          <w:sz w:val="21"/>
          <w:szCs w:val="21"/>
        </w:rPr>
        <w:t xml:space="preserve">Search for keyword “ESS” and find the “Essbase production server” subject line; expand it.</w:t>
      </w:r>
    </w:p>
    <w:p>
      <w:pPr>
        <w:pStyle w:val="ListParagraph"/>
        <w:numPr>
          <w:ilvl w:val="0"/>
          <w:numId w:val="4"/>
        </w:numPr>
        <w:spacing w:after="90" w:line="290"/>
      </w:pPr>
      <w:r>
        <w:rPr>
          <w:color w:val="222222"/>
          <w:sz w:val="21"/>
          <w:szCs w:val="21"/>
        </w:rPr>
        <w:t xml:space="preserve">Open the latest server-status email and confirm both servers are shown as running.</w:t>
      </w:r>
    </w:p>
    <w:p>
      <w:pPr>
        <w:pStyle w:val="ListParagraph"/>
        <w:numPr>
          <w:ilvl w:val="0"/>
          <w:numId w:val="4"/>
        </w:numPr>
        <w:spacing w:after="90" w:line="290"/>
      </w:pPr>
      <w:r>
        <w:rPr>
          <w:color w:val="222222"/>
          <w:sz w:val="21"/>
          <w:szCs w:val="21"/>
        </w:rPr>
        <w:t xml:space="preserve">If either server is not running, immediately inform the IT Boston on-call team by phone and email.</w:t>
      </w:r>
    </w:p>
    <w:p>
      <w:pPr>
        <w:pStyle w:val="Heading2"/>
        <w:spacing w:after="140" w:before="300"/>
      </w:pPr>
      <w:r>
        <w:rPr>
          <w:b/>
          <w:bCs/>
          <w:color w:val="2E5395"/>
        </w:rPr>
        <w:t xml:space="preserve">5.3 Check 3 — Essbase Schedule Completion Checkup (before 6:00 AM EST)</w:t>
      </w:r>
    </w:p>
    <w:p>
      <w:pPr>
        <w:spacing w:after="160" w:line="300"/>
      </w:pPr>
      <w:r>
        <w:rPr>
          <w:color w:val="222222"/>
          <w:sz w:val="21"/>
          <w:szCs w:val="21"/>
        </w:rPr>
        <w:t xml:space="preserve">Daily jobs are expected to finish before 6:00 AM EST (typically around 3:00 AM on a normal day; the start of a month usually takes longer).</w:t>
      </w:r>
    </w:p>
    <w:p>
      <w:pPr>
        <w:pStyle w:val="ListParagraph"/>
        <w:numPr>
          <w:ilvl w:val="0"/>
          <w:numId w:val="5"/>
        </w:numPr>
        <w:spacing w:after="90" w:line="290"/>
      </w:pPr>
      <w:r>
        <w:rPr>
          <w:color w:val="222222"/>
          <w:sz w:val="21"/>
          <w:szCs w:val="21"/>
        </w:rPr>
        <w:t xml:space="preserve">Go to the Essbase Notification mailbox, filter by subject, and collapse all groups.</w:t>
      </w:r>
    </w:p>
    <w:p>
      <w:pPr>
        <w:pStyle w:val="ListParagraph"/>
        <w:numPr>
          <w:ilvl w:val="0"/>
          <w:numId w:val="5"/>
        </w:numPr>
        <w:spacing w:after="90" w:line="290"/>
      </w:pPr>
      <w:r>
        <w:rPr>
          <w:color w:val="222222"/>
          <w:sz w:val="21"/>
          <w:szCs w:val="21"/>
        </w:rPr>
        <w:t xml:space="preserve">Search for “Nightly Schedule lxpip-qessbs01” and “Nightly Schedule lxpip-qessbs02” (keyword “Nig”).</w:t>
      </w:r>
    </w:p>
    <w:p>
      <w:pPr>
        <w:pStyle w:val="ListParagraph"/>
        <w:numPr>
          <w:ilvl w:val="0"/>
          <w:numId w:val="5"/>
        </w:numPr>
        <w:spacing w:after="90" w:line="290"/>
      </w:pPr>
      <w:r>
        <w:rPr>
          <w:color w:val="222222"/>
          <w:sz w:val="21"/>
          <w:szCs w:val="21"/>
        </w:rPr>
        <w:t xml:space="preserve">Compare every expected job against the completion emails received.</w:t>
      </w:r>
    </w:p>
    <w:p>
      <w:pPr>
        <w:pStyle w:val="ListParagraph"/>
        <w:numPr>
          <w:ilvl w:val="0"/>
          <w:numId w:val="5"/>
        </w:numPr>
        <w:spacing w:after="90" w:line="290"/>
      </w:pPr>
      <w:r>
        <w:rPr>
          <w:color w:val="222222"/>
          <w:sz w:val="21"/>
          <w:szCs w:val="21"/>
        </w:rPr>
        <w:t xml:space="preserve">Mark each job green if its completion email was received, or red if it was not.</w:t>
      </w:r>
    </w:p>
    <w:p>
      <w:pPr>
        <w:pStyle w:val="ListParagraph"/>
        <w:numPr>
          <w:ilvl w:val="0"/>
          <w:numId w:val="5"/>
        </w:numPr>
        <w:spacing w:after="90" w:line="290"/>
      </w:pPr>
      <w:r>
        <w:rPr>
          <w:color w:val="222222"/>
          <w:sz w:val="21"/>
          <w:szCs w:val="21"/>
        </w:rPr>
        <w:t xml:space="preserve">Send the completion status to the I/S Corporate Boston distribution list and to the on-call person, before the 6:00 AM deadline.</w:t>
      </w:r>
    </w:p>
    <w:tbl>
      <w:tblPr>
        <w:tblW w:type="pct" w:w="100%"/>
        <w:tblBorders>
          <w:top w:val="single" w:color="2E5395" w:sz="4"/>
          <w:left w:val="single" w:color="2E5395" w:sz="24"/>
          <w:bottom w:val="single" w:color="2E5395" w:sz="4"/>
          <w:right w:val="single" w:color="2E5395" w:sz="4"/>
          <w:insideH w:val="none" w:color="FFFFFF" w:sz="0"/>
          <w:insideV w:val="none" w:color="FFFFFF" w:sz="0"/>
        </w:tblBorders>
      </w:tblPr>
      <w:tblGrid>
        <w:gridCol w:w="100"/>
      </w:tblGrid>
      <w:tr>
        <w:trPr>
          <w:cantSplit/>
        </w:trPr>
        <w:tc>
          <w:tcPr>
            <w:shd w:fill="EEF3FB" w:val="clear"/>
            <w:tcMar>
              <w:top w:type="dxa" w:w="140"/>
              <w:left w:type="dxa" w:w="220"/>
              <w:bottom w:type="dxa" w:w="140"/>
              <w:right w:type="dxa" w:w="220"/>
            </w:tcMar>
          </w:tcPr>
          <w:p>
            <w:pPr>
              <w:spacing w:after="60"/>
            </w:pPr>
            <w:r>
              <w:rPr>
                <w:b/>
                <w:bCs/>
                <w:color w:val="2E5395"/>
                <w:sz w:val="20"/>
                <w:szCs w:val="20"/>
              </w:rPr>
              <w:t xml:space="preserve">NOTE</w:t>
            </w:r>
          </w:p>
          <w:p>
            <w:pPr>
              <w:spacing w:after="0" w:line="280"/>
            </w:pPr>
            <w:r>
              <w:rPr>
                <w:color w:val="222222"/>
                <w:sz w:val="20"/>
                <w:szCs w:val="20"/>
              </w:rPr>
              <w:t xml:space="preserve">On Day 1 and Day 2 of the schedule cycle, the Mainframe post is held until 2:00 AM, so some Essbase jobs may not finish until 5:30 AM. This is expected — it is not automatically a failure.</w:t>
            </w:r>
          </w:p>
        </w:tc>
      </w:tr>
    </w:tbl>
    <w:p>
      <w:pPr>
        <w:pStyle w:val="Heading2"/>
        <w:spacing w:after="140" w:before="300"/>
      </w:pPr>
      <w:r>
        <w:rPr>
          <w:b/>
          <w:bCs/>
          <w:color w:val="2E5395"/>
        </w:rPr>
        <w:t xml:space="preserve">5.4 If Jobs Are Not Complete by 5:30 AM</w:t>
      </w:r>
    </w:p>
    <w:p>
      <w:pPr>
        <w:spacing w:after="160" w:line="300"/>
      </w:pPr>
      <w:r>
        <w:rPr>
          <w:color w:val="222222"/>
          <w:sz w:val="21"/>
          <w:szCs w:val="21"/>
        </w:rPr>
        <w:t xml:space="preserve">Before escalating to the IT Boston (GFT) on-call support, perform both of these checks:</w:t>
      </w:r>
    </w:p>
    <w:p>
      <w:pPr>
        <w:pStyle w:val="ListParagraph"/>
        <w:numPr>
          <w:ilvl w:val="0"/>
          <w:numId w:val="6"/>
        </w:numPr>
        <w:spacing w:after="90" w:line="290"/>
      </w:pPr>
      <w:r>
        <w:rPr>
          <w:color w:val="222222"/>
          <w:sz w:val="21"/>
          <w:szCs w:val="21"/>
        </w:rPr>
        <w:t xml:space="preserve">Submit a Remedy request to run fnp_fnepm_EssValCalcPIP11 (or PIP12, matching the affected server). Wait 10 minutes and check the Notification mailbox for a success email. If no “completed” email arrives, call GFT on-call support.</w:t>
      </w:r>
    </w:p>
    <w:p>
      <w:pPr>
        <w:pStyle w:val="ListParagraph"/>
        <w:numPr>
          <w:ilvl w:val="0"/>
          <w:numId w:val="6"/>
        </w:numPr>
        <w:spacing w:after="90" w:line="290"/>
      </w:pPr>
      <w:r>
        <w:rPr>
          <w:color w:val="222222"/>
          <w:sz w:val="21"/>
          <w:szCs w:val="21"/>
        </w:rPr>
        <w:t xml:space="preserve">Log in to Essbase via SmartView, open the EssVal application, and confirm you can connect and retrieve its dimensions. If you cannot connect, call GFT on-call support.</w:t>
      </w:r>
    </w:p>
    <w:p>
      <w:pPr>
        <w:pStyle w:val="Heading2"/>
        <w:spacing w:after="140" w:before="300"/>
      </w:pPr>
      <w:r>
        <w:rPr>
          <w:b/>
          <w:bCs/>
          <w:color w:val="2E5395"/>
        </w:rPr>
        <w:t xml:space="preserve">5.5 Understanding the Schedule Day Codes (DAY1 … DAY-1)</w:t>
      </w:r>
    </w:p>
    <w:p>
      <w:pPr>
        <w:spacing w:after="160" w:line="300"/>
      </w:pPr>
      <w:r>
        <w:rPr>
          <w:color w:val="222222"/>
          <w:sz w:val="21"/>
          <w:szCs w:val="21"/>
        </w:rPr>
        <w:t xml:space="preserve">The schedule sheet labels each business day of the month with a code instead of a date, so the same SOP works every month regardless of how the calendar falls:</w:t>
      </w:r>
    </w:p>
    <w:p>
      <w:pPr>
        <w:pStyle w:val="ListParagraph"/>
        <w:numPr>
          <w:ilvl w:val="0"/>
          <w:numId w:val="1"/>
        </w:numPr>
        <w:spacing w:after="90" w:line="290"/>
      </w:pPr>
      <w:r>
        <w:rPr>
          <w:color w:val="222222"/>
          <w:sz w:val="21"/>
          <w:szCs w:val="21"/>
        </w:rPr>
        <w:t xml:space="preserve">The first business day of the month is DAY1, the second is DAY2, and so on.</w:t>
      </w:r>
    </w:p>
    <w:p>
      <w:pPr>
        <w:pStyle w:val="ListParagraph"/>
        <w:numPr>
          <w:ilvl w:val="0"/>
          <w:numId w:val="1"/>
        </w:numPr>
        <w:spacing w:after="90" w:line="290"/>
      </w:pPr>
      <w:r>
        <w:rPr>
          <w:color w:val="222222"/>
          <w:sz w:val="21"/>
          <w:szCs w:val="21"/>
        </w:rPr>
        <w:t xml:space="preserve">Counting backwards from month end, the last business day is DAY-1, the second-to-last is DAY-2, and so on.</w:t>
      </w:r>
    </w:p>
    <w:p>
      <w:pPr>
        <w:pStyle w:val="ListParagraph"/>
        <w:numPr>
          <w:ilvl w:val="0"/>
          <w:numId w:val="1"/>
        </w:numPr>
        <w:spacing w:after="90" w:line="290"/>
      </w:pPr>
      <w:r>
        <w:rPr>
          <w:color w:val="222222"/>
          <w:sz w:val="21"/>
          <w:szCs w:val="21"/>
        </w:rPr>
        <w:t xml:space="preserve">Weekends and US holidays are skipped — they don’t get a day code.</w:t>
      </w:r>
    </w:p>
    <w:p>
      <w:pPr>
        <w:spacing w:after="160" w:line="300"/>
      </w:pPr>
      <w:r>
        <w:rPr>
          <w:color w:val="222222"/>
          <w:sz w:val="21"/>
          <w:szCs w:val="21"/>
        </w:rPr>
        <w:t xml:space="preserve">A full worked example calendar is provided in Appendix A for reference.</w:t>
      </w:r>
    </w:p>
    <w:p>
      <w:r>
        <w:br w:type="page"/>
      </w:r>
    </w:p>
    <w:p>
      <w:pPr>
        <w:pStyle w:val="Heading1"/>
        <w:pBdr>
          <w:bottom w:val="single" w:color="2E5395" w:sz="6" w:space="4"/>
        </w:pBdr>
        <w:spacing w:after="200" w:before="420"/>
      </w:pPr>
      <w:r>
        <w:rPr>
          <w:b/>
          <w:bCs/>
          <w:color w:val="1F3864"/>
        </w:rPr>
        <w:t xml:space="preserve">6. Incident Management Workflow</w:t>
      </w:r>
    </w:p>
    <w:p>
      <w:pPr>
        <w:pStyle w:val="Heading2"/>
        <w:spacing w:after="140" w:before="300"/>
      </w:pPr>
      <w:r>
        <w:rPr>
          <w:b/>
          <w:bCs/>
          <w:color w:val="2E5395"/>
        </w:rPr>
        <w:t xml:space="preserve">6.1 Scope of the L1/L2 Team</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900"/>
      </w:tblGrid>
      <w:tr>
        <w:trPr>
          <w:tblHeader/>
        </w:trPr>
        <w:tc>
          <w:tcPr>
            <w:tcW w:type="dxa" w:w="2600"/>
            <w:shd w:fill="1F3864" w:val="clear"/>
            <w:tcMar>
              <w:top w:type="dxa" w:w="100"/>
              <w:left w:type="dxa" w:w="120"/>
              <w:bottom w:type="dxa" w:w="100"/>
              <w:right w:type="dxa" w:w="120"/>
            </w:tcMar>
            <w:vAlign w:val="center"/>
          </w:tcPr>
          <w:p>
            <w:r>
              <w:rPr>
                <w:b/>
                <w:bCs/>
                <w:color w:val="FFFFFF"/>
                <w:sz w:val="19"/>
                <w:szCs w:val="19"/>
              </w:rPr>
              <w:t xml:space="preserve">Area</w:t>
            </w:r>
          </w:p>
        </w:tc>
        <w:tc>
          <w:tcPr>
            <w:tcW w:type="dxa" w:w="6900"/>
            <w:shd w:fill="1F3864" w:val="clear"/>
            <w:tcMar>
              <w:top w:type="dxa" w:w="100"/>
              <w:left w:type="dxa" w:w="120"/>
              <w:bottom w:type="dxa" w:w="100"/>
              <w:right w:type="dxa" w:w="120"/>
            </w:tcMar>
            <w:vAlign w:val="center"/>
          </w:tcPr>
          <w:p>
            <w:r>
              <w:rPr>
                <w:b/>
                <w:bCs/>
                <w:color w:val="FFFFFF"/>
                <w:sz w:val="19"/>
                <w:szCs w:val="19"/>
              </w:rPr>
              <w:t xml:space="preserve">What It Covers</w:t>
            </w:r>
          </w:p>
        </w:tc>
      </w:tr>
      <w:tr>
        <w:tc>
          <w:tcPr>
            <w:tcW w:type="dxa" w:w="2600"/>
            <w:shd w:fill="FFFFFF" w:val="clear"/>
            <w:tcMar>
              <w:top w:type="dxa" w:w="100"/>
              <w:left w:type="dxa" w:w="120"/>
              <w:bottom w:type="dxa" w:w="100"/>
              <w:right w:type="dxa" w:w="120"/>
            </w:tcMar>
            <w:vAlign w:val="center"/>
          </w:tcPr>
          <w:p>
            <w:r>
              <w:rPr>
                <w:color w:val="222222"/>
                <w:sz w:val="19"/>
                <w:szCs w:val="19"/>
              </w:rPr>
              <w:t xml:space="preserve">SOP Tasks</w:t>
            </w:r>
          </w:p>
        </w:tc>
        <w:tc>
          <w:tcPr>
            <w:tcW w:type="dxa" w:w="6900"/>
            <w:shd w:fill="FFFFFF" w:val="clear"/>
            <w:tcMar>
              <w:top w:type="dxa" w:w="100"/>
              <w:left w:type="dxa" w:w="120"/>
              <w:bottom w:type="dxa" w:w="100"/>
              <w:right w:type="dxa" w:w="120"/>
            </w:tcMar>
            <w:vAlign w:val="center"/>
          </w:tcPr>
          <w:p>
            <w:r>
              <w:rPr>
                <w:color w:val="222222"/>
                <w:sz w:val="19"/>
                <w:szCs w:val="19"/>
              </w:rPr>
              <w:t xml:space="preserve">Book-close tasks and monthly, quarterly, and year-end activities, performed per SOP for the AM URS, LM URS, and CM URS processes.</w:t>
            </w:r>
          </w:p>
        </w:tc>
      </w:tr>
      <w:tr>
        <w:tc>
          <w:tcPr>
            <w:tcW w:type="dxa" w:w="2600"/>
            <w:shd w:fill="F2F2F2" w:val="clear"/>
            <w:tcMar>
              <w:top w:type="dxa" w:w="100"/>
              <w:left w:type="dxa" w:w="120"/>
              <w:bottom w:type="dxa" w:w="100"/>
              <w:right w:type="dxa" w:w="120"/>
            </w:tcMar>
            <w:vAlign w:val="center"/>
          </w:tcPr>
          <w:p>
            <w:r>
              <w:rPr>
                <w:color w:val="222222"/>
                <w:sz w:val="19"/>
                <w:szCs w:val="19"/>
              </w:rPr>
              <w:t xml:space="preserve">Incident Management</w:t>
            </w:r>
          </w:p>
        </w:tc>
        <w:tc>
          <w:tcPr>
            <w:tcW w:type="dxa" w:w="6900"/>
            <w:shd w:fill="F2F2F2" w:val="clear"/>
            <w:tcMar>
              <w:top w:type="dxa" w:w="100"/>
              <w:left w:type="dxa" w:w="120"/>
              <w:bottom w:type="dxa" w:w="100"/>
              <w:right w:type="dxa" w:w="120"/>
            </w:tcMar>
            <w:vAlign w:val="center"/>
          </w:tcPr>
          <w:p>
            <w:r>
              <w:rPr>
                <w:color w:val="222222"/>
                <w:sz w:val="19"/>
                <w:szCs w:val="19"/>
              </w:rPr>
              <w:t xml:space="preserve">Handling incidents raised for batch failures, alerts, and user access issues.</w:t>
            </w:r>
          </w:p>
        </w:tc>
      </w:tr>
      <w:tr>
        <w:tc>
          <w:tcPr>
            <w:tcW w:type="dxa" w:w="2600"/>
            <w:shd w:fill="FFFFFF" w:val="clear"/>
            <w:tcMar>
              <w:top w:type="dxa" w:w="100"/>
              <w:left w:type="dxa" w:w="120"/>
              <w:bottom w:type="dxa" w:w="100"/>
              <w:right w:type="dxa" w:w="120"/>
            </w:tcMar>
            <w:vAlign w:val="center"/>
          </w:tcPr>
          <w:p>
            <w:r>
              <w:rPr>
                <w:color w:val="222222"/>
                <w:sz w:val="19"/>
                <w:szCs w:val="19"/>
              </w:rPr>
              <w:t xml:space="preserve">Service Requests</w:t>
            </w:r>
          </w:p>
        </w:tc>
        <w:tc>
          <w:tcPr>
            <w:tcW w:type="dxa" w:w="6900"/>
            <w:shd w:fill="FFFFFF" w:val="clear"/>
            <w:tcMar>
              <w:top w:type="dxa" w:w="100"/>
              <w:left w:type="dxa" w:w="120"/>
              <w:bottom w:type="dxa" w:w="100"/>
              <w:right w:type="dxa" w:w="120"/>
            </w:tcMar>
            <w:vAlign w:val="center"/>
          </w:tcPr>
          <w:p>
            <w:r>
              <w:rPr>
                <w:color w:val="222222"/>
                <w:sz w:val="19"/>
                <w:szCs w:val="19"/>
              </w:rPr>
              <w:t xml:space="preserve">On-demand runs and special schedule runs requested by the business (Goaldiggers), plus year-end Pre/Post URS updates.</w:t>
            </w:r>
          </w:p>
        </w:tc>
      </w:tr>
      <w:tr>
        <w:tc>
          <w:tcPr>
            <w:tcW w:type="dxa" w:w="2600"/>
            <w:shd w:fill="F2F2F2" w:val="clear"/>
            <w:tcMar>
              <w:top w:type="dxa" w:w="100"/>
              <w:left w:type="dxa" w:w="120"/>
              <w:bottom w:type="dxa" w:w="100"/>
              <w:right w:type="dxa" w:w="120"/>
            </w:tcMar>
            <w:vAlign w:val="center"/>
          </w:tcPr>
          <w:p>
            <w:r>
              <w:rPr>
                <w:color w:val="222222"/>
                <w:sz w:val="19"/>
                <w:szCs w:val="19"/>
              </w:rPr>
              <w:t xml:space="preserve">Automation / Permanent Fixes</w:t>
            </w:r>
          </w:p>
        </w:tc>
        <w:tc>
          <w:tcPr>
            <w:tcW w:type="dxa" w:w="6900"/>
            <w:shd w:fill="F2F2F2" w:val="clear"/>
            <w:tcMar>
              <w:top w:type="dxa" w:w="100"/>
              <w:left w:type="dxa" w:w="120"/>
              <w:bottom w:type="dxa" w:w="100"/>
              <w:right w:type="dxa" w:w="120"/>
            </w:tcMar>
            <w:vAlign w:val="center"/>
          </w:tcPr>
          <w:p>
            <w:r>
              <w:rPr>
                <w:color w:val="222222"/>
                <w:sz w:val="19"/>
                <w:szCs w:val="19"/>
              </w:rPr>
              <w:t xml:space="preserve">Reducing redundant batch failures, updating schedules, automating SOP steps, and optimizing batch jobs — proposed fixes are reviewed together with Goaldiggers.</w:t>
            </w:r>
          </w:p>
        </w:tc>
      </w:tr>
    </w:tbl>
    <w:p>
      <w:pPr>
        <w:pStyle w:val="Heading2"/>
        <w:spacing w:after="140" w:before="300"/>
      </w:pPr>
      <w:r>
        <w:rPr>
          <w:b/>
          <w:bCs/>
          <w:color w:val="2E5395"/>
        </w:rPr>
        <w:t xml:space="preserve">6.2 Communication Escalation Ladder</w:t>
      </w:r>
    </w:p>
    <w:p>
      <w:pPr>
        <w:spacing w:after="160" w:line="300"/>
      </w:pPr>
      <w:r>
        <w:rPr>
          <w:color w:val="222222"/>
          <w:sz w:val="21"/>
          <w:szCs w:val="21"/>
        </w:rPr>
        <w:t xml:space="preserve">For every category above (SOP tasks, incidents, service requests, automation), the team follows the same escalation pattern when a response is needed:</w:t>
      </w:r>
    </w:p>
    <w:p>
      <w:pPr>
        <w:pStyle w:val="ListParagraph"/>
        <w:numPr>
          <w:ilvl w:val="0"/>
          <w:numId w:val="7"/>
        </w:numPr>
        <w:spacing w:after="90" w:line="290"/>
      </w:pPr>
      <w:r>
        <w:rPr>
          <w:color w:val="222222"/>
          <w:sz w:val="21"/>
          <w:szCs w:val="21"/>
        </w:rPr>
        <w:t xml:space="preserve">Send an email to Goaldiggers (the business/application contact).</w:t>
      </w:r>
    </w:p>
    <w:p>
      <w:pPr>
        <w:pStyle w:val="ListParagraph"/>
        <w:numPr>
          <w:ilvl w:val="0"/>
          <w:numId w:val="7"/>
        </w:numPr>
        <w:spacing w:after="90" w:line="290"/>
      </w:pPr>
      <w:r>
        <w:rPr>
          <w:color w:val="222222"/>
          <w:sz w:val="21"/>
          <w:szCs w:val="21"/>
        </w:rPr>
        <w:t xml:space="preserve">If there is no response, follow up via Microsoft Teams chat.</w:t>
      </w:r>
    </w:p>
    <w:p>
      <w:pPr>
        <w:pStyle w:val="ListParagraph"/>
        <w:numPr>
          <w:ilvl w:val="0"/>
          <w:numId w:val="7"/>
        </w:numPr>
        <w:spacing w:after="90" w:line="290"/>
      </w:pPr>
      <w:r>
        <w:rPr>
          <w:color w:val="222222"/>
          <w:sz w:val="21"/>
          <w:szCs w:val="21"/>
        </w:rPr>
        <w:t xml:space="preserve">If there is still no response, escalate with a phone call — Offshore first, then Onshore during non-business hours.</w:t>
      </w:r>
    </w:p>
    <w:p>
      <w:pPr>
        <w:spacing w:after="160" w:line="300"/>
      </w:pPr>
      <w:r>
        <w:rPr>
          <w:color w:val="222222"/>
          <w:sz w:val="21"/>
          <w:szCs w:val="21"/>
        </w:rPr>
        <w:t xml:space="preserve">For Automation / Permanent Fixes specifically, the team also holds a Teams meeting to review test cases and raises a Service Delivery (SD) ticket to Goaldiggers for formal review and follow-up.</w:t>
      </w:r>
    </w:p>
    <w:p>
      <w:pPr>
        <w:pStyle w:val="Heading2"/>
        <w:spacing w:after="140" w:before="300"/>
      </w:pPr>
      <w:r>
        <w:rPr>
          <w:b/>
          <w:bCs/>
          <w:color w:val="2E5395"/>
        </w:rPr>
        <w:t xml:space="preserve">6.3 How an Incident Moves Through the System</w:t>
      </w:r>
    </w:p>
    <w:p>
      <w:pPr>
        <w:spacing w:after="160" w:line="300"/>
      </w:pPr>
      <w:r>
        <w:rPr>
          <w:color w:val="222222"/>
          <w:sz w:val="21"/>
          <w:szCs w:val="21"/>
        </w:rPr>
        <w:t xml:space="preserve">This is the step-by-step path a ticket follows from the moment it lands in the queue to the moment it is resolved:</w:t>
      </w:r>
    </w:p>
    <w:p>
      <w:pPr>
        <w:pStyle w:val="ListParagraph"/>
        <w:numPr>
          <w:ilvl w:val="0"/>
          <w:numId w:val="8"/>
        </w:numPr>
        <w:spacing w:after="90" w:line="290"/>
      </w:pPr>
      <w:r>
        <w:rPr>
          <w:color w:val="222222"/>
          <w:sz w:val="21"/>
          <w:szCs w:val="21"/>
        </w:rPr>
        <w:t xml:space="preserve">An incident ticket arrives in the ServiceNow queue.</w:t>
      </w:r>
    </w:p>
    <w:p>
      <w:pPr>
        <w:pStyle w:val="ListParagraph"/>
        <w:numPr>
          <w:ilvl w:val="0"/>
          <w:numId w:val="8"/>
        </w:numPr>
        <w:spacing w:after="90" w:line="290"/>
      </w:pPr>
      <w:r>
        <w:rPr>
          <w:color w:val="222222"/>
          <w:sz w:val="21"/>
          <w:szCs w:val="21"/>
        </w:rPr>
        <w:t xml:space="preserve">L1/L2 must acknowledge the ticket within the SLA of 3 hours.</w:t>
      </w:r>
    </w:p>
    <w:p>
      <w:pPr>
        <w:pStyle w:val="ListParagraph"/>
        <w:numPr>
          <w:ilvl w:val="0"/>
          <w:numId w:val="8"/>
        </w:numPr>
        <w:spacing w:after="90" w:line="290"/>
      </w:pPr>
      <w:r>
        <w:rPr>
          <w:color w:val="222222"/>
          <w:sz w:val="21"/>
          <w:szCs w:val="21"/>
        </w:rPr>
        <w:t xml:space="preserve">L1/L2 analyzes the issue: is it within L1/L2’s scope?</w:t>
      </w:r>
    </w:p>
    <w:p>
      <w:pPr>
        <w:pStyle w:val="ListParagraph"/>
        <w:numPr>
          <w:ilvl w:val="1"/>
          <w:numId w:val="1"/>
        </w:numPr>
        <w:spacing w:after="90" w:line="290"/>
      </w:pPr>
      <w:r>
        <w:rPr>
          <w:color w:val="222222"/>
          <w:sz w:val="21"/>
          <w:szCs w:val="21"/>
        </w:rPr>
        <w:t xml:space="preserve">If No → the ticket is routed / re-assigned to the appropriate support group.</w:t>
      </w:r>
    </w:p>
    <w:p>
      <w:pPr>
        <w:pStyle w:val="ListParagraph"/>
        <w:numPr>
          <w:ilvl w:val="1"/>
          <w:numId w:val="1"/>
        </w:numPr>
        <w:spacing w:after="90" w:line="290"/>
      </w:pPr>
      <w:r>
        <w:rPr>
          <w:color w:val="222222"/>
          <w:sz w:val="21"/>
          <w:szCs w:val="21"/>
        </w:rPr>
        <w:t xml:space="preserve">If Yes → continue to the next check.</w:t>
      </w:r>
    </w:p>
    <w:p>
      <w:pPr>
        <w:pStyle w:val="ListParagraph"/>
        <w:numPr>
          <w:ilvl w:val="0"/>
          <w:numId w:val="8"/>
        </w:numPr>
        <w:spacing w:after="90" w:line="290"/>
      </w:pPr>
      <w:r>
        <w:rPr>
          <w:color w:val="222222"/>
          <w:sz w:val="21"/>
          <w:szCs w:val="21"/>
        </w:rPr>
        <w:t xml:space="preserve">Does a documented SOP already exist for this issue?</w:t>
      </w:r>
    </w:p>
    <w:p>
      <w:pPr>
        <w:pStyle w:val="ListParagraph"/>
        <w:numPr>
          <w:ilvl w:val="1"/>
          <w:numId w:val="1"/>
        </w:numPr>
        <w:spacing w:after="90" w:line="290"/>
      </w:pPr>
      <w:r>
        <w:rPr>
          <w:color w:val="222222"/>
          <w:sz w:val="21"/>
          <w:szCs w:val="21"/>
        </w:rPr>
        <w:t xml:space="preserve">If Yes → L1/L2 resolves the issue by following the SOP, and the incident is closed.</w:t>
      </w:r>
    </w:p>
    <w:p>
      <w:pPr>
        <w:pStyle w:val="ListParagraph"/>
        <w:numPr>
          <w:ilvl w:val="1"/>
          <w:numId w:val="1"/>
        </w:numPr>
        <w:spacing w:after="90" w:line="290"/>
      </w:pPr>
      <w:r>
        <w:rPr>
          <w:color w:val="222222"/>
          <w:sz w:val="21"/>
          <w:szCs w:val="21"/>
        </w:rPr>
        <w:t xml:space="preserve">If No → the ticket is escalated to L3.</w:t>
      </w:r>
    </w:p>
    <w:p>
      <w:pPr>
        <w:pStyle w:val="ListParagraph"/>
        <w:numPr>
          <w:ilvl w:val="0"/>
          <w:numId w:val="8"/>
        </w:numPr>
        <w:spacing w:after="90" w:line="290"/>
      </w:pPr>
      <w:r>
        <w:rPr>
          <w:color w:val="222222"/>
          <w:sz w:val="21"/>
          <w:szCs w:val="21"/>
        </w:rPr>
        <w:t xml:space="preserve">When escalated, the L3 support person acknowledges the issue, takes corrective action, and resolves it (looping in other support groups if needed).</w:t>
      </w:r>
    </w:p>
    <w:tbl>
      <w:tblPr>
        <w:tblW w:type="pct" w:w="100%"/>
        <w:tblBorders>
          <w:top w:val="single" w:color="C62828" w:sz="4"/>
          <w:left w:val="single" w:color="C62828" w:sz="24"/>
          <w:bottom w:val="single" w:color="C62828" w:sz="4"/>
          <w:right w:val="single" w:color="C62828" w:sz="4"/>
          <w:insideH w:val="none" w:color="FFFFFF" w:sz="0"/>
          <w:insideV w:val="none" w:color="FFFFFF" w:sz="0"/>
        </w:tblBorders>
      </w:tblPr>
      <w:tblGrid>
        <w:gridCol w:w="100"/>
      </w:tblGrid>
      <w:tr>
        <w:trPr>
          <w:cantSplit/>
        </w:trPr>
        <w:tc>
          <w:tcPr>
            <w:shd w:fill="FDECEA" w:val="clear"/>
            <w:tcMar>
              <w:top w:type="dxa" w:w="140"/>
              <w:left w:type="dxa" w:w="220"/>
              <w:bottom w:type="dxa" w:w="140"/>
              <w:right w:type="dxa" w:w="220"/>
            </w:tcMar>
          </w:tcPr>
          <w:p>
            <w:pPr>
              <w:spacing w:after="60"/>
            </w:pPr>
            <w:r>
              <w:rPr>
                <w:b/>
                <w:bCs/>
                <w:color w:val="C62828"/>
                <w:sz w:val="20"/>
                <w:szCs w:val="20"/>
              </w:rPr>
              <w:t xml:space="preserve">IMPORTANT</w:t>
            </w:r>
          </w:p>
          <w:p>
            <w:pPr>
              <w:spacing w:after="0" w:line="280"/>
            </w:pPr>
            <w:r>
              <w:rPr>
                <w:color w:val="222222"/>
                <w:sz w:val="20"/>
                <w:szCs w:val="20"/>
              </w:rPr>
              <w:t xml:space="preserve">Non-Production incidents and SB (sandbox) migration incidents are escalated straight to L3 — they skip the L1/L2 SOP check. Production job-failure incidents always stay owned by the L1/L2 queue until closure, even if L3 is helping. When L3 is involved, an SR ticket should also be created to track L3’s effort and analysis separately.</w:t>
            </w:r>
          </w:p>
        </w:tc>
      </w:tr>
    </w:tbl>
    <w:p>
      <w:r>
        <w:br w:type="page"/>
      </w:r>
    </w:p>
    <w:p>
      <w:pPr>
        <w:pStyle w:val="Heading1"/>
        <w:pBdr>
          <w:bottom w:val="single" w:color="2E5395" w:sz="6" w:space="4"/>
        </w:pBdr>
        <w:spacing w:after="200" w:before="420"/>
      </w:pPr>
      <w:r>
        <w:rPr>
          <w:b/>
          <w:bCs/>
          <w:color w:val="1F3864"/>
        </w:rPr>
        <w:t xml:space="preserve">7. ServiceNow Ticket Management</w:t>
      </w:r>
    </w:p>
    <w:p>
      <w:pPr>
        <w:pStyle w:val="Heading2"/>
        <w:spacing w:after="140" w:before="300"/>
      </w:pPr>
      <w:r>
        <w:rPr>
          <w:b/>
          <w:bCs/>
          <w:color w:val="2E5395"/>
        </w:rPr>
        <w:t xml:space="preserve">7.1 When to Create a Ticket</w:t>
      </w:r>
    </w:p>
    <w:p>
      <w:pPr>
        <w:spacing w:after="160" w:line="300"/>
      </w:pPr>
      <w:r>
        <w:rPr>
          <w:color w:val="222222"/>
          <w:sz w:val="21"/>
          <w:szCs w:val="21"/>
        </w:rPr>
        <w:t xml:space="preserve">A ServiceNow incident ticket must be created whenever an issue needs to be escalated to the on-call support person. Typical examples include:</w:t>
      </w:r>
    </w:p>
    <w:p>
      <w:pPr>
        <w:pStyle w:val="ListParagraph"/>
        <w:numPr>
          <w:ilvl w:val="0"/>
          <w:numId w:val="1"/>
        </w:numPr>
        <w:spacing w:after="90" w:line="290"/>
      </w:pPr>
      <w:r>
        <w:rPr>
          <w:color w:val="222222"/>
          <w:sz w:val="21"/>
          <w:szCs w:val="21"/>
        </w:rPr>
        <w:t xml:space="preserve">A mismatch between the planned schedule and what actually ran.</w:t>
      </w:r>
    </w:p>
    <w:p>
      <w:pPr>
        <w:pStyle w:val="ListParagraph"/>
        <w:numPr>
          <w:ilvl w:val="0"/>
          <w:numId w:val="1"/>
        </w:numPr>
        <w:spacing w:after="90" w:line="290"/>
      </w:pPr>
      <w:r>
        <w:rPr>
          <w:color w:val="222222"/>
          <w:sz w:val="21"/>
          <w:szCs w:val="21"/>
        </w:rPr>
        <w:t xml:space="preserve">An Essbase server failure, or a server status reported as stopped.</w:t>
      </w:r>
    </w:p>
    <w:p>
      <w:pPr>
        <w:pStyle w:val="ListParagraph"/>
        <w:numPr>
          <w:ilvl w:val="0"/>
          <w:numId w:val="1"/>
        </w:numPr>
        <w:spacing w:after="90" w:line="290"/>
      </w:pPr>
      <w:r>
        <w:rPr>
          <w:color w:val="222222"/>
          <w:sz w:val="21"/>
          <w:szCs w:val="21"/>
        </w:rPr>
        <w:t xml:space="preserve">A job failure or abnormal job termination.</w:t>
      </w:r>
    </w:p>
    <w:p>
      <w:pPr>
        <w:pStyle w:val="ListParagraph"/>
        <w:numPr>
          <w:ilvl w:val="0"/>
          <w:numId w:val="1"/>
        </w:numPr>
        <w:spacing w:after="90" w:line="290"/>
      </w:pPr>
      <w:r>
        <w:rPr>
          <w:color w:val="222222"/>
          <w:sz w:val="21"/>
          <w:szCs w:val="21"/>
        </w:rPr>
        <w:t xml:space="preserve">A long-running job that needs investigation.</w:t>
      </w:r>
    </w:p>
    <w:p>
      <w:pPr>
        <w:pStyle w:val="ListParagraph"/>
        <w:numPr>
          <w:ilvl w:val="0"/>
          <w:numId w:val="1"/>
        </w:numPr>
        <w:spacing w:after="90" w:line="290"/>
      </w:pPr>
      <w:r>
        <w:rPr>
          <w:color w:val="222222"/>
          <w:sz w:val="21"/>
          <w:szCs w:val="21"/>
        </w:rPr>
        <w:t xml:space="preserve">A missing schedule-completion notification.</w:t>
      </w:r>
    </w:p>
    <w:p>
      <w:pPr>
        <w:pStyle w:val="ListParagraph"/>
        <w:numPr>
          <w:ilvl w:val="0"/>
          <w:numId w:val="1"/>
        </w:numPr>
        <w:spacing w:after="90" w:line="290"/>
      </w:pPr>
      <w:r>
        <w:rPr>
          <w:color w:val="222222"/>
          <w:sz w:val="21"/>
          <w:szCs w:val="21"/>
        </w:rPr>
        <w:t xml:space="preserve">Any other issue that needs the on-call support team’s involvement.</w:t>
      </w:r>
    </w:p>
    <w:p>
      <w:pPr>
        <w:pStyle w:val="Heading2"/>
        <w:spacing w:after="140" w:before="300"/>
      </w:pPr>
      <w:r>
        <w:rPr>
          <w:b/>
          <w:bCs/>
          <w:color w:val="2E5395"/>
        </w:rPr>
        <w:t xml:space="preserve">7.2 Assignment and Notification</w:t>
      </w:r>
    </w:p>
    <w:p>
      <w:pPr>
        <w:pStyle w:val="ListParagraph"/>
        <w:numPr>
          <w:ilvl w:val="0"/>
          <w:numId w:val="1"/>
        </w:numPr>
        <w:spacing w:after="90" w:line="290"/>
      </w:pPr>
      <w:r>
        <w:rPr>
          <w:color w:val="222222"/>
          <w:sz w:val="21"/>
          <w:szCs w:val="21"/>
        </w:rPr>
        <w:t xml:space="preserve">Add “ESSBASE CRIBS APP SUPPORT” as the notification/distribution list on the ticket.</w:t>
      </w:r>
    </w:p>
    <w:p>
      <w:pPr>
        <w:pStyle w:val="ListParagraph"/>
        <w:numPr>
          <w:ilvl w:val="0"/>
          <w:numId w:val="1"/>
        </w:numPr>
        <w:spacing w:after="90" w:line="290"/>
      </w:pPr>
      <w:r>
        <w:rPr>
          <w:color w:val="222222"/>
          <w:sz w:val="21"/>
          <w:szCs w:val="21"/>
        </w:rPr>
        <w:t xml:space="preserve">Assign the ticket to the support team member actively handling the issue.</w:t>
      </w:r>
    </w:p>
    <w:p>
      <w:pPr>
        <w:pStyle w:val="ListParagraph"/>
        <w:numPr>
          <w:ilvl w:val="0"/>
          <w:numId w:val="1"/>
        </w:numPr>
        <w:spacing w:after="90" w:line="290"/>
      </w:pPr>
      <w:r>
        <w:rPr>
          <w:color w:val="222222"/>
          <w:sz w:val="21"/>
          <w:szCs w:val="21"/>
        </w:rPr>
        <w:t xml:space="preserve">Include full details: what happened, which server(s) and job(s) were impacted, any error message, and what actions were already taken.</w:t>
      </w:r>
    </w:p>
    <w:p>
      <w:pPr>
        <w:pStyle w:val="ListParagraph"/>
        <w:numPr>
          <w:ilvl w:val="0"/>
          <w:numId w:val="1"/>
        </w:numPr>
        <w:spacing w:after="90" w:line="290"/>
      </w:pPr>
      <w:r>
        <w:rPr>
          <w:color w:val="222222"/>
          <w:sz w:val="21"/>
          <w:szCs w:val="21"/>
        </w:rPr>
        <w:t xml:space="preserve">Reference the ServiceNow incident number in every email sent to the on-call person or the IT Boston team about this issue.</w:t>
      </w:r>
    </w:p>
    <w:p>
      <w:pPr>
        <w:pStyle w:val="Heading2"/>
        <w:spacing w:after="140" w:before="300"/>
      </w:pPr>
      <w:r>
        <w:rPr>
          <w:b/>
          <w:bCs/>
          <w:color w:val="2E5395"/>
        </w:rPr>
        <w:t xml:space="preserve">7.3 Working and Closing a Ticket</w:t>
      </w:r>
    </w:p>
    <w:p>
      <w:pPr>
        <w:pStyle w:val="ListParagraph"/>
        <w:numPr>
          <w:ilvl w:val="0"/>
          <w:numId w:val="1"/>
        </w:numPr>
        <w:spacing w:after="90" w:line="290"/>
      </w:pPr>
      <w:r>
        <w:rPr>
          <w:color w:val="222222"/>
          <w:sz w:val="21"/>
          <w:szCs w:val="21"/>
        </w:rPr>
        <w:t xml:space="preserve">Keep the ticket updated with each troubleshooting step, communication, and status change.</w:t>
      </w:r>
    </w:p>
    <w:p>
      <w:pPr>
        <w:pStyle w:val="ListParagraph"/>
        <w:numPr>
          <w:ilvl w:val="0"/>
          <w:numId w:val="1"/>
        </w:numPr>
        <w:spacing w:after="90" w:line="290"/>
      </w:pPr>
      <w:r>
        <w:rPr>
          <w:color w:val="222222"/>
          <w:sz w:val="21"/>
          <w:szCs w:val="21"/>
        </w:rPr>
        <w:t xml:space="preserve">Once the issue is resolved and verified, add the resolution details to the ticket.</w:t>
      </w:r>
    </w:p>
    <w:p>
      <w:pPr>
        <w:pStyle w:val="ListParagraph"/>
        <w:numPr>
          <w:ilvl w:val="0"/>
          <w:numId w:val="1"/>
        </w:numPr>
        <w:spacing w:after="90" w:line="290"/>
      </w:pPr>
      <w:r>
        <w:rPr>
          <w:color w:val="222222"/>
          <w:sz w:val="21"/>
          <w:szCs w:val="21"/>
        </w:rPr>
        <w:t xml:space="preserve">Only resolve/close the ticket after confirming that the affected service, schedule, or job is functioning normally again.</w:t>
      </w:r>
    </w:p>
    <w:p>
      <w:pPr>
        <w:pStyle w:val="ListParagraph"/>
        <w:numPr>
          <w:ilvl w:val="0"/>
          <w:numId w:val="1"/>
        </w:numPr>
        <w:spacing w:after="90" w:line="290"/>
      </w:pPr>
      <w:r>
        <w:rPr>
          <w:color w:val="222222"/>
          <w:sz w:val="21"/>
          <w:szCs w:val="21"/>
        </w:rPr>
        <w:t xml:space="preserve">Make sure all stakeholders are informed of the resolution, via the ticket and/or email.</w:t>
      </w:r>
    </w:p>
    <w:p>
      <w:r>
        <w:br w:type="page"/>
      </w:r>
    </w:p>
    <w:p>
      <w:pPr>
        <w:pStyle w:val="Heading1"/>
        <w:pBdr>
          <w:bottom w:val="single" w:color="2E5395" w:sz="6" w:space="4"/>
        </w:pBdr>
        <w:spacing w:after="200" w:before="420"/>
      </w:pPr>
      <w:r>
        <w:rPr>
          <w:b/>
          <w:bCs/>
          <w:color w:val="1F3864"/>
        </w:rPr>
        <w:t xml:space="preserve">8. Common On-Call Issues &amp; How to Fix Them</w:t>
      </w:r>
    </w:p>
    <w:p>
      <w:pPr>
        <w:pStyle w:val="Heading3"/>
        <w:spacing w:after="100" w:before="200"/>
      </w:pPr>
      <w:r>
        <w:rPr>
          <w:b/>
          <w:bCs/>
          <w:color w:val="595959"/>
          <w:sz w:val="22"/>
          <w:szCs w:val="22"/>
        </w:rPr>
        <w:t xml:space="preserve">Scenario 1 — Reported discrepancy between the Nightly Strings and the Essbase Schedule</w:t>
      </w:r>
    </w:p>
    <w:p>
      <w:pPr>
        <w:spacing w:after="160" w:line="300"/>
      </w:pPr>
      <w:r>
        <w:rPr>
          <w:color w:val="222222"/>
          <w:sz w:val="21"/>
          <w:szCs w:val="21"/>
        </w:rPr>
        <w:t xml:space="preserve">Trigger: Cognizant is contacted about a mismatch between what the schedule expects and what the Nightly Strings show.</w:t>
      </w:r>
    </w:p>
    <w:p>
      <w:pPr>
        <w:pStyle w:val="ListParagraph"/>
        <w:numPr>
          <w:ilvl w:val="0"/>
          <w:numId w:val="1"/>
        </w:numPr>
        <w:spacing w:after="90" w:line="290"/>
      </w:pPr>
      <w:r>
        <w:rPr>
          <w:color w:val="222222"/>
          <w:sz w:val="21"/>
          <w:szCs w:val="21"/>
        </w:rPr>
        <w:t xml:space="preserve">Compare the Essbase Schedule against the contents of the Nightly Strings.</w:t>
      </w:r>
    </w:p>
    <w:p>
      <w:pPr>
        <w:pStyle w:val="ListParagraph"/>
        <w:numPr>
          <w:ilvl w:val="0"/>
          <w:numId w:val="1"/>
        </w:numPr>
        <w:spacing w:after="90" w:line="290"/>
      </w:pPr>
      <w:r>
        <w:rPr>
          <w:color w:val="222222"/>
          <w:sz w:val="21"/>
          <w:szCs w:val="21"/>
        </w:rPr>
        <w:t xml:space="preserve">Confirm the discrepancy and correct it.</w:t>
      </w:r>
    </w:p>
    <w:p>
      <w:pPr>
        <w:pStyle w:val="Heading3"/>
        <w:spacing w:after="100" w:before="200"/>
      </w:pPr>
      <w:r>
        <w:rPr>
          <w:b/>
          <w:bCs/>
          <w:color w:val="595959"/>
          <w:sz w:val="22"/>
          <w:szCs w:val="22"/>
        </w:rPr>
        <w:t xml:space="preserve">Scenario 2 — A job has failed</w:t>
      </w:r>
    </w:p>
    <w:p>
      <w:pPr>
        <w:pStyle w:val="ListParagraph"/>
        <w:numPr>
          <w:ilvl w:val="0"/>
          <w:numId w:val="1"/>
        </w:numPr>
        <w:spacing w:after="90" w:line="290"/>
      </w:pPr>
      <w:r>
        <w:rPr>
          <w:color w:val="222222"/>
          <w:sz w:val="21"/>
          <w:szCs w:val="21"/>
        </w:rPr>
        <w:t xml:space="preserve">Check the job-status email in the Essbase Notification mailbox for an error message.</w:t>
      </w:r>
    </w:p>
    <w:p>
      <w:pPr>
        <w:pStyle w:val="ListParagraph"/>
        <w:numPr>
          <w:ilvl w:val="0"/>
          <w:numId w:val="1"/>
        </w:numPr>
        <w:spacing w:after="90" w:line="290"/>
      </w:pPr>
      <w:r>
        <w:rPr>
          <w:color w:val="222222"/>
          <w:sz w:val="21"/>
          <w:szCs w:val="21"/>
        </w:rPr>
        <w:t xml:space="preserve">If no error message is visible there, access the server logs via Putty or Bladelogic and review the most recent log for the affected cube.</w:t>
      </w:r>
    </w:p>
    <w:p>
      <w:pPr>
        <w:pStyle w:val="ListParagraph"/>
        <w:numPr>
          <w:ilvl w:val="0"/>
          <w:numId w:val="1"/>
        </w:numPr>
        <w:spacing w:after="90" w:line="290"/>
      </w:pPr>
      <w:r>
        <w:rPr>
          <w:color w:val="222222"/>
          <w:sz w:val="21"/>
          <w:szCs w:val="21"/>
        </w:rPr>
        <w:t xml:space="preserve">Error “Cannot clear data for database [APP NAME] while other users are connected” → usually caused by a large user retrieval that has frozen in the system. Follow the Stop/Start Application steps (Section 9.2), then re-run the failed flag job’s calc version (e.g. LmiFlag.sh + LmiCalc.sh), or submit the job(s) again via the OnDemand script.</w:t>
      </w:r>
    </w:p>
    <w:p>
      <w:pPr>
        <w:pStyle w:val="ListParagraph"/>
        <w:numPr>
          <w:ilvl w:val="0"/>
          <w:numId w:val="1"/>
        </w:numPr>
        <w:spacing w:after="90" w:line="290"/>
      </w:pPr>
      <w:r>
        <w:rPr>
          <w:color w:val="222222"/>
          <w:sz w:val="21"/>
          <w:szCs w:val="21"/>
        </w:rPr>
        <w:t xml:space="preserve">Error “essmsh: Not logged in to Essbase” → the job could not log in to Essbase — this can point to a deeper server issue. Contact the on-call Deployer for further investigation.</w:t>
      </w:r>
    </w:p>
    <w:p>
      <w:pPr>
        <w:pStyle w:val="ListParagraph"/>
        <w:numPr>
          <w:ilvl w:val="0"/>
          <w:numId w:val="1"/>
        </w:numPr>
        <w:spacing w:after="90" w:line="290"/>
      </w:pPr>
      <w:r>
        <w:rPr>
          <w:color w:val="222222"/>
          <w:sz w:val="21"/>
          <w:szCs w:val="21"/>
        </w:rPr>
        <w:t xml:space="preserve">No error message visible anywhere, and the status email gives no clue → a Deployer needs to log in to the server directly. Check the /a/logs directory for additional logs, and /a/errors/&lt;cube name&gt; for error details.</w:t>
      </w:r>
    </w:p>
    <w:p>
      <w:pPr>
        <w:spacing w:after="160" w:line="300"/>
      </w:pPr>
      <w:r>
        <w:rPr>
          <w:color w:val="222222"/>
          <w:sz w:val="21"/>
          <w:szCs w:val="21"/>
        </w:rPr>
        <w:t xml:space="preserve">Example: checking whether a calc script is genuinely still running before re-submitting it —</w:t>
      </w:r>
    </w:p>
    <w:p>
      <w:pPr>
        <w:spacing w:after="60" w:before="120"/>
        <w:jc w:val="center"/>
      </w:pPr>
      <w:r>
        <w:drawing>
          <wp:inline distT="0" distB="0" distL="0" distR="0">
            <wp:extent cx="457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762000"/>
                    </a:xfrm>
                    <a:prstGeom prst="rect">
                      <a:avLst/>
                    </a:prstGeom>
                  </pic:spPr>
                </pic:pic>
              </a:graphicData>
            </a:graphic>
          </wp:inline>
        </w:drawing>
      </w:r>
    </w:p>
    <w:p>
      <w:pPr>
        <w:spacing w:after="220"/>
        <w:jc w:val="center"/>
      </w:pPr>
      <w:r>
        <w:rPr>
          <w:i/>
          <w:iCs/>
          <w:color w:val="595959"/>
          <w:sz w:val="18"/>
          <w:szCs w:val="18"/>
        </w:rPr>
        <w:t xml:space="preserve">Example terminal check — confirming the calc script file and re-submitting it with 'at now -f'</w:t>
      </w:r>
    </w:p>
    <w:p>
      <w:pPr>
        <w:spacing w:after="160" w:line="300"/>
      </w:pPr>
      <w:r>
        <w:rPr>
          <w:color w:val="222222"/>
          <w:sz w:val="21"/>
          <w:szCs w:val="21"/>
        </w:rPr>
        <w:t xml:space="preserve">Example: opening the most recent log file for a job to see whether it completed or is still in progress —</w:t>
      </w:r>
    </w:p>
    <w:p>
      <w:pPr>
        <w:spacing w:after="60" w:before="120"/>
        <w:jc w:val="center"/>
      </w:pPr>
      <w:r>
        <w:drawing>
          <wp:inline distT="0" distB="0" distL="0" distR="0">
            <wp:extent cx="4572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914400"/>
                    </a:xfrm>
                    <a:prstGeom prst="rect">
                      <a:avLst/>
                    </a:prstGeom>
                  </pic:spPr>
                </pic:pic>
              </a:graphicData>
            </a:graphic>
          </wp:inline>
        </w:drawing>
      </w:r>
    </w:p>
    <w:p>
      <w:pPr>
        <w:spacing w:after="220"/>
        <w:jc w:val="center"/>
      </w:pPr>
      <w:r>
        <w:rPr>
          <w:i/>
          <w:iCs/>
          <w:color w:val="595959"/>
          <w:sz w:val="18"/>
          <w:szCs w:val="18"/>
        </w:rPr>
        <w:t xml:space="preserve">Example terminal check — viewing a job's log file under /a/logs to confirm successful completion</w:t>
      </w:r>
    </w:p>
    <w:p>
      <w:pPr>
        <w:spacing w:after="160" w:line="300"/>
      </w:pPr>
      <w:r>
        <w:rPr>
          <w:color w:val="222222"/>
          <w:sz w:val="21"/>
          <w:szCs w:val="21"/>
        </w:rPr>
        <w:t xml:space="preserve">Example: opening the error file for a specific cube to see the exact failure reason —</w:t>
      </w:r>
    </w:p>
    <w:p>
      <w:pPr>
        <w:spacing w:after="60" w:before="120"/>
        <w:jc w:val="center"/>
      </w:pPr>
      <w:r>
        <w:drawing>
          <wp:inline distT="0" distB="0" distL="0" distR="0">
            <wp:extent cx="4572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809625"/>
                    </a:xfrm>
                    <a:prstGeom prst="rect">
                      <a:avLst/>
                    </a:prstGeom>
                  </pic:spPr>
                </pic:pic>
              </a:graphicData>
            </a:graphic>
          </wp:inline>
        </w:drawing>
      </w:r>
    </w:p>
    <w:p>
      <w:pPr>
        <w:spacing w:after="220"/>
        <w:jc w:val="center"/>
      </w:pPr>
      <w:r>
        <w:rPr>
          <w:i/>
          <w:iCs/>
          <w:color w:val="595959"/>
          <w:sz w:val="18"/>
          <w:szCs w:val="18"/>
        </w:rPr>
        <w:t xml:space="preserve">Example terminal check — viewing a job's error file under /a/errors/&lt;cube name&gt;</w:t>
      </w:r>
    </w:p>
    <w:p>
      <w:pPr>
        <w:pStyle w:val="Heading3"/>
        <w:spacing w:after="100" w:before="200"/>
      </w:pPr>
      <w:r>
        <w:rPr>
          <w:b/>
          <w:bCs/>
          <w:color w:val="595959"/>
          <w:sz w:val="22"/>
          <w:szCs w:val="22"/>
        </w:rPr>
        <w:t xml:space="preserve">Scenario 3 — A job is taking much longer than normal and still hasn’t finished</w:t>
      </w:r>
    </w:p>
    <w:p>
      <w:pPr>
        <w:pStyle w:val="ListParagraph"/>
        <w:numPr>
          <w:ilvl w:val="0"/>
          <w:numId w:val="1"/>
        </w:numPr>
        <w:spacing w:after="90" w:line="290"/>
      </w:pPr>
      <w:r>
        <w:rPr>
          <w:color w:val="222222"/>
          <w:sz w:val="21"/>
          <w:szCs w:val="21"/>
        </w:rPr>
        <w:t xml:space="preserve">Ask a Deployer to log you in to the affected server.</w:t>
      </w:r>
    </w:p>
    <w:p>
      <w:pPr>
        <w:pStyle w:val="ListParagraph"/>
        <w:numPr>
          <w:ilvl w:val="0"/>
          <w:numId w:val="1"/>
        </w:numPr>
        <w:spacing w:after="90" w:line="290"/>
      </w:pPr>
      <w:r>
        <w:rPr>
          <w:color w:val="222222"/>
          <w:sz w:val="21"/>
          <w:szCs w:val="21"/>
        </w:rPr>
        <w:t xml:space="preserve">Go to /a/logs, list files by most recent (ls -ltrh), and view the latest job log. If the last timestamp is more than 30 minutes old, Essbase is most likely hung and needs a restart.</w:t>
      </w:r>
    </w:p>
    <w:p>
      <w:pPr>
        <w:pStyle w:val="ListParagraph"/>
        <w:numPr>
          <w:ilvl w:val="0"/>
          <w:numId w:val="1"/>
        </w:numPr>
        <w:spacing w:after="90" w:line="290"/>
      </w:pPr>
      <w:r>
        <w:rPr>
          <w:color w:val="222222"/>
          <w:sz w:val="21"/>
          <w:szCs w:val="21"/>
        </w:rPr>
        <w:t xml:space="preserve">Restart Essbase (see Section 9.1).</w:t>
      </w:r>
    </w:p>
    <w:p>
      <w:pPr>
        <w:pStyle w:val="ListParagraph"/>
        <w:numPr>
          <w:ilvl w:val="0"/>
          <w:numId w:val="1"/>
        </w:numPr>
        <w:spacing w:after="90" w:line="290"/>
      </w:pPr>
      <w:r>
        <w:rPr>
          <w:color w:val="222222"/>
          <w:sz w:val="21"/>
          <w:szCs w:val="21"/>
        </w:rPr>
        <w:t xml:space="preserve">Review the logs to see which jobs completed successfully and which still need to be submitted.</w:t>
      </w:r>
    </w:p>
    <w:p>
      <w:pPr>
        <w:pStyle w:val="Heading3"/>
        <w:spacing w:after="100" w:before="200"/>
      </w:pPr>
      <w:r>
        <w:rPr>
          <w:b/>
          <w:bCs/>
          <w:color w:val="595959"/>
          <w:sz w:val="22"/>
          <w:szCs w:val="22"/>
        </w:rPr>
        <w:t xml:space="preserve">Scenario 4 — Jobs in a Nightly String have not started</w:t>
      </w:r>
    </w:p>
    <w:p>
      <w:pPr>
        <w:pStyle w:val="ListParagraph"/>
        <w:numPr>
          <w:ilvl w:val="0"/>
          <w:numId w:val="1"/>
        </w:numPr>
        <w:spacing w:after="90" w:line="290"/>
      </w:pPr>
      <w:r>
        <w:rPr>
          <w:color w:val="222222"/>
          <w:sz w:val="21"/>
          <w:szCs w:val="21"/>
        </w:rPr>
        <w:t xml:space="preserve">The job may simply be waiting for its flag file. Go to /flags and check the folder for the first job in the affected string to see if the flag file is present.</w:t>
      </w:r>
    </w:p>
    <w:p>
      <w:pPr>
        <w:pStyle w:val="ListParagraph"/>
        <w:numPr>
          <w:ilvl w:val="0"/>
          <w:numId w:val="1"/>
        </w:numPr>
        <w:spacing w:after="90" w:line="290"/>
      </w:pPr>
      <w:r>
        <w:rPr>
          <w:color w:val="222222"/>
          <w:sz w:val="21"/>
          <w:szCs w:val="21"/>
        </w:rPr>
        <w:t xml:space="preserve">Confirm whether the related Mainframe jobs have already run, by checking the Essbase Notifications for “MF → FNEB…(CY)” or “(PY)” entries. If they haven’t run, the issue is likely on the Mainframe side — contact the on-call Deployer.</w:t>
      </w:r>
    </w:p>
    <w:p>
      <w:pPr>
        <w:pStyle w:val="ListParagraph"/>
        <w:numPr>
          <w:ilvl w:val="0"/>
          <w:numId w:val="1"/>
        </w:numPr>
        <w:spacing w:after="90" w:line="290"/>
      </w:pPr>
      <w:r>
        <w:rPr>
          <w:color w:val="222222"/>
          <w:sz w:val="21"/>
          <w:szCs w:val="21"/>
        </w:rPr>
        <w:t xml:space="preserve">If the Essbase server itself appears frozen, find the last completed job’s status email and the last completed timestamp in /a/logs.</w:t>
      </w:r>
    </w:p>
    <w:p>
      <w:pPr>
        <w:pStyle w:val="ListParagraph"/>
        <w:numPr>
          <w:ilvl w:val="0"/>
          <w:numId w:val="1"/>
        </w:numPr>
        <w:spacing w:after="90" w:line="290"/>
      </w:pPr>
      <w:r>
        <w:rPr>
          <w:color w:val="222222"/>
          <w:sz w:val="21"/>
          <w:szCs w:val="21"/>
        </w:rPr>
        <w:t xml:space="preserve">Restart Essbase (see Section 9.1), then review the logs to see what completed and what still needs to be submitted.</w:t>
      </w:r>
    </w:p>
    <w:p>
      <w:r>
        <w:br w:type="page"/>
      </w:r>
    </w:p>
    <w:p>
      <w:pPr>
        <w:pStyle w:val="Heading1"/>
        <w:pBdr>
          <w:bottom w:val="single" w:color="2E5395" w:sz="6" w:space="4"/>
        </w:pBdr>
        <w:spacing w:after="200" w:before="420"/>
      </w:pPr>
      <w:r>
        <w:rPr>
          <w:b/>
          <w:bCs/>
          <w:color w:val="1F3864"/>
        </w:rPr>
        <w:t xml:space="preserve">9. Resolution Procedures</w:t>
      </w:r>
    </w:p>
    <w:p>
      <w:pPr>
        <w:pStyle w:val="Heading2"/>
        <w:spacing w:after="140" w:before="300"/>
      </w:pPr>
      <w:r>
        <w:rPr>
          <w:b/>
          <w:bCs/>
          <w:color w:val="2E5395"/>
        </w:rPr>
        <w:t xml:space="preserve">9.1 Restart Essbase</w:t>
      </w:r>
    </w:p>
    <w:p>
      <w:pPr>
        <w:pStyle w:val="ListParagraph"/>
        <w:numPr>
          <w:ilvl w:val="0"/>
          <w:numId w:val="9"/>
        </w:numPr>
        <w:spacing w:after="90" w:line="290"/>
      </w:pPr>
      <w:r>
        <w:rPr>
          <w:color w:val="222222"/>
          <w:sz w:val="21"/>
          <w:szCs w:val="21"/>
        </w:rPr>
        <w:t xml:space="preserve">Submit a Remedy request to restart Essbase for the affected server.</w:t>
      </w:r>
    </w:p>
    <w:p>
      <w:pPr>
        <w:pStyle w:val="ListParagraph"/>
        <w:numPr>
          <w:ilvl w:val="0"/>
          <w:numId w:val="9"/>
        </w:numPr>
        <w:spacing w:after="90" w:line="290"/>
      </w:pPr>
      <w:r>
        <w:rPr>
          <w:color w:val="222222"/>
          <w:sz w:val="21"/>
          <w:szCs w:val="21"/>
        </w:rPr>
        <w:t xml:space="preserve">Wait for the completion email in the Essbase Notifications mailbox.</w:t>
      </w:r>
    </w:p>
    <w:p>
      <w:pPr>
        <w:pStyle w:val="ListParagraph"/>
        <w:numPr>
          <w:ilvl w:val="0"/>
          <w:numId w:val="1"/>
        </w:numPr>
        <w:spacing w:after="90" w:line="290"/>
      </w:pPr>
      <w:r>
        <w:rPr>
          <w:color w:val="222222"/>
          <w:sz w:val="21"/>
          <w:szCs w:val="21"/>
        </w:rPr>
        <w:t xml:space="preserve">Server PIP01 restart job: fnp_fnepm_EssbaseRestart_pip01</w:t>
      </w:r>
    </w:p>
    <w:p>
      <w:pPr>
        <w:pStyle w:val="ListParagraph"/>
        <w:numPr>
          <w:ilvl w:val="0"/>
          <w:numId w:val="1"/>
        </w:numPr>
        <w:spacing w:after="90" w:line="290"/>
      </w:pPr>
      <w:r>
        <w:rPr>
          <w:color w:val="222222"/>
          <w:sz w:val="21"/>
          <w:szCs w:val="21"/>
        </w:rPr>
        <w:t xml:space="preserve">Server PIP02 restart job: fnp_fnepm_EssbaseRestart_pip02</w:t>
      </w:r>
    </w:p>
    <w:p>
      <w:pPr>
        <w:pStyle w:val="Heading2"/>
        <w:spacing w:after="140" w:before="300"/>
      </w:pPr>
      <w:r>
        <w:rPr>
          <w:b/>
          <w:bCs/>
          <w:color w:val="2E5395"/>
        </w:rPr>
        <w:t xml:space="preserve">9.2 Stop / Start an Application</w:t>
      </w:r>
    </w:p>
    <w:p>
      <w:pPr>
        <w:spacing w:after="160" w:line="300"/>
      </w:pPr>
      <w:r>
        <w:rPr>
          <w:color w:val="222222"/>
          <w:sz w:val="21"/>
          <w:szCs w:val="21"/>
        </w:rPr>
        <w:t xml:space="preserve">Used when a stuck user session is blocking a job (for example, the “cannot clear data … other users are connected” error).</w:t>
      </w:r>
    </w:p>
    <w:p>
      <w:pPr>
        <w:pStyle w:val="ListParagraph"/>
        <w:numPr>
          <w:ilvl w:val="0"/>
          <w:numId w:val="10"/>
        </w:numPr>
        <w:spacing w:after="90" w:line="290"/>
      </w:pPr>
      <w:r>
        <w:rPr>
          <w:color w:val="222222"/>
          <w:sz w:val="21"/>
          <w:szCs w:val="21"/>
        </w:rPr>
        <w:t xml:space="preserve">Ask a Deployer to log in to Essbase Web for the affected server.</w:t>
      </w:r>
    </w:p>
    <w:p>
      <w:pPr>
        <w:pStyle w:val="ListParagraph"/>
        <w:numPr>
          <w:ilvl w:val="0"/>
          <w:numId w:val="10"/>
        </w:numPr>
        <w:spacing w:after="90" w:line="290"/>
      </w:pPr>
      <w:r>
        <w:rPr>
          <w:color w:val="222222"/>
          <w:sz w:val="21"/>
          <w:szCs w:val="21"/>
        </w:rPr>
        <w:t xml:space="preserve">Stop the application associated with the failed job, then Start it again. This forces any stuck users to be logged out and clears the lock.</w:t>
      </w:r>
    </w:p>
    <w:p>
      <w:pPr>
        <w:pStyle w:val="ListParagraph"/>
        <w:numPr>
          <w:ilvl w:val="0"/>
          <w:numId w:val="1"/>
        </w:numPr>
        <w:spacing w:after="90" w:line="290"/>
      </w:pPr>
      <w:r>
        <w:rPr>
          <w:color w:val="222222"/>
          <w:sz w:val="21"/>
          <w:szCs w:val="21"/>
        </w:rPr>
        <w:t xml:space="preserve">LXPIP-EESSBS01: https://global-epm-ess01.lmig.com/essbase/jet/login.html</w:t>
      </w:r>
    </w:p>
    <w:p>
      <w:pPr>
        <w:pStyle w:val="ListParagraph"/>
        <w:numPr>
          <w:ilvl w:val="0"/>
          <w:numId w:val="1"/>
        </w:numPr>
        <w:spacing w:after="90" w:line="290"/>
      </w:pPr>
      <w:r>
        <w:rPr>
          <w:color w:val="222222"/>
          <w:sz w:val="21"/>
          <w:szCs w:val="21"/>
        </w:rPr>
        <w:t xml:space="preserve">LXPIP-EESSBS02: https://global-epm-ess02.lmig.com/essbase/jet/login.html</w:t>
      </w:r>
    </w:p>
    <w:p>
      <w:pPr>
        <w:spacing w:after="60" w:before="120"/>
        <w:jc w:val="center"/>
      </w:pPr>
      <w:r>
        <w:drawing>
          <wp:inline distT="0" distB="0" distL="0" distR="0">
            <wp:extent cx="4000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171700"/>
                    </a:xfrm>
                    <a:prstGeom prst="rect">
                      <a:avLst/>
                    </a:prstGeom>
                  </pic:spPr>
                </pic:pic>
              </a:graphicData>
            </a:graphic>
          </wp:inline>
        </w:drawing>
      </w:r>
    </w:p>
    <w:p>
      <w:pPr>
        <w:spacing w:after="220"/>
        <w:jc w:val="center"/>
      </w:pPr>
      <w:r>
        <w:rPr>
          <w:i/>
          <w:iCs/>
          <w:color w:val="595959"/>
          <w:sz w:val="18"/>
          <w:szCs w:val="18"/>
        </w:rPr>
        <w:t xml:space="preserve">Essbase Web — Stop the affected application from the Actions menu</w:t>
      </w:r>
    </w:p>
    <w:p>
      <w:pPr>
        <w:spacing w:after="60" w:before="120"/>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000250"/>
                    </a:xfrm>
                    <a:prstGeom prst="rect">
                      <a:avLst/>
                    </a:prstGeom>
                  </pic:spPr>
                </pic:pic>
              </a:graphicData>
            </a:graphic>
          </wp:inline>
        </w:drawing>
      </w:r>
    </w:p>
    <w:p>
      <w:pPr>
        <w:spacing w:after="220"/>
        <w:jc w:val="center"/>
      </w:pPr>
      <w:r>
        <w:rPr>
          <w:i/>
          <w:iCs/>
          <w:color w:val="595959"/>
          <w:sz w:val="18"/>
          <w:szCs w:val="18"/>
        </w:rPr>
        <w:t xml:space="preserve">Essbase Web — Start the application again once it has stopped</w:t>
      </w:r>
    </w:p>
    <w:p>
      <w:r>
        <w:br w:type="page"/>
      </w:r>
    </w:p>
    <w:p>
      <w:pPr>
        <w:pStyle w:val="Heading1"/>
        <w:pBdr>
          <w:bottom w:val="single" w:color="2E5395" w:sz="6" w:space="4"/>
        </w:pBdr>
        <w:spacing w:after="200" w:before="420"/>
      </w:pPr>
      <w:r>
        <w:rPr>
          <w:b/>
          <w:bCs/>
          <w:color w:val="1F3864"/>
        </w:rPr>
        <w:t xml:space="preserve">10. Case Study: RNP Monthly Load Delay (Reference Example)</w:t>
      </w:r>
    </w:p>
    <w:p>
      <w:pPr>
        <w:spacing w:after="160" w:line="300"/>
      </w:pPr>
      <w:r>
        <w:rPr>
          <w:color w:val="222222"/>
          <w:sz w:val="21"/>
          <w:szCs w:val="21"/>
        </w:rPr>
        <w:t xml:space="preserve">This real example shows how a small, one-time workaround can turn into a bigger issue if it isn’t tracked carefully — and why the checklists in Section 5 and the SOP-first approach in Section 6 matter.</w:t>
      </w:r>
    </w:p>
    <w:p>
      <w:pPr>
        <w:pStyle w:val="Heading2"/>
        <w:spacing w:after="140" w:before="300"/>
      </w:pPr>
      <w:r>
        <w:rPr>
          <w:b/>
          <w:bCs/>
          <w:color w:val="2E5395"/>
        </w:rPr>
        <w:t xml:space="preserve">10.1 What Happened</w:t>
      </w:r>
    </w:p>
    <w:p>
      <w:pPr>
        <w:spacing w:after="160" w:line="300"/>
      </w:pPr>
      <w:r>
        <w:rPr>
          <w:color w:val="222222"/>
          <w:sz w:val="21"/>
          <w:szCs w:val="21"/>
        </w:rPr>
        <w:t xml:space="preserve">On October 3, 2025, the RNP Informatica monthly batch (which runs on the first Sunday of every month) started before the Mainframe FTP job had finished. As a result, all data through the end of the previous month loaded correctly, but the data for October 3rd itself was missed.</w:t>
      </w:r>
    </w:p>
    <w:p>
      <w:pPr>
        <w:pStyle w:val="Heading2"/>
        <w:spacing w:after="140" w:before="300"/>
      </w:pPr>
      <w:r>
        <w:rPr>
          <w:b/>
          <w:bCs/>
          <w:color w:val="2E5395"/>
        </w:rPr>
        <w:t xml:space="preserve">10.2 Timeline</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7500"/>
      </w:tblGrid>
      <w:tr>
        <w:trPr>
          <w:tblHeader/>
        </w:trPr>
        <w:tc>
          <w:tcPr>
            <w:tcW w:type="dxa" w:w="2000"/>
            <w:shd w:fill="1F3864" w:val="clear"/>
            <w:tcMar>
              <w:top w:type="dxa" w:w="100"/>
              <w:left w:type="dxa" w:w="120"/>
              <w:bottom w:type="dxa" w:w="100"/>
              <w:right w:type="dxa" w:w="120"/>
            </w:tcMar>
            <w:vAlign w:val="center"/>
          </w:tcPr>
          <w:p>
            <w:r>
              <w:rPr>
                <w:b/>
                <w:bCs/>
                <w:color w:val="FFFFFF"/>
                <w:sz w:val="19"/>
                <w:szCs w:val="19"/>
              </w:rPr>
              <w:t xml:space="preserve">When</w:t>
            </w:r>
          </w:p>
        </w:tc>
        <w:tc>
          <w:tcPr>
            <w:tcW w:type="dxa" w:w="7500"/>
            <w:shd w:fill="1F3864" w:val="clear"/>
            <w:tcMar>
              <w:top w:type="dxa" w:w="100"/>
              <w:left w:type="dxa" w:w="120"/>
              <w:bottom w:type="dxa" w:w="100"/>
              <w:right w:type="dxa" w:w="120"/>
            </w:tcMar>
            <w:vAlign w:val="center"/>
          </w:tcPr>
          <w:p>
            <w:r>
              <w:rPr>
                <w:b/>
                <w:bCs/>
                <w:color w:val="FFFFFF"/>
                <w:sz w:val="19"/>
                <w:szCs w:val="19"/>
              </w:rPr>
              <w:t xml:space="preserve">What Happened</w:t>
            </w:r>
          </w:p>
        </w:tc>
      </w:tr>
      <w:tr>
        <w:tc>
          <w:tcPr>
            <w:tcW w:type="dxa" w:w="2000"/>
            <w:shd w:fill="FFFFFF" w:val="clear"/>
            <w:tcMar>
              <w:top w:type="dxa" w:w="100"/>
              <w:left w:type="dxa" w:w="120"/>
              <w:bottom w:type="dxa" w:w="100"/>
              <w:right w:type="dxa" w:w="120"/>
            </w:tcMar>
            <w:vAlign w:val="center"/>
          </w:tcPr>
          <w:p>
            <w:r>
              <w:rPr>
                <w:color w:val="222222"/>
                <w:sz w:val="19"/>
                <w:szCs w:val="19"/>
              </w:rPr>
              <w:t xml:space="preserve">9/25 3:45 AM</w:t>
            </w:r>
          </w:p>
        </w:tc>
        <w:tc>
          <w:tcPr>
            <w:tcW w:type="dxa" w:w="7500"/>
            <w:shd w:fill="FFFFFF" w:val="clear"/>
            <w:tcMar>
              <w:top w:type="dxa" w:w="100"/>
              <w:left w:type="dxa" w:w="120"/>
              <w:bottom w:type="dxa" w:w="100"/>
              <w:right w:type="dxa" w:w="120"/>
            </w:tcMar>
            <w:vAlign w:val="center"/>
          </w:tcPr>
          <w:p>
            <w:r>
              <w:rPr>
                <w:color w:val="222222"/>
                <w:sz w:val="19"/>
                <w:szCs w:val="19"/>
              </w:rPr>
              <w:t xml:space="preserve">Informatica annual-loss load job failed due to a duplicate entry in the control file; a temporary fix (updating the control file) was applied to resume the batch.</w:t>
            </w:r>
          </w:p>
        </w:tc>
      </w:tr>
      <w:tr>
        <w:tc>
          <w:tcPr>
            <w:tcW w:type="dxa" w:w="2000"/>
            <w:shd w:fill="F2F2F2" w:val="clear"/>
            <w:tcMar>
              <w:top w:type="dxa" w:w="100"/>
              <w:left w:type="dxa" w:w="120"/>
              <w:bottom w:type="dxa" w:w="100"/>
              <w:right w:type="dxa" w:w="120"/>
            </w:tcMar>
            <w:vAlign w:val="center"/>
          </w:tcPr>
          <w:p>
            <w:r>
              <w:rPr>
                <w:color w:val="222222"/>
                <w:sz w:val="19"/>
                <w:szCs w:val="19"/>
              </w:rPr>
              <w:t xml:space="preserve">9/25 3:35 PM</w:t>
            </w:r>
          </w:p>
        </w:tc>
        <w:tc>
          <w:tcPr>
            <w:tcW w:type="dxa" w:w="7500"/>
            <w:shd w:fill="F2F2F2" w:val="clear"/>
            <w:tcMar>
              <w:top w:type="dxa" w:w="100"/>
              <w:left w:type="dxa" w:w="120"/>
              <w:bottom w:type="dxa" w:w="100"/>
              <w:right w:type="dxa" w:w="120"/>
            </w:tcMar>
            <w:vAlign w:val="center"/>
          </w:tcPr>
          <w:p>
            <w:r>
              <w:rPr>
                <w:color w:val="222222"/>
                <w:sz w:val="19"/>
                <w:szCs w:val="19"/>
              </w:rPr>
              <w:t xml:space="preserve">After validating the file, the failed Informatica job was restarted; the Mainframe job was placed on hold for the next cycle.</w:t>
            </w:r>
          </w:p>
        </w:tc>
      </w:tr>
      <w:tr>
        <w:tc>
          <w:tcPr>
            <w:tcW w:type="dxa" w:w="2000"/>
            <w:shd w:fill="FFFFFF" w:val="clear"/>
            <w:tcMar>
              <w:top w:type="dxa" w:w="100"/>
              <w:left w:type="dxa" w:w="120"/>
              <w:bottom w:type="dxa" w:w="100"/>
              <w:right w:type="dxa" w:w="120"/>
            </w:tcMar>
            <w:vAlign w:val="center"/>
          </w:tcPr>
          <w:p>
            <w:r>
              <w:rPr>
                <w:color w:val="222222"/>
                <w:sz w:val="19"/>
                <w:szCs w:val="19"/>
              </w:rPr>
              <w:t xml:space="preserve">9/26 7:30 AM</w:t>
            </w:r>
          </w:p>
        </w:tc>
        <w:tc>
          <w:tcPr>
            <w:tcW w:type="dxa" w:w="7500"/>
            <w:shd w:fill="FFFFFF" w:val="clear"/>
            <w:tcMar>
              <w:top w:type="dxa" w:w="100"/>
              <w:left w:type="dxa" w:w="120"/>
              <w:bottom w:type="dxa" w:w="100"/>
              <w:right w:type="dxa" w:w="120"/>
            </w:tcMar>
            <w:vAlign w:val="center"/>
          </w:tcPr>
          <w:p>
            <w:r>
              <w:rPr>
                <w:color w:val="222222"/>
                <w:sz w:val="19"/>
                <w:szCs w:val="19"/>
              </w:rPr>
              <w:t xml:space="preserve">The control file issue for 09/25 was fixed, with instructions to hold, one-time-fix, and release the job for future runs.</w:t>
            </w:r>
          </w:p>
        </w:tc>
      </w:tr>
      <w:tr>
        <w:tc>
          <w:tcPr>
            <w:tcW w:type="dxa" w:w="2000"/>
            <w:shd w:fill="F2F2F2" w:val="clear"/>
            <w:tcMar>
              <w:top w:type="dxa" w:w="100"/>
              <w:left w:type="dxa" w:w="120"/>
              <w:bottom w:type="dxa" w:w="100"/>
              <w:right w:type="dxa" w:w="120"/>
            </w:tcMar>
            <w:vAlign w:val="center"/>
          </w:tcPr>
          <w:p>
            <w:r>
              <w:rPr>
                <w:color w:val="222222"/>
                <w:sz w:val="19"/>
                <w:szCs w:val="19"/>
              </w:rPr>
              <w:t xml:space="preserve">9/27 – 10/02</w:t>
            </w:r>
          </w:p>
        </w:tc>
        <w:tc>
          <w:tcPr>
            <w:tcW w:type="dxa" w:w="7500"/>
            <w:shd w:fill="F2F2F2" w:val="clear"/>
            <w:tcMar>
              <w:top w:type="dxa" w:w="100"/>
              <w:left w:type="dxa" w:w="120"/>
              <w:bottom w:type="dxa" w:w="100"/>
              <w:right w:type="dxa" w:w="120"/>
            </w:tcMar>
            <w:vAlign w:val="center"/>
          </w:tcPr>
          <w:p>
            <w:r>
              <w:rPr>
                <w:color w:val="222222"/>
                <w:sz w:val="19"/>
                <w:szCs w:val="19"/>
              </w:rPr>
              <w:t xml:space="preserve">The one-time fix was applied daily, per instructions.</w:t>
            </w:r>
          </w:p>
        </w:tc>
      </w:tr>
      <w:tr>
        <w:tc>
          <w:tcPr>
            <w:tcW w:type="dxa" w:w="2000"/>
            <w:shd w:fill="FFFFFF" w:val="clear"/>
            <w:tcMar>
              <w:top w:type="dxa" w:w="100"/>
              <w:left w:type="dxa" w:w="120"/>
              <w:bottom w:type="dxa" w:w="100"/>
              <w:right w:type="dxa" w:w="120"/>
            </w:tcMar>
            <w:vAlign w:val="center"/>
          </w:tcPr>
          <w:p>
            <w:r>
              <w:rPr>
                <w:color w:val="222222"/>
                <w:sz w:val="19"/>
                <w:szCs w:val="19"/>
              </w:rPr>
              <w:t xml:space="preserve">10/03 8:30 PM</w:t>
            </w:r>
          </w:p>
        </w:tc>
        <w:tc>
          <w:tcPr>
            <w:tcW w:type="dxa" w:w="7500"/>
            <w:shd w:fill="FFFFFF" w:val="clear"/>
            <w:tcMar>
              <w:top w:type="dxa" w:w="100"/>
              <w:left w:type="dxa" w:w="120"/>
              <w:bottom w:type="dxa" w:w="100"/>
              <w:right w:type="dxa" w:w="120"/>
            </w:tcMar>
            <w:vAlign w:val="center"/>
          </w:tcPr>
          <w:p>
            <w:r>
              <w:rPr>
                <w:color w:val="222222"/>
                <w:sz w:val="19"/>
                <w:szCs w:val="19"/>
              </w:rPr>
              <w:t xml:space="preserve">Job RN0105 failed and halted the batch; the daily control-file fix activity was missed.</w:t>
            </w:r>
          </w:p>
        </w:tc>
      </w:tr>
      <w:tr>
        <w:tc>
          <w:tcPr>
            <w:tcW w:type="dxa" w:w="2000"/>
            <w:shd w:fill="F2F2F2" w:val="clear"/>
            <w:tcMar>
              <w:top w:type="dxa" w:w="100"/>
              <w:left w:type="dxa" w:w="120"/>
              <w:bottom w:type="dxa" w:w="100"/>
              <w:right w:type="dxa" w:w="120"/>
            </w:tcMar>
            <w:vAlign w:val="center"/>
          </w:tcPr>
          <w:p>
            <w:r>
              <w:rPr>
                <w:color w:val="222222"/>
                <w:sz w:val="19"/>
                <w:szCs w:val="19"/>
              </w:rPr>
              <w:t xml:space="preserve">10/03 11:00 PM</w:t>
            </w:r>
          </w:p>
        </w:tc>
        <w:tc>
          <w:tcPr>
            <w:tcW w:type="dxa" w:w="7500"/>
            <w:shd w:fill="F2F2F2" w:val="clear"/>
            <w:tcMar>
              <w:top w:type="dxa" w:w="100"/>
              <w:left w:type="dxa" w:w="120"/>
              <w:bottom w:type="dxa" w:w="100"/>
              <w:right w:type="dxa" w:w="120"/>
            </w:tcMar>
            <w:vAlign w:val="center"/>
          </w:tcPr>
          <w:p>
            <w:r>
              <w:rPr>
                <w:color w:val="222222"/>
                <w:sz w:val="19"/>
                <w:szCs w:val="19"/>
              </w:rPr>
              <w:t xml:space="preserve">L2 offshore support engaged to analyze the issue.</w:t>
            </w:r>
          </w:p>
        </w:tc>
      </w:tr>
      <w:tr>
        <w:tc>
          <w:tcPr>
            <w:tcW w:type="dxa" w:w="2000"/>
            <w:shd w:fill="FFFFFF" w:val="clear"/>
            <w:tcMar>
              <w:top w:type="dxa" w:w="100"/>
              <w:left w:type="dxa" w:w="120"/>
              <w:bottom w:type="dxa" w:w="100"/>
              <w:right w:type="dxa" w:w="120"/>
            </w:tcMar>
            <w:vAlign w:val="center"/>
          </w:tcPr>
          <w:p>
            <w:r>
              <w:rPr>
                <w:color w:val="222222"/>
                <w:sz w:val="19"/>
                <w:szCs w:val="19"/>
              </w:rPr>
              <w:t xml:space="preserve">10/04 12:10–12:20 AM</w:t>
            </w:r>
          </w:p>
        </w:tc>
        <w:tc>
          <w:tcPr>
            <w:tcW w:type="dxa" w:w="7500"/>
            <w:shd w:fill="FFFFFF" w:val="clear"/>
            <w:tcMar>
              <w:top w:type="dxa" w:w="100"/>
              <w:left w:type="dxa" w:w="120"/>
              <w:bottom w:type="dxa" w:w="100"/>
              <w:right w:type="dxa" w:w="120"/>
            </w:tcMar>
            <w:vAlign w:val="center"/>
          </w:tcPr>
          <w:p>
            <w:r>
              <w:rPr>
                <w:color w:val="222222"/>
                <w:sz w:val="19"/>
                <w:szCs w:val="19"/>
              </w:rPr>
              <w:t xml:space="preserve">Support escalated by phone; the job was force-completed after confirming no cycle impact.</w:t>
            </w:r>
          </w:p>
        </w:tc>
      </w:tr>
      <w:tr>
        <w:tc>
          <w:tcPr>
            <w:tcW w:type="dxa" w:w="2000"/>
            <w:shd w:fill="F2F2F2" w:val="clear"/>
            <w:tcMar>
              <w:top w:type="dxa" w:w="100"/>
              <w:left w:type="dxa" w:w="120"/>
              <w:bottom w:type="dxa" w:w="100"/>
              <w:right w:type="dxa" w:w="120"/>
            </w:tcMar>
            <w:vAlign w:val="center"/>
          </w:tcPr>
          <w:p>
            <w:r>
              <w:rPr>
                <w:color w:val="222222"/>
                <w:sz w:val="19"/>
                <w:szCs w:val="19"/>
              </w:rPr>
              <w:t xml:space="preserve">10/05 3:00 PM</w:t>
            </w:r>
          </w:p>
        </w:tc>
        <w:tc>
          <w:tcPr>
            <w:tcW w:type="dxa" w:w="7500"/>
            <w:shd w:fill="F2F2F2" w:val="clear"/>
            <w:tcMar>
              <w:top w:type="dxa" w:w="100"/>
              <w:left w:type="dxa" w:w="120"/>
              <w:bottom w:type="dxa" w:w="100"/>
              <w:right w:type="dxa" w:w="120"/>
            </w:tcMar>
            <w:vAlign w:val="center"/>
          </w:tcPr>
          <w:p>
            <w:r>
              <w:rPr>
                <w:color w:val="222222"/>
                <w:sz w:val="19"/>
                <w:szCs w:val="19"/>
              </w:rPr>
              <w:t xml:space="preserve">The RNP Monthly cycle was released on schedule (first Sunday of the month).</w:t>
            </w:r>
          </w:p>
        </w:tc>
      </w:tr>
      <w:tr>
        <w:tc>
          <w:tcPr>
            <w:tcW w:type="dxa" w:w="2000"/>
            <w:shd w:fill="FFFFFF" w:val="clear"/>
            <w:tcMar>
              <w:top w:type="dxa" w:w="100"/>
              <w:left w:type="dxa" w:w="120"/>
              <w:bottom w:type="dxa" w:w="100"/>
              <w:right w:type="dxa" w:w="120"/>
            </w:tcMar>
            <w:vAlign w:val="center"/>
          </w:tcPr>
          <w:p>
            <w:r>
              <w:rPr>
                <w:color w:val="222222"/>
                <w:sz w:val="19"/>
                <w:szCs w:val="19"/>
              </w:rPr>
              <w:t xml:space="preserve">10/05 11:37 PM</w:t>
            </w:r>
          </w:p>
        </w:tc>
        <w:tc>
          <w:tcPr>
            <w:tcW w:type="dxa" w:w="7500"/>
            <w:shd w:fill="FFFFFF" w:val="clear"/>
            <w:tcMar>
              <w:top w:type="dxa" w:w="100"/>
              <w:left w:type="dxa" w:w="120"/>
              <w:bottom w:type="dxa" w:w="100"/>
              <w:right w:type="dxa" w:w="120"/>
            </w:tcMar>
            <w:vAlign w:val="center"/>
          </w:tcPr>
          <w:p>
            <w:r>
              <w:rPr>
                <w:color w:val="222222"/>
                <w:sz w:val="19"/>
                <w:szCs w:val="19"/>
              </w:rPr>
              <w:t xml:space="preserve">RNP Informatica Monthly cycle completed.</w:t>
            </w:r>
          </w:p>
        </w:tc>
      </w:tr>
      <w:tr>
        <w:tc>
          <w:tcPr>
            <w:tcW w:type="dxa" w:w="2000"/>
            <w:shd w:fill="F2F2F2" w:val="clear"/>
            <w:tcMar>
              <w:top w:type="dxa" w:w="100"/>
              <w:left w:type="dxa" w:w="120"/>
              <w:bottom w:type="dxa" w:w="100"/>
              <w:right w:type="dxa" w:w="120"/>
            </w:tcMar>
            <w:vAlign w:val="center"/>
          </w:tcPr>
          <w:p>
            <w:r>
              <w:rPr>
                <w:color w:val="222222"/>
                <w:sz w:val="19"/>
                <w:szCs w:val="19"/>
              </w:rPr>
              <w:t xml:space="preserve">10/06 5:03 AM</w:t>
            </w:r>
          </w:p>
        </w:tc>
        <w:tc>
          <w:tcPr>
            <w:tcW w:type="dxa" w:w="7500"/>
            <w:shd w:fill="F2F2F2" w:val="clear"/>
            <w:tcMar>
              <w:top w:type="dxa" w:w="100"/>
              <w:left w:type="dxa" w:w="120"/>
              <w:bottom w:type="dxa" w:w="100"/>
              <w:right w:type="dxa" w:w="120"/>
            </w:tcMar>
            <w:vAlign w:val="center"/>
          </w:tcPr>
          <w:p>
            <w:r>
              <w:rPr>
                <w:color w:val="222222"/>
                <w:sz w:val="19"/>
                <w:szCs w:val="19"/>
              </w:rPr>
              <w:t xml:space="preserve">Support flagged that the held Mainframe job had not been released before the monthly cycle triggered.</w:t>
            </w:r>
          </w:p>
        </w:tc>
      </w:tr>
      <w:tr>
        <w:tc>
          <w:tcPr>
            <w:tcW w:type="dxa" w:w="2000"/>
            <w:shd w:fill="FFFFFF" w:val="clear"/>
            <w:tcMar>
              <w:top w:type="dxa" w:w="100"/>
              <w:left w:type="dxa" w:w="120"/>
              <w:bottom w:type="dxa" w:w="100"/>
              <w:right w:type="dxa" w:w="120"/>
            </w:tcMar>
            <w:vAlign w:val="center"/>
          </w:tcPr>
          <w:p>
            <w:r>
              <w:rPr>
                <w:color w:val="222222"/>
                <w:sz w:val="19"/>
                <w:szCs w:val="19"/>
              </w:rPr>
              <w:t xml:space="preserve">10/06 8:00 AM – 6:06 PM</w:t>
            </w:r>
          </w:p>
        </w:tc>
        <w:tc>
          <w:tcPr>
            <w:tcW w:type="dxa" w:w="7500"/>
            <w:shd w:fill="FFFFFF" w:val="clear"/>
            <w:tcMar>
              <w:top w:type="dxa" w:w="100"/>
              <w:left w:type="dxa" w:w="120"/>
              <w:bottom w:type="dxa" w:w="100"/>
              <w:right w:type="dxa" w:w="120"/>
            </w:tcMar>
            <w:vAlign w:val="center"/>
          </w:tcPr>
          <w:p>
            <w:r>
              <w:rPr>
                <w:color w:val="222222"/>
                <w:sz w:val="19"/>
                <w:szCs w:val="19"/>
              </w:rPr>
              <w:t xml:space="preserve">Next steps were discussed; the Informatica daily cycle was re-triggered to load the missed 10/03 data and completed successfully.</w:t>
            </w:r>
          </w:p>
        </w:tc>
      </w:tr>
    </w:tbl>
    <w:p>
      <w:pPr>
        <w:pStyle w:val="Heading2"/>
        <w:spacing w:after="140" w:before="300"/>
      </w:pPr>
      <w:r>
        <w:rPr>
          <w:b/>
          <w:bCs/>
          <w:color w:val="2E5395"/>
        </w:rPr>
        <w:t xml:space="preserve">10.3 Business Impact</w:t>
      </w:r>
    </w:p>
    <w:p>
      <w:pPr>
        <w:spacing w:after="160" w:line="300"/>
      </w:pPr>
      <w:r>
        <w:rPr>
          <w:color w:val="222222"/>
          <w:sz w:val="21"/>
          <w:szCs w:val="21"/>
        </w:rPr>
        <w:t xml:space="preserve">Reports to the business were delayed; the missing data was fully caught up on October 6th, and no lasting impact was observed.</w:t>
      </w:r>
    </w:p>
    <w:p>
      <w:pPr>
        <w:pStyle w:val="Heading2"/>
        <w:spacing w:after="140" w:before="300"/>
      </w:pPr>
      <w:r>
        <w:rPr>
          <w:b/>
          <w:bCs/>
          <w:color w:val="2E5395"/>
        </w:rPr>
        <w:t xml:space="preserve">10.4 Root Cause</w:t>
      </w:r>
    </w:p>
    <w:p>
      <w:pPr>
        <w:spacing w:after="160" w:line="300"/>
      </w:pPr>
      <w:r>
        <w:rPr>
          <w:color w:val="222222"/>
          <w:sz w:val="21"/>
          <w:szCs w:val="21"/>
        </w:rPr>
        <w:t xml:space="preserve">A temporary workaround (a daily manual control-file update) had been put in place after an earlier job failure on September 25th. This workaround was applied correctly every day from 9/26 to 10/2, but was missed on 10/3 due to other job failures happening at the same time — which shows the risk of relying on a manual, temporary fix for an extended period instead of a permanent one.</w:t>
      </w:r>
    </w:p>
    <w:p>
      <w:pPr>
        <w:pStyle w:val="Heading2"/>
        <w:spacing w:after="140" w:before="300"/>
      </w:pPr>
      <w:r>
        <w:rPr>
          <w:b/>
          <w:bCs/>
          <w:color w:val="2E5395"/>
        </w:rPr>
        <w:t xml:space="preserve">10.5 Resolution</w:t>
      </w:r>
    </w:p>
    <w:p>
      <w:pPr>
        <w:spacing w:after="160" w:line="300"/>
      </w:pPr>
      <w:r>
        <w:rPr>
          <w:color w:val="222222"/>
          <w:sz w:val="21"/>
          <w:szCs w:val="21"/>
        </w:rPr>
        <w:t xml:space="preserve">The held Mainframe job was released, and the Informatica daily cycle was triggered on demand to load the missing 10/3 data.</w:t>
      </w:r>
    </w:p>
    <w:p>
      <w:pPr>
        <w:pStyle w:val="Heading2"/>
        <w:spacing w:after="140" w:before="300"/>
      </w:pPr>
      <w:r>
        <w:rPr>
          <w:b/>
          <w:bCs/>
          <w:color w:val="2E5395"/>
        </w:rPr>
        <w:t xml:space="preserve">10.6 Remediation Actions Agreed</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2700"/>
        <w:gridCol w:w="2700"/>
        <w:gridCol w:w="900"/>
        <w:gridCol w:w="1300"/>
      </w:tblGrid>
      <w:tr>
        <w:trPr>
          <w:tblHeader/>
        </w:trPr>
        <w:tc>
          <w:tcPr>
            <w:tcW w:type="dxa" w:w="1900"/>
            <w:shd w:fill="1F3864" w:val="clear"/>
            <w:tcMar>
              <w:top w:type="dxa" w:w="100"/>
              <w:left w:type="dxa" w:w="120"/>
              <w:bottom w:type="dxa" w:w="100"/>
              <w:right w:type="dxa" w:w="120"/>
            </w:tcMar>
          </w:tcPr>
          <w:p>
            <w:r>
              <w:rPr>
                <w:b/>
                <w:bCs/>
                <w:color w:val="FFFFFF"/>
                <w:sz w:val="19"/>
                <w:szCs w:val="19"/>
              </w:rPr>
              <w:t xml:space="preserve">Gap</w:t>
            </w:r>
          </w:p>
        </w:tc>
        <w:tc>
          <w:tcPr>
            <w:tcW w:type="dxa" w:w="2700"/>
            <w:shd w:fill="1F3864" w:val="clear"/>
            <w:tcMar>
              <w:top w:type="dxa" w:w="100"/>
              <w:left w:type="dxa" w:w="120"/>
              <w:bottom w:type="dxa" w:w="100"/>
              <w:right w:type="dxa" w:w="120"/>
            </w:tcMar>
          </w:tcPr>
          <w:p>
            <w:r>
              <w:rPr>
                <w:b/>
                <w:bCs/>
                <w:color w:val="FFFFFF"/>
                <w:sz w:val="19"/>
                <w:szCs w:val="19"/>
              </w:rPr>
              <w:t xml:space="preserve">Reason</w:t>
            </w:r>
          </w:p>
        </w:tc>
        <w:tc>
          <w:tcPr>
            <w:tcW w:type="dxa" w:w="2700"/>
            <w:shd w:fill="1F3864" w:val="clear"/>
            <w:tcMar>
              <w:top w:type="dxa" w:w="100"/>
              <w:left w:type="dxa" w:w="120"/>
              <w:bottom w:type="dxa" w:w="100"/>
              <w:right w:type="dxa" w:w="120"/>
            </w:tcMar>
          </w:tcPr>
          <w:p>
            <w:r>
              <w:rPr>
                <w:b/>
                <w:bCs/>
                <w:color w:val="FFFFFF"/>
                <w:sz w:val="19"/>
                <w:szCs w:val="19"/>
              </w:rPr>
              <w:t xml:space="preserve">Action Item</w:t>
            </w:r>
          </w:p>
        </w:tc>
        <w:tc>
          <w:tcPr>
            <w:tcW w:type="dxa" w:w="900"/>
            <w:shd w:fill="1F3864" w:val="clear"/>
            <w:tcMar>
              <w:top w:type="dxa" w:w="100"/>
              <w:left w:type="dxa" w:w="120"/>
              <w:bottom w:type="dxa" w:w="100"/>
              <w:right w:type="dxa" w:w="120"/>
            </w:tcMar>
          </w:tcPr>
          <w:p>
            <w:r>
              <w:rPr>
                <w:b/>
                <w:bCs/>
                <w:color w:val="FFFFFF"/>
                <w:sz w:val="19"/>
                <w:szCs w:val="19"/>
              </w:rPr>
              <w:t xml:space="preserve">Owner</w:t>
            </w:r>
          </w:p>
        </w:tc>
        <w:tc>
          <w:tcPr>
            <w:tcW w:type="dxa" w:w="1300"/>
            <w:shd w:fill="1F3864" w:val="clear"/>
            <w:tcMar>
              <w:top w:type="dxa" w:w="100"/>
              <w:left w:type="dxa" w:w="120"/>
              <w:bottom w:type="dxa" w:w="100"/>
              <w:right w:type="dxa" w:w="120"/>
            </w:tcMar>
          </w:tcPr>
          <w:p>
            <w:r>
              <w:rPr>
                <w:b/>
                <w:bCs/>
                <w:color w:val="FFFFFF"/>
                <w:sz w:val="19"/>
                <w:szCs w:val="19"/>
              </w:rPr>
              <w:t xml:space="preserve">Status</w:t>
            </w:r>
          </w:p>
        </w:tc>
      </w:tr>
      <w:tr>
        <w:tc>
          <w:tcPr>
            <w:tcW w:type="dxa" w:w="1900"/>
            <w:shd w:fill="FFFFFF" w:val="clear"/>
            <w:tcMar>
              <w:top w:type="dxa" w:w="100"/>
              <w:left w:type="dxa" w:w="120"/>
              <w:bottom w:type="dxa" w:w="100"/>
              <w:right w:type="dxa" w:w="120"/>
            </w:tcMar>
          </w:tcPr>
          <w:p>
            <w:r>
              <w:rPr>
                <w:sz w:val="19"/>
                <w:szCs w:val="19"/>
              </w:rPr>
              <w:t xml:space="preserve">Delay in engaging support person</w:t>
            </w:r>
          </w:p>
        </w:tc>
        <w:tc>
          <w:tcPr>
            <w:tcW w:type="dxa" w:w="2700"/>
            <w:shd w:fill="FFFFFF" w:val="clear"/>
            <w:tcMar>
              <w:top w:type="dxa" w:w="100"/>
              <w:left w:type="dxa" w:w="120"/>
              <w:bottom w:type="dxa" w:w="100"/>
              <w:right w:type="dxa" w:w="120"/>
            </w:tcMar>
          </w:tcPr>
          <w:p>
            <w:r>
              <w:rPr>
                <w:sz w:val="19"/>
                <w:szCs w:val="19"/>
              </w:rPr>
              <w:t xml:space="preserve">The on-call L2 person was engaged over a weekend, causing a delay.</w:t>
            </w:r>
          </w:p>
        </w:tc>
        <w:tc>
          <w:tcPr>
            <w:tcW w:type="dxa" w:w="2700"/>
            <w:shd w:fill="FFFFFF" w:val="clear"/>
            <w:tcMar>
              <w:top w:type="dxa" w:w="100"/>
              <w:left w:type="dxa" w:w="120"/>
              <w:bottom w:type="dxa" w:w="100"/>
              <w:right w:type="dxa" w:w="120"/>
            </w:tcMar>
          </w:tcPr>
          <w:p>
            <w:r>
              <w:rPr>
                <w:sz w:val="19"/>
                <w:szCs w:val="19"/>
              </w:rPr>
              <w:t xml:space="preserve">Revise weekend support to have uninterrupted coverage.</w:t>
            </w:r>
          </w:p>
        </w:tc>
        <w:tc>
          <w:tcPr>
            <w:tcW w:type="dxa" w:w="900"/>
            <w:shd w:fill="FFFFFF" w:val="clear"/>
            <w:tcMar>
              <w:top w:type="dxa" w:w="100"/>
              <w:left w:type="dxa" w:w="120"/>
              <w:bottom w:type="dxa" w:w="100"/>
              <w:right w:type="dxa" w:w="120"/>
            </w:tcMar>
          </w:tcPr>
          <w:p>
            <w:r>
              <w:rPr>
                <w:sz w:val="19"/>
                <w:szCs w:val="19"/>
              </w:rPr>
              <w:t xml:space="preserve">L2</w:t>
            </w:r>
          </w:p>
        </w:tc>
        <w:tc>
          <w:tcPr>
            <w:shd w:fill="FFF4E0" w:val="clear"/>
            <w:tcMar>
              <w:top w:type="dxa" w:w="100"/>
              <w:left w:type="dxa" w:w="120"/>
              <w:bottom w:type="dxa" w:w="100"/>
              <w:right w:type="dxa" w:w="120"/>
            </w:tcMar>
            <w:vAlign w:val="center"/>
          </w:tcPr>
          <w:p>
            <w:r>
              <w:rPr>
                <w:b/>
                <w:bCs/>
                <w:color w:val="B26A00"/>
                <w:sz w:val="19"/>
                <w:szCs w:val="19"/>
              </w:rPr>
              <w:t xml:space="preserve">In Progress</w:t>
            </w:r>
          </w:p>
        </w:tc>
      </w:tr>
      <w:tr>
        <w:tc>
          <w:tcPr>
            <w:tcW w:type="dxa" w:w="1900"/>
            <w:shd w:fill="F2F2F2" w:val="clear"/>
            <w:tcMar>
              <w:top w:type="dxa" w:w="100"/>
              <w:left w:type="dxa" w:w="120"/>
              <w:bottom w:type="dxa" w:w="100"/>
              <w:right w:type="dxa" w:w="120"/>
            </w:tcMar>
          </w:tcPr>
          <w:p>
            <w:r>
              <w:rPr>
                <w:sz w:val="19"/>
                <w:szCs w:val="19"/>
              </w:rPr>
              <w:t xml:space="preserve">Late alerts not set up</w:t>
            </w:r>
          </w:p>
        </w:tc>
        <w:tc>
          <w:tcPr>
            <w:tcW w:type="dxa" w:w="2700"/>
            <w:shd w:fill="F2F2F2" w:val="clear"/>
            <w:tcMar>
              <w:top w:type="dxa" w:w="100"/>
              <w:left w:type="dxa" w:w="120"/>
              <w:bottom w:type="dxa" w:w="100"/>
              <w:right w:type="dxa" w:w="120"/>
            </w:tcMar>
          </w:tcPr>
          <w:p>
            <w:r>
              <w:rPr>
                <w:sz w:val="19"/>
                <w:szCs w:val="19"/>
              </w:rPr>
              <w:t xml:space="preserve">No late-alert existed to track completion of this event/workflow.</w:t>
            </w:r>
          </w:p>
        </w:tc>
        <w:tc>
          <w:tcPr>
            <w:tcW w:type="dxa" w:w="2700"/>
            <w:shd w:fill="F2F2F2" w:val="clear"/>
            <w:tcMar>
              <w:top w:type="dxa" w:w="100"/>
              <w:left w:type="dxa" w:w="120"/>
              <w:bottom w:type="dxa" w:w="100"/>
              <w:right w:type="dxa" w:w="120"/>
            </w:tcMar>
          </w:tcPr>
          <w:p>
            <w:r>
              <w:rPr>
                <w:sz w:val="19"/>
                <w:szCs w:val="19"/>
              </w:rPr>
              <w:t xml:space="preserve">Raise a request to set up late alerts for Reinsurance events.</w:t>
            </w:r>
          </w:p>
        </w:tc>
        <w:tc>
          <w:tcPr>
            <w:tcW w:type="dxa" w:w="900"/>
            <w:shd w:fill="F2F2F2" w:val="clear"/>
            <w:tcMar>
              <w:top w:type="dxa" w:w="100"/>
              <w:left w:type="dxa" w:w="120"/>
              <w:bottom w:type="dxa" w:w="100"/>
              <w:right w:type="dxa" w:w="120"/>
            </w:tcMar>
          </w:tcPr>
          <w:p>
            <w:r>
              <w:rPr>
                <w:sz w:val="19"/>
                <w:szCs w:val="19"/>
              </w:rPr>
              <w:t xml:space="preserve">L1L2</w:t>
            </w:r>
          </w:p>
        </w:tc>
        <w:tc>
          <w:tcPr>
            <w:shd w:fill="FFF4E0" w:val="clear"/>
            <w:tcMar>
              <w:top w:type="dxa" w:w="100"/>
              <w:left w:type="dxa" w:w="120"/>
              <w:bottom w:type="dxa" w:w="100"/>
              <w:right w:type="dxa" w:w="120"/>
            </w:tcMar>
            <w:vAlign w:val="center"/>
          </w:tcPr>
          <w:p>
            <w:r>
              <w:rPr>
                <w:b/>
                <w:bCs/>
                <w:color w:val="B26A00"/>
                <w:sz w:val="19"/>
                <w:szCs w:val="19"/>
              </w:rPr>
              <w:t xml:space="preserve">In Progress</w:t>
            </w:r>
          </w:p>
        </w:tc>
      </w:tr>
      <w:tr>
        <w:tc>
          <w:tcPr>
            <w:tcW w:type="dxa" w:w="1900"/>
            <w:shd w:fill="FFFFFF" w:val="clear"/>
            <w:tcMar>
              <w:top w:type="dxa" w:w="100"/>
              <w:left w:type="dxa" w:w="120"/>
              <w:bottom w:type="dxa" w:w="100"/>
              <w:right w:type="dxa" w:w="120"/>
            </w:tcMar>
          </w:tcPr>
          <w:p>
            <w:r>
              <w:rPr>
                <w:sz w:val="19"/>
                <w:szCs w:val="19"/>
              </w:rPr>
              <w:t xml:space="preserve">Informatica cycle ran before Mainframe FTP job</w:t>
            </w:r>
          </w:p>
        </w:tc>
        <w:tc>
          <w:tcPr>
            <w:tcW w:type="dxa" w:w="2700"/>
            <w:shd w:fill="FFFFFF" w:val="clear"/>
            <w:tcMar>
              <w:top w:type="dxa" w:w="100"/>
              <w:left w:type="dxa" w:w="120"/>
              <w:bottom w:type="dxa" w:w="100"/>
              <w:right w:type="dxa" w:w="120"/>
            </w:tcMar>
          </w:tcPr>
          <w:p>
            <w:r>
              <w:rPr>
                <w:sz w:val="19"/>
                <w:szCs w:val="19"/>
              </w:rPr>
              <w:t xml:space="preserve">The monthly cycle is released manually by L1 on the first Sunday.</w:t>
            </w:r>
          </w:p>
        </w:tc>
        <w:tc>
          <w:tcPr>
            <w:tcW w:type="dxa" w:w="2700"/>
            <w:shd w:fill="FFFFFF" w:val="clear"/>
            <w:tcMar>
              <w:top w:type="dxa" w:w="100"/>
              <w:left w:type="dxa" w:w="120"/>
              <w:bottom w:type="dxa" w:w="100"/>
              <w:right w:type="dxa" w:w="120"/>
            </w:tcMar>
          </w:tcPr>
          <w:p>
            <w:r>
              <w:rPr>
                <w:sz w:val="19"/>
                <w:szCs w:val="19"/>
              </w:rPr>
              <w:t xml:space="preserve">Validate the job dependency to remove manual intervention when releasing the monthly trail.</w:t>
            </w:r>
          </w:p>
        </w:tc>
        <w:tc>
          <w:tcPr>
            <w:tcW w:type="dxa" w:w="900"/>
            <w:shd w:fill="FFFFFF" w:val="clear"/>
            <w:tcMar>
              <w:top w:type="dxa" w:w="100"/>
              <w:left w:type="dxa" w:w="120"/>
              <w:bottom w:type="dxa" w:w="100"/>
              <w:right w:type="dxa" w:w="120"/>
            </w:tcMar>
          </w:tcPr>
          <w:p>
            <w:r>
              <w:rPr>
                <w:sz w:val="19"/>
                <w:szCs w:val="19"/>
              </w:rPr>
              <w:t xml:space="preserve">L2</w:t>
            </w:r>
          </w:p>
        </w:tc>
        <w:tc>
          <w:tcPr>
            <w:shd w:fill="FFF4E0" w:val="clear"/>
            <w:tcMar>
              <w:top w:type="dxa" w:w="100"/>
              <w:left w:type="dxa" w:w="120"/>
              <w:bottom w:type="dxa" w:w="100"/>
              <w:right w:type="dxa" w:w="120"/>
            </w:tcMar>
            <w:vAlign w:val="center"/>
          </w:tcPr>
          <w:p>
            <w:r>
              <w:rPr>
                <w:b/>
                <w:bCs/>
                <w:color w:val="B26A00"/>
                <w:sz w:val="19"/>
                <w:szCs w:val="19"/>
              </w:rPr>
              <w:t xml:space="preserve">In Progress</w:t>
            </w:r>
          </w:p>
        </w:tc>
      </w:tr>
      <w:tr>
        <w:tc>
          <w:tcPr>
            <w:tcW w:type="dxa" w:w="1900"/>
            <w:shd w:fill="F2F2F2" w:val="clear"/>
            <w:tcMar>
              <w:top w:type="dxa" w:w="100"/>
              <w:left w:type="dxa" w:w="120"/>
              <w:bottom w:type="dxa" w:w="100"/>
              <w:right w:type="dxa" w:w="120"/>
            </w:tcMar>
          </w:tcPr>
          <w:p>
            <w:r>
              <w:rPr>
                <w:sz w:val="19"/>
                <w:szCs w:val="19"/>
              </w:rPr>
              <w:t xml:space="preserve">SOP gap</w:t>
            </w:r>
          </w:p>
        </w:tc>
        <w:tc>
          <w:tcPr>
            <w:tcW w:type="dxa" w:w="2700"/>
            <w:shd w:fill="F2F2F2" w:val="clear"/>
            <w:tcMar>
              <w:top w:type="dxa" w:w="100"/>
              <w:left w:type="dxa" w:w="120"/>
              <w:bottom w:type="dxa" w:w="100"/>
              <w:right w:type="dxa" w:w="120"/>
            </w:tcMar>
          </w:tcPr>
          <w:p>
            <w:r>
              <w:rPr>
                <w:sz w:val="19"/>
                <w:szCs w:val="19"/>
              </w:rPr>
              <w:t xml:space="preserve">No SOP existed to validate Mainframe job completion before releasing the monthly trail.</w:t>
            </w:r>
          </w:p>
        </w:tc>
        <w:tc>
          <w:tcPr>
            <w:tcW w:type="dxa" w:w="2700"/>
            <w:shd w:fill="F2F2F2" w:val="clear"/>
            <w:tcMar>
              <w:top w:type="dxa" w:w="100"/>
              <w:left w:type="dxa" w:w="120"/>
              <w:bottom w:type="dxa" w:w="100"/>
              <w:right w:type="dxa" w:w="120"/>
            </w:tcMar>
          </w:tcPr>
          <w:p>
            <w:r>
              <w:rPr>
                <w:sz w:val="19"/>
                <w:szCs w:val="19"/>
              </w:rPr>
              <w:t xml:space="preserve">Revise the SOP to include this validation step.</w:t>
            </w:r>
          </w:p>
        </w:tc>
        <w:tc>
          <w:tcPr>
            <w:tcW w:type="dxa" w:w="900"/>
            <w:shd w:fill="F2F2F2" w:val="clear"/>
            <w:tcMar>
              <w:top w:type="dxa" w:w="100"/>
              <w:left w:type="dxa" w:w="120"/>
              <w:bottom w:type="dxa" w:w="100"/>
              <w:right w:type="dxa" w:w="120"/>
            </w:tcMar>
          </w:tcPr>
          <w:p>
            <w:r>
              <w:rPr>
                <w:sz w:val="19"/>
                <w:szCs w:val="19"/>
              </w:rPr>
              <w:t xml:space="preserve">L1</w:t>
            </w:r>
          </w:p>
        </w:tc>
        <w:tc>
          <w:tcPr>
            <w:shd w:fill="E8F5E9" w:val="clear"/>
            <w:tcMar>
              <w:top w:type="dxa" w:w="100"/>
              <w:left w:type="dxa" w:w="120"/>
              <w:bottom w:type="dxa" w:w="100"/>
              <w:right w:type="dxa" w:w="120"/>
            </w:tcMar>
            <w:vAlign w:val="center"/>
          </w:tcPr>
          <w:p>
            <w:r>
              <w:rPr>
                <w:b/>
                <w:bCs/>
                <w:color w:val="2E7D32"/>
                <w:sz w:val="19"/>
                <w:szCs w:val="19"/>
              </w:rPr>
              <w:t xml:space="preserve">Completed</w:t>
            </w:r>
          </w:p>
        </w:tc>
      </w:tr>
      <w:tr>
        <w:tc>
          <w:tcPr>
            <w:tcW w:type="dxa" w:w="1900"/>
            <w:shd w:fill="FFFFFF" w:val="clear"/>
            <w:tcMar>
              <w:top w:type="dxa" w:w="100"/>
              <w:left w:type="dxa" w:w="120"/>
              <w:bottom w:type="dxa" w:w="100"/>
              <w:right w:type="dxa" w:w="120"/>
            </w:tcMar>
          </w:tcPr>
          <w:p>
            <w:r>
              <w:rPr>
                <w:sz w:val="19"/>
                <w:szCs w:val="19"/>
              </w:rPr>
              <w:t xml:space="preserve">Missed action on hold instructions</w:t>
            </w:r>
          </w:p>
        </w:tc>
        <w:tc>
          <w:tcPr>
            <w:tcW w:type="dxa" w:w="2700"/>
            <w:shd w:fill="FFFFFF" w:val="clear"/>
            <w:tcMar>
              <w:top w:type="dxa" w:w="100"/>
              <w:left w:type="dxa" w:w="120"/>
              <w:bottom w:type="dxa" w:w="100"/>
              <w:right w:type="dxa" w:w="120"/>
            </w:tcMar>
          </w:tcPr>
          <w:p>
            <w:r>
              <w:rPr>
                <w:sz w:val="19"/>
                <w:szCs w:val="19"/>
              </w:rPr>
              <w:t xml:space="preserve">L2 missed the instruction to release the held job.</w:t>
            </w:r>
          </w:p>
        </w:tc>
        <w:tc>
          <w:tcPr>
            <w:tcW w:type="dxa" w:w="2700"/>
            <w:shd w:fill="FFFFFF" w:val="clear"/>
            <w:tcMar>
              <w:top w:type="dxa" w:w="100"/>
              <w:left w:type="dxa" w:w="120"/>
              <w:bottom w:type="dxa" w:w="100"/>
              <w:right w:type="dxa" w:w="120"/>
            </w:tcMar>
          </w:tcPr>
          <w:p>
            <w:r>
              <w:rPr>
                <w:sz w:val="19"/>
                <w:szCs w:val="19"/>
              </w:rPr>
              <w:t xml:space="preserve">Implement an automatic email trigger for jobs left in hold.</w:t>
            </w:r>
          </w:p>
        </w:tc>
        <w:tc>
          <w:tcPr>
            <w:tcW w:type="dxa" w:w="900"/>
            <w:shd w:fill="FFFFFF" w:val="clear"/>
            <w:tcMar>
              <w:top w:type="dxa" w:w="100"/>
              <w:left w:type="dxa" w:w="120"/>
              <w:bottom w:type="dxa" w:w="100"/>
              <w:right w:type="dxa" w:w="120"/>
            </w:tcMar>
          </w:tcPr>
          <w:p>
            <w:r>
              <w:rPr>
                <w:sz w:val="19"/>
                <w:szCs w:val="19"/>
              </w:rPr>
              <w:t xml:space="preserve">L1L2</w:t>
            </w:r>
          </w:p>
        </w:tc>
        <w:tc>
          <w:tcPr>
            <w:shd w:fill="E8F5E9" w:val="clear"/>
            <w:tcMar>
              <w:top w:type="dxa" w:w="100"/>
              <w:left w:type="dxa" w:w="120"/>
              <w:bottom w:type="dxa" w:w="100"/>
              <w:right w:type="dxa" w:w="120"/>
            </w:tcMar>
            <w:vAlign w:val="center"/>
          </w:tcPr>
          <w:p>
            <w:r>
              <w:rPr>
                <w:b/>
                <w:bCs/>
                <w:color w:val="2E7D32"/>
                <w:sz w:val="19"/>
                <w:szCs w:val="19"/>
              </w:rPr>
              <w:t xml:space="preserve">Completed</w:t>
            </w:r>
          </w:p>
        </w:tc>
      </w:tr>
    </w:tbl>
    <w:p>
      <w:r>
        <w:br w:type="page"/>
      </w:r>
    </w:p>
    <w:p>
      <w:pPr>
        <w:pStyle w:val="Heading1"/>
        <w:pBdr>
          <w:bottom w:val="single" w:color="2E5395" w:sz="6" w:space="4"/>
        </w:pBdr>
        <w:spacing w:after="200" w:before="420"/>
      </w:pPr>
      <w:r>
        <w:rPr>
          <w:b/>
          <w:bCs/>
          <w:color w:val="1F3864"/>
        </w:rPr>
        <w:t xml:space="preserve">11. Roles, Escalation Contacts &amp; Reference Links</w:t>
      </w:r>
    </w:p>
    <w:p>
      <w:pPr>
        <w:pStyle w:val="Heading2"/>
        <w:spacing w:after="140" w:before="300"/>
      </w:pPr>
      <w:r>
        <w:rPr>
          <w:b/>
          <w:bCs/>
          <w:color w:val="2E5395"/>
        </w:rPr>
        <w:t xml:space="preserve">11.1 Who to Contact</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200"/>
      </w:tblGrid>
      <w:tr>
        <w:trPr>
          <w:tblHeader/>
        </w:trPr>
        <w:tc>
          <w:tcPr>
            <w:tcW w:type="dxa" w:w="3300"/>
            <w:shd w:fill="1F3864" w:val="clear"/>
            <w:tcMar>
              <w:top w:type="dxa" w:w="100"/>
              <w:left w:type="dxa" w:w="120"/>
              <w:bottom w:type="dxa" w:w="100"/>
              <w:right w:type="dxa" w:w="120"/>
            </w:tcMar>
            <w:vAlign w:val="center"/>
          </w:tcPr>
          <w:p>
            <w:r>
              <w:rPr>
                <w:b/>
                <w:bCs/>
                <w:color w:val="FFFFFF"/>
                <w:sz w:val="19"/>
                <w:szCs w:val="19"/>
              </w:rPr>
              <w:t xml:space="preserve">Situation</w:t>
            </w:r>
          </w:p>
        </w:tc>
        <w:tc>
          <w:tcPr>
            <w:tcW w:type="dxa" w:w="6200"/>
            <w:shd w:fill="1F3864" w:val="clear"/>
            <w:tcMar>
              <w:top w:type="dxa" w:w="100"/>
              <w:left w:type="dxa" w:w="120"/>
              <w:bottom w:type="dxa" w:w="100"/>
              <w:right w:type="dxa" w:w="120"/>
            </w:tcMar>
            <w:vAlign w:val="center"/>
          </w:tcPr>
          <w:p>
            <w:r>
              <w:rPr>
                <w:b/>
                <w:bCs/>
                <w:color w:val="FFFFFF"/>
                <w:sz w:val="19"/>
                <w:szCs w:val="19"/>
              </w:rPr>
              <w:t xml:space="preserve">Who to Contact</w:t>
            </w:r>
          </w:p>
        </w:tc>
      </w:tr>
      <w:tr>
        <w:tc>
          <w:tcPr>
            <w:tcW w:type="dxa" w:w="3300"/>
            <w:shd w:fill="FFFFFF" w:val="clear"/>
            <w:tcMar>
              <w:top w:type="dxa" w:w="100"/>
              <w:left w:type="dxa" w:w="120"/>
              <w:bottom w:type="dxa" w:w="100"/>
              <w:right w:type="dxa" w:w="120"/>
            </w:tcMar>
            <w:vAlign w:val="center"/>
          </w:tcPr>
          <w:p>
            <w:r>
              <w:rPr>
                <w:color w:val="222222"/>
                <w:sz w:val="19"/>
                <w:szCs w:val="19"/>
              </w:rPr>
              <w:t xml:space="preserve">Schedule mismatch found during the 8:30 PM checkup</w:t>
            </w:r>
          </w:p>
        </w:tc>
        <w:tc>
          <w:tcPr>
            <w:tcW w:type="dxa" w:w="6200"/>
            <w:shd w:fill="FFFFFF" w:val="clear"/>
            <w:tcMar>
              <w:top w:type="dxa" w:w="100"/>
              <w:left w:type="dxa" w:w="120"/>
              <w:bottom w:type="dxa" w:w="100"/>
              <w:right w:type="dxa" w:w="120"/>
            </w:tcMar>
            <w:vAlign w:val="center"/>
          </w:tcPr>
          <w:p>
            <w:r>
              <w:rPr>
                <w:color w:val="222222"/>
                <w:sz w:val="19"/>
                <w:szCs w:val="19"/>
              </w:rPr>
              <w:t xml:space="preserve">On-call person, by phone and email, before 9:30 PM EST.</w:t>
            </w:r>
          </w:p>
        </w:tc>
      </w:tr>
      <w:tr>
        <w:tc>
          <w:tcPr>
            <w:tcW w:type="dxa" w:w="3300"/>
            <w:shd w:fill="F2F2F2" w:val="clear"/>
            <w:tcMar>
              <w:top w:type="dxa" w:w="100"/>
              <w:left w:type="dxa" w:w="120"/>
              <w:bottom w:type="dxa" w:w="100"/>
              <w:right w:type="dxa" w:w="120"/>
            </w:tcMar>
            <w:vAlign w:val="center"/>
          </w:tcPr>
          <w:p>
            <w:r>
              <w:rPr>
                <w:color w:val="222222"/>
                <w:sz w:val="19"/>
                <w:szCs w:val="19"/>
              </w:rPr>
              <w:t xml:space="preserve">Essbase server not running</w:t>
            </w:r>
          </w:p>
        </w:tc>
        <w:tc>
          <w:tcPr>
            <w:tcW w:type="dxa" w:w="6200"/>
            <w:shd w:fill="F2F2F2" w:val="clear"/>
            <w:tcMar>
              <w:top w:type="dxa" w:w="100"/>
              <w:left w:type="dxa" w:w="120"/>
              <w:bottom w:type="dxa" w:w="100"/>
              <w:right w:type="dxa" w:w="120"/>
            </w:tcMar>
            <w:vAlign w:val="center"/>
          </w:tcPr>
          <w:p>
            <w:r>
              <w:rPr>
                <w:color w:val="222222"/>
                <w:sz w:val="19"/>
                <w:szCs w:val="19"/>
              </w:rPr>
              <w:t xml:space="preserve">IT Boston on-call team, immediately, by phone and email.</w:t>
            </w:r>
          </w:p>
        </w:tc>
      </w:tr>
      <w:tr>
        <w:tc>
          <w:tcPr>
            <w:tcW w:type="dxa" w:w="3300"/>
            <w:shd w:fill="FFFFFF" w:val="clear"/>
            <w:tcMar>
              <w:top w:type="dxa" w:w="100"/>
              <w:left w:type="dxa" w:w="120"/>
              <w:bottom w:type="dxa" w:w="100"/>
              <w:right w:type="dxa" w:w="120"/>
            </w:tcMar>
            <w:vAlign w:val="center"/>
          </w:tcPr>
          <w:p>
            <w:r>
              <w:rPr>
                <w:color w:val="222222"/>
                <w:sz w:val="19"/>
                <w:szCs w:val="19"/>
              </w:rPr>
              <w:t xml:space="preserve">Job stuck / login failures / server-level issues</w:t>
            </w:r>
          </w:p>
        </w:tc>
        <w:tc>
          <w:tcPr>
            <w:tcW w:type="dxa" w:w="6200"/>
            <w:shd w:fill="FFFFFF" w:val="clear"/>
            <w:tcMar>
              <w:top w:type="dxa" w:w="100"/>
              <w:left w:type="dxa" w:w="120"/>
              <w:bottom w:type="dxa" w:w="100"/>
              <w:right w:type="dxa" w:w="120"/>
            </w:tcMar>
            <w:vAlign w:val="center"/>
          </w:tcPr>
          <w:p>
            <w:r>
              <w:rPr>
                <w:color w:val="222222"/>
                <w:sz w:val="19"/>
                <w:szCs w:val="19"/>
              </w:rPr>
              <w:t xml:space="preserve">On-call Deployer (and Marty / Will for deeper investigation, per the original SOP).</w:t>
            </w:r>
          </w:p>
        </w:tc>
      </w:tr>
      <w:tr>
        <w:tc>
          <w:tcPr>
            <w:tcW w:type="dxa" w:w="3300"/>
            <w:shd w:fill="F2F2F2" w:val="clear"/>
            <w:tcMar>
              <w:top w:type="dxa" w:w="100"/>
              <w:left w:type="dxa" w:w="120"/>
              <w:bottom w:type="dxa" w:w="100"/>
              <w:right w:type="dxa" w:w="120"/>
            </w:tcMar>
            <w:vAlign w:val="center"/>
          </w:tcPr>
          <w:p>
            <w:r>
              <w:rPr>
                <w:color w:val="222222"/>
                <w:sz w:val="19"/>
                <w:szCs w:val="19"/>
              </w:rPr>
              <w:t xml:space="preserve">Mainframe-side job not yet run</w:t>
            </w:r>
          </w:p>
        </w:tc>
        <w:tc>
          <w:tcPr>
            <w:tcW w:type="dxa" w:w="6200"/>
            <w:shd w:fill="F2F2F2" w:val="clear"/>
            <w:tcMar>
              <w:top w:type="dxa" w:w="100"/>
              <w:left w:type="dxa" w:w="120"/>
              <w:bottom w:type="dxa" w:w="100"/>
              <w:right w:type="dxa" w:w="120"/>
            </w:tcMar>
            <w:vAlign w:val="center"/>
          </w:tcPr>
          <w:p>
            <w:r>
              <w:rPr>
                <w:color w:val="222222"/>
                <w:sz w:val="19"/>
                <w:szCs w:val="19"/>
              </w:rPr>
              <w:t xml:space="preserve">On-call Deployer and Georgy / Stan.</w:t>
            </w:r>
          </w:p>
        </w:tc>
      </w:tr>
      <w:tr>
        <w:tc>
          <w:tcPr>
            <w:tcW w:type="dxa" w:w="3300"/>
            <w:shd w:fill="FFFFFF" w:val="clear"/>
            <w:tcMar>
              <w:top w:type="dxa" w:w="100"/>
              <w:left w:type="dxa" w:w="120"/>
              <w:bottom w:type="dxa" w:w="100"/>
              <w:right w:type="dxa" w:w="120"/>
            </w:tcMar>
            <w:vAlign w:val="center"/>
          </w:tcPr>
          <w:p>
            <w:r>
              <w:rPr>
                <w:color w:val="222222"/>
                <w:sz w:val="19"/>
                <w:szCs w:val="19"/>
              </w:rPr>
              <w:t xml:space="preserve">Issue is outside L1/L2 scope, or no SOP exists</w:t>
            </w:r>
          </w:p>
        </w:tc>
        <w:tc>
          <w:tcPr>
            <w:tcW w:type="dxa" w:w="6200"/>
            <w:shd w:fill="FFFFFF" w:val="clear"/>
            <w:tcMar>
              <w:top w:type="dxa" w:w="100"/>
              <w:left w:type="dxa" w:w="120"/>
              <w:bottom w:type="dxa" w:w="100"/>
              <w:right w:type="dxa" w:w="120"/>
            </w:tcMar>
            <w:vAlign w:val="center"/>
          </w:tcPr>
          <w:p>
            <w:r>
              <w:rPr>
                <w:color w:val="222222"/>
                <w:sz w:val="19"/>
                <w:szCs w:val="19"/>
              </w:rPr>
              <w:t xml:space="preserve">Escalate to L3 via ServiceNow, per Section 6.3.</w:t>
            </w:r>
          </w:p>
        </w:tc>
      </w:tr>
      <w:tr>
        <w:tc>
          <w:tcPr>
            <w:tcW w:type="dxa" w:w="3300"/>
            <w:shd w:fill="F2F2F2" w:val="clear"/>
            <w:tcMar>
              <w:top w:type="dxa" w:w="100"/>
              <w:left w:type="dxa" w:w="120"/>
              <w:bottom w:type="dxa" w:w="100"/>
              <w:right w:type="dxa" w:w="120"/>
            </w:tcMar>
            <w:vAlign w:val="center"/>
          </w:tcPr>
          <w:p>
            <w:r>
              <w:rPr>
                <w:color w:val="222222"/>
                <w:sz w:val="19"/>
                <w:szCs w:val="19"/>
              </w:rPr>
              <w:t xml:space="preserve">Non-production or sandbox (SB) migration incident</w:t>
            </w:r>
          </w:p>
        </w:tc>
        <w:tc>
          <w:tcPr>
            <w:tcW w:type="dxa" w:w="6200"/>
            <w:shd w:fill="F2F2F2" w:val="clear"/>
            <w:tcMar>
              <w:top w:type="dxa" w:w="100"/>
              <w:left w:type="dxa" w:w="120"/>
              <w:bottom w:type="dxa" w:w="100"/>
              <w:right w:type="dxa" w:w="120"/>
            </w:tcMar>
            <w:vAlign w:val="center"/>
          </w:tcPr>
          <w:p>
            <w:r>
              <w:rPr>
                <w:color w:val="222222"/>
                <w:sz w:val="19"/>
                <w:szCs w:val="19"/>
              </w:rPr>
              <w:t xml:space="preserve">Escalate directly to L3.</w:t>
            </w:r>
          </w:p>
        </w:tc>
      </w:tr>
      <w:tr>
        <w:tc>
          <w:tcPr>
            <w:tcW w:type="dxa" w:w="3300"/>
            <w:shd w:fill="FFFFFF" w:val="clear"/>
            <w:tcMar>
              <w:top w:type="dxa" w:w="100"/>
              <w:left w:type="dxa" w:w="120"/>
              <w:bottom w:type="dxa" w:w="100"/>
              <w:right w:type="dxa" w:w="120"/>
            </w:tcMar>
            <w:vAlign w:val="center"/>
          </w:tcPr>
          <w:p>
            <w:r>
              <w:rPr>
                <w:color w:val="222222"/>
                <w:sz w:val="19"/>
                <w:szCs w:val="19"/>
              </w:rPr>
              <w:t xml:space="preserve">Reinsurance run questions / sign-off</w:t>
            </w:r>
          </w:p>
        </w:tc>
        <w:tc>
          <w:tcPr>
            <w:tcW w:type="dxa" w:w="6200"/>
            <w:shd w:fill="FFFFFF" w:val="clear"/>
            <w:tcMar>
              <w:top w:type="dxa" w:w="100"/>
              <w:left w:type="dxa" w:w="120"/>
              <w:bottom w:type="dxa" w:w="100"/>
              <w:right w:type="dxa" w:w="120"/>
            </w:tcMar>
            <w:vAlign w:val="center"/>
          </w:tcPr>
          <w:p>
            <w:r>
              <w:rPr>
                <w:color w:val="222222"/>
                <w:sz w:val="19"/>
                <w:szCs w:val="19"/>
              </w:rPr>
              <w:t xml:space="preserve">Goaldiggers business team, following the escalation ladder in Section 6.2.</w:t>
            </w:r>
          </w:p>
        </w:tc>
      </w:tr>
    </w:tbl>
    <w:p>
      <w:pPr>
        <w:pStyle w:val="Heading2"/>
        <w:spacing w:after="140" w:before="300"/>
      </w:pPr>
      <w:r>
        <w:rPr>
          <w:b/>
          <w:bCs/>
          <w:color w:val="2E5395"/>
        </w:rPr>
        <w:t xml:space="preserve">11.2 Useful Reference Links</w:t>
      </w:r>
    </w:p>
    <w:p>
      <w:pPr>
        <w:pStyle w:val="ListParagraph"/>
        <w:numPr>
          <w:ilvl w:val="0"/>
          <w:numId w:val="1"/>
        </w:numPr>
        <w:spacing w:after="90" w:line="290"/>
      </w:pPr>
      <w:r>
        <w:rPr>
          <w:color w:val="222222"/>
          <w:sz w:val="21"/>
          <w:szCs w:val="21"/>
        </w:rPr>
        <w:t xml:space="preserve">On-Call Schedule (SharePoint)</w:t>
      </w:r>
    </w:p>
    <w:p>
      <w:pPr>
        <w:pStyle w:val="ListParagraph"/>
        <w:numPr>
          <w:ilvl w:val="0"/>
          <w:numId w:val="1"/>
        </w:numPr>
        <w:spacing w:after="90" w:line="290"/>
      </w:pPr>
      <w:r>
        <w:rPr>
          <w:color w:val="222222"/>
          <w:sz w:val="21"/>
          <w:szCs w:val="21"/>
        </w:rPr>
        <w:t xml:space="preserve">EssbaseSchedule.xlsx (SharePoint)</w:t>
      </w:r>
    </w:p>
    <w:p>
      <w:pPr>
        <w:pStyle w:val="ListParagraph"/>
        <w:numPr>
          <w:ilvl w:val="0"/>
          <w:numId w:val="1"/>
        </w:numPr>
        <w:spacing w:after="90" w:line="290"/>
      </w:pPr>
      <w:r>
        <w:rPr>
          <w:color w:val="222222"/>
          <w:sz w:val="21"/>
          <w:szCs w:val="21"/>
        </w:rPr>
        <w:t xml:space="preserve">Flag_Calc jobs.xlsx (SharePoint) — calc-version reference for re-running failed flag jobs</w:t>
      </w:r>
    </w:p>
    <w:p>
      <w:pPr>
        <w:pStyle w:val="ListParagraph"/>
        <w:numPr>
          <w:ilvl w:val="0"/>
          <w:numId w:val="1"/>
        </w:numPr>
        <w:spacing w:after="90" w:line="290"/>
      </w:pPr>
      <w:r>
        <w:rPr>
          <w:color w:val="222222"/>
          <w:sz w:val="21"/>
          <w:szCs w:val="21"/>
        </w:rPr>
        <w:t xml:space="preserve">On-Call CAESP Jobs.xlsx (SharePoint) — OnDemand script reference</w:t>
      </w:r>
    </w:p>
    <w:p>
      <w:pPr>
        <w:pStyle w:val="ListParagraph"/>
        <w:numPr>
          <w:ilvl w:val="0"/>
          <w:numId w:val="1"/>
        </w:numPr>
        <w:spacing w:after="90" w:line="290"/>
      </w:pPr>
      <w:r>
        <w:rPr>
          <w:color w:val="222222"/>
          <w:sz w:val="21"/>
          <w:szCs w:val="21"/>
        </w:rPr>
        <w:t xml:space="preserve">Essbase Notification mailbox: Essbase_Notification@LibertyMutual.com</w:t>
      </w:r>
    </w:p>
    <w:tbl>
      <w:tblPr>
        <w:tblW w:type="pct" w:w="100%"/>
        <w:tblBorders>
          <w:top w:val="single" w:color="2E7D32" w:sz="4"/>
          <w:left w:val="single" w:color="2E7D32" w:sz="24"/>
          <w:bottom w:val="single" w:color="2E7D32" w:sz="4"/>
          <w:right w:val="single" w:color="2E7D32" w:sz="4"/>
          <w:insideH w:val="none" w:color="FFFFFF" w:sz="0"/>
          <w:insideV w:val="none" w:color="FFFFFF" w:sz="0"/>
        </w:tblBorders>
      </w:tblPr>
      <w:tblGrid>
        <w:gridCol w:w="100"/>
      </w:tblGrid>
      <w:tr>
        <w:trPr>
          <w:cantSplit/>
        </w:trPr>
        <w:tc>
          <w:tcPr>
            <w:shd w:fill="E8F5E9" w:val="clear"/>
            <w:tcMar>
              <w:top w:type="dxa" w:w="140"/>
              <w:left w:type="dxa" w:w="220"/>
              <w:bottom w:type="dxa" w:w="140"/>
              <w:right w:type="dxa" w:w="220"/>
            </w:tcMar>
          </w:tcPr>
          <w:p>
            <w:pPr>
              <w:spacing w:after="60"/>
            </w:pPr>
            <w:r>
              <w:rPr>
                <w:b/>
                <w:bCs/>
                <w:color w:val="2E7D32"/>
                <w:sz w:val="20"/>
                <w:szCs w:val="20"/>
              </w:rPr>
              <w:t xml:space="preserve">TIP</w:t>
            </w:r>
          </w:p>
          <w:p>
            <w:pPr>
              <w:spacing w:after="0" w:line="280"/>
            </w:pPr>
            <w:r>
              <w:rPr>
                <w:color w:val="222222"/>
                <w:sz w:val="20"/>
                <w:szCs w:val="20"/>
              </w:rPr>
              <w:t xml:space="preserve">Exact SharePoint URLs are maintained in the team’s reference sheet rather than duplicated here, so this SOP does not go out of date if a link changes.</w:t>
            </w:r>
          </w:p>
        </w:tc>
      </w:tr>
    </w:tbl>
    <w:p>
      <w:r>
        <w:br w:type="page"/>
      </w:r>
    </w:p>
    <w:p>
      <w:pPr>
        <w:pStyle w:val="Heading1"/>
        <w:pBdr>
          <w:bottom w:val="single" w:color="2E5395" w:sz="6" w:space="4"/>
        </w:pBdr>
        <w:spacing w:after="200" w:before="420"/>
      </w:pPr>
      <w:r>
        <w:rPr>
          <w:b/>
          <w:bCs/>
          <w:color w:val="1F3864"/>
        </w:rPr>
        <w:t xml:space="preserve">Appendix A — Sample Schedule Day Calculation</w:t>
      </w:r>
    </w:p>
    <w:p>
      <w:pPr>
        <w:spacing w:after="160" w:line="300"/>
      </w:pPr>
      <w:r>
        <w:rPr>
          <w:color w:val="222222"/>
          <w:sz w:val="21"/>
          <w:szCs w:val="21"/>
        </w:rPr>
        <w:t xml:space="preserve">This worked example shows how calendar dates map to schedule day codes for a sample month. Weekends and the two US holidays in this example receive no schedule code.</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3900"/>
        <w:gridCol w:w="3900"/>
      </w:tblGrid>
      <w:tr>
        <w:trPr>
          <w:tblHeader/>
        </w:trPr>
        <w:tc>
          <w:tcPr>
            <w:tcW w:type="dxa" w:w="1600"/>
            <w:shd w:fill="1F3864" w:val="clear"/>
            <w:tcMar>
              <w:top w:type="dxa" w:w="100"/>
              <w:left w:type="dxa" w:w="120"/>
              <w:bottom w:type="dxa" w:w="100"/>
              <w:right w:type="dxa" w:w="120"/>
            </w:tcMar>
            <w:vAlign w:val="center"/>
          </w:tcPr>
          <w:p>
            <w:r>
              <w:rPr>
                <w:b/>
                <w:bCs/>
                <w:color w:val="FFFFFF"/>
                <w:sz w:val="19"/>
                <w:szCs w:val="19"/>
              </w:rPr>
              <w:t xml:space="preserve">Date</w:t>
            </w:r>
          </w:p>
        </w:tc>
        <w:tc>
          <w:tcPr>
            <w:tcW w:type="dxa" w:w="3900"/>
            <w:shd w:fill="1F3864" w:val="clear"/>
            <w:tcMar>
              <w:top w:type="dxa" w:w="100"/>
              <w:left w:type="dxa" w:w="120"/>
              <w:bottom w:type="dxa" w:w="100"/>
              <w:right w:type="dxa" w:w="120"/>
            </w:tcMar>
            <w:vAlign w:val="center"/>
          </w:tcPr>
          <w:p>
            <w:r>
              <w:rPr>
                <w:b/>
                <w:bCs/>
                <w:color w:val="FFFFFF"/>
                <w:sz w:val="19"/>
                <w:szCs w:val="19"/>
              </w:rPr>
              <w:t xml:space="preserve">Day</w:t>
            </w:r>
          </w:p>
        </w:tc>
        <w:tc>
          <w:tcPr>
            <w:tcW w:type="dxa" w:w="3900"/>
            <w:shd w:fill="1F3864" w:val="clear"/>
            <w:tcMar>
              <w:top w:type="dxa" w:w="100"/>
              <w:left w:type="dxa" w:w="120"/>
              <w:bottom w:type="dxa" w:w="100"/>
              <w:right w:type="dxa" w:w="120"/>
            </w:tcMar>
            <w:vAlign w:val="center"/>
          </w:tcPr>
          <w:p>
            <w:r>
              <w:rPr>
                <w:b/>
                <w:bCs/>
                <w:color w:val="FFFFFF"/>
                <w:sz w:val="19"/>
                <w:szCs w:val="19"/>
              </w:rPr>
              <w:t xml:space="preserve">Schedule Name</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1</w:t>
            </w:r>
          </w:p>
        </w:tc>
        <w:tc>
          <w:tcPr>
            <w:tcW w:type="dxa" w:w="3900"/>
            <w:shd w:fill="FFFFFF" w:val="clear"/>
            <w:tcMar>
              <w:top w:type="dxa" w:w="100"/>
              <w:left w:type="dxa" w:w="120"/>
              <w:bottom w:type="dxa" w:w="100"/>
              <w:right w:type="dxa" w:w="120"/>
            </w:tcMar>
            <w:vAlign w:val="center"/>
          </w:tcPr>
          <w:p>
            <w:r>
              <w:rPr>
                <w:color w:val="222222"/>
                <w:sz w:val="19"/>
                <w:szCs w:val="19"/>
              </w:rPr>
              <w:t xml:space="preserve">Tuesday</w:t>
            </w:r>
          </w:p>
        </w:tc>
        <w:tc>
          <w:tcPr>
            <w:tcW w:type="dxa" w:w="3900"/>
            <w:shd w:fill="FFFFFF" w:val="clear"/>
            <w:tcMar>
              <w:top w:type="dxa" w:w="100"/>
              <w:left w:type="dxa" w:w="120"/>
              <w:bottom w:type="dxa" w:w="100"/>
              <w:right w:type="dxa" w:w="120"/>
            </w:tcMar>
            <w:vAlign w:val="center"/>
          </w:tcPr>
          <w:p>
            <w:r>
              <w:rPr>
                <w:color w:val="222222"/>
                <w:sz w:val="19"/>
                <w:szCs w:val="19"/>
              </w:rPr>
              <w:t xml:space="preserve">DAY1</w:t>
            </w:r>
          </w:p>
        </w:tc>
      </w:tr>
      <w:tr>
        <w:tc>
          <w:tcPr>
            <w:tcW w:type="dxa" w:w="1600"/>
            <w:shd w:fill="F2F2F2" w:val="clear"/>
            <w:tcMar>
              <w:top w:type="dxa" w:w="100"/>
              <w:left w:type="dxa" w:w="120"/>
              <w:bottom w:type="dxa" w:w="100"/>
              <w:right w:type="dxa" w:w="120"/>
            </w:tcMar>
            <w:vAlign w:val="center"/>
          </w:tcPr>
          <w:p>
            <w:r>
              <w:rPr>
                <w:color w:val="222222"/>
                <w:sz w:val="19"/>
                <w:szCs w:val="19"/>
              </w:rPr>
              <w:t xml:space="preserve">2</w:t>
            </w:r>
          </w:p>
        </w:tc>
        <w:tc>
          <w:tcPr>
            <w:tcW w:type="dxa" w:w="3900"/>
            <w:shd w:fill="F2F2F2" w:val="clear"/>
            <w:tcMar>
              <w:top w:type="dxa" w:w="100"/>
              <w:left w:type="dxa" w:w="120"/>
              <w:bottom w:type="dxa" w:w="100"/>
              <w:right w:type="dxa" w:w="120"/>
            </w:tcMar>
            <w:vAlign w:val="center"/>
          </w:tcPr>
          <w:p>
            <w:r>
              <w:rPr>
                <w:color w:val="222222"/>
                <w:sz w:val="19"/>
                <w:szCs w:val="19"/>
              </w:rPr>
              <w:t xml:space="preserve">Wednesday</w:t>
            </w:r>
          </w:p>
        </w:tc>
        <w:tc>
          <w:tcPr>
            <w:tcW w:type="dxa" w:w="3900"/>
            <w:shd w:fill="F2F2F2" w:val="clear"/>
            <w:tcMar>
              <w:top w:type="dxa" w:w="100"/>
              <w:left w:type="dxa" w:w="120"/>
              <w:bottom w:type="dxa" w:w="100"/>
              <w:right w:type="dxa" w:w="120"/>
            </w:tcMar>
            <w:vAlign w:val="center"/>
          </w:tcPr>
          <w:p>
            <w:r>
              <w:rPr>
                <w:color w:val="222222"/>
                <w:sz w:val="19"/>
                <w:szCs w:val="19"/>
              </w:rPr>
              <w:t xml:space="preserve">DAY2</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3</w:t>
            </w:r>
          </w:p>
        </w:tc>
        <w:tc>
          <w:tcPr>
            <w:tcW w:type="dxa" w:w="3900"/>
            <w:shd w:fill="FFFFFF" w:val="clear"/>
            <w:tcMar>
              <w:top w:type="dxa" w:w="100"/>
              <w:left w:type="dxa" w:w="120"/>
              <w:bottom w:type="dxa" w:w="100"/>
              <w:right w:type="dxa" w:w="120"/>
            </w:tcMar>
            <w:vAlign w:val="center"/>
          </w:tcPr>
          <w:p>
            <w:r>
              <w:rPr>
                <w:color w:val="222222"/>
                <w:sz w:val="19"/>
                <w:szCs w:val="19"/>
              </w:rPr>
              <w:t xml:space="preserve">Thursday</w:t>
            </w:r>
          </w:p>
        </w:tc>
        <w:tc>
          <w:tcPr>
            <w:tcW w:type="dxa" w:w="3900"/>
            <w:shd w:fill="FFFFFF" w:val="clear"/>
            <w:tcMar>
              <w:top w:type="dxa" w:w="100"/>
              <w:left w:type="dxa" w:w="120"/>
              <w:bottom w:type="dxa" w:w="100"/>
              <w:right w:type="dxa" w:w="120"/>
            </w:tcMar>
            <w:vAlign w:val="center"/>
          </w:tcPr>
          <w:p>
            <w:r>
              <w:rPr>
                <w:color w:val="222222"/>
                <w:sz w:val="19"/>
                <w:szCs w:val="19"/>
              </w:rPr>
              <w:t xml:space="preserve">DAY3</w:t>
            </w:r>
          </w:p>
        </w:tc>
      </w:tr>
      <w:tr>
        <w:tc>
          <w:tcPr>
            <w:tcW w:type="dxa" w:w="1600"/>
            <w:shd w:fill="F2F2F2" w:val="clear"/>
            <w:tcMar>
              <w:top w:type="dxa" w:w="100"/>
              <w:left w:type="dxa" w:w="120"/>
              <w:bottom w:type="dxa" w:w="100"/>
              <w:right w:type="dxa" w:w="120"/>
            </w:tcMar>
            <w:vAlign w:val="center"/>
          </w:tcPr>
          <w:p>
            <w:r>
              <w:rPr>
                <w:color w:val="222222"/>
                <w:sz w:val="19"/>
                <w:szCs w:val="19"/>
              </w:rPr>
              <w:t xml:space="preserve">4</w:t>
            </w:r>
          </w:p>
        </w:tc>
        <w:tc>
          <w:tcPr>
            <w:tcW w:type="dxa" w:w="3900"/>
            <w:shd w:fill="F2F2F2" w:val="clear"/>
            <w:tcMar>
              <w:top w:type="dxa" w:w="100"/>
              <w:left w:type="dxa" w:w="120"/>
              <w:bottom w:type="dxa" w:w="100"/>
              <w:right w:type="dxa" w:w="120"/>
            </w:tcMar>
            <w:vAlign w:val="center"/>
          </w:tcPr>
          <w:p>
            <w:r>
              <w:rPr>
                <w:color w:val="222222"/>
                <w:sz w:val="19"/>
                <w:szCs w:val="19"/>
              </w:rPr>
              <w:t xml:space="preserve">Friday</w:t>
            </w:r>
          </w:p>
        </w:tc>
        <w:tc>
          <w:tcPr>
            <w:tcW w:type="dxa" w:w="3900"/>
            <w:shd w:fill="F2F2F2" w:val="clear"/>
            <w:tcMar>
              <w:top w:type="dxa" w:w="100"/>
              <w:left w:type="dxa" w:w="120"/>
              <w:bottom w:type="dxa" w:w="100"/>
              <w:right w:type="dxa" w:w="120"/>
            </w:tcMar>
            <w:vAlign w:val="center"/>
          </w:tcPr>
          <w:p>
            <w:r>
              <w:rPr>
                <w:color w:val="222222"/>
                <w:sz w:val="19"/>
                <w:szCs w:val="19"/>
              </w:rPr>
              <w:t xml:space="preserve">DAY4</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5</w:t>
            </w:r>
          </w:p>
        </w:tc>
        <w:tc>
          <w:tcPr>
            <w:tcW w:type="dxa" w:w="3900"/>
            <w:shd w:fill="FFFFFF" w:val="clear"/>
            <w:tcMar>
              <w:top w:type="dxa" w:w="100"/>
              <w:left w:type="dxa" w:w="120"/>
              <w:bottom w:type="dxa" w:w="100"/>
              <w:right w:type="dxa" w:w="120"/>
            </w:tcMar>
            <w:vAlign w:val="center"/>
          </w:tcPr>
          <w:p>
            <w:r>
              <w:rPr>
                <w:color w:val="222222"/>
                <w:sz w:val="19"/>
                <w:szCs w:val="19"/>
              </w:rPr>
              <w:t xml:space="preserve">Saturday</w:t>
            </w:r>
          </w:p>
        </w:tc>
        <w:tc>
          <w:tcPr>
            <w:tcW w:type="dxa" w:w="3900"/>
            <w:shd w:fill="FFFFFF" w:val="clear"/>
            <w:tcMar>
              <w:top w:type="dxa" w:w="100"/>
              <w:left w:type="dxa" w:w="120"/>
              <w:bottom w:type="dxa" w:w="100"/>
              <w:right w:type="dxa" w:w="120"/>
            </w:tcMar>
            <w:vAlign w:val="center"/>
          </w:tcPr>
          <w:p>
            <w:r>
              <w:rPr>
                <w:color w:val="222222"/>
                <w:sz w:val="19"/>
                <w:szCs w:val="19"/>
              </w:rPr>
              <w:t xml:space="preserve">—</w:t>
            </w:r>
          </w:p>
        </w:tc>
      </w:tr>
      <w:tr>
        <w:tc>
          <w:tcPr>
            <w:tcW w:type="dxa" w:w="1600"/>
            <w:shd w:fill="F2F2F2" w:val="clear"/>
            <w:tcMar>
              <w:top w:type="dxa" w:w="100"/>
              <w:left w:type="dxa" w:w="120"/>
              <w:bottom w:type="dxa" w:w="100"/>
              <w:right w:type="dxa" w:w="120"/>
            </w:tcMar>
            <w:vAlign w:val="center"/>
          </w:tcPr>
          <w:p>
            <w:r>
              <w:rPr>
                <w:color w:val="222222"/>
                <w:sz w:val="19"/>
                <w:szCs w:val="19"/>
              </w:rPr>
              <w:t xml:space="preserve">6</w:t>
            </w:r>
          </w:p>
        </w:tc>
        <w:tc>
          <w:tcPr>
            <w:tcW w:type="dxa" w:w="3900"/>
            <w:shd w:fill="F2F2F2" w:val="clear"/>
            <w:tcMar>
              <w:top w:type="dxa" w:w="100"/>
              <w:left w:type="dxa" w:w="120"/>
              <w:bottom w:type="dxa" w:w="100"/>
              <w:right w:type="dxa" w:w="120"/>
            </w:tcMar>
            <w:vAlign w:val="center"/>
          </w:tcPr>
          <w:p>
            <w:r>
              <w:rPr>
                <w:color w:val="222222"/>
                <w:sz w:val="19"/>
                <w:szCs w:val="19"/>
              </w:rPr>
              <w:t xml:space="preserve">Sunday</w:t>
            </w:r>
          </w:p>
        </w:tc>
        <w:tc>
          <w:tcPr>
            <w:tcW w:type="dxa" w:w="3900"/>
            <w:shd w:fill="F2F2F2" w:val="clear"/>
            <w:tcMar>
              <w:top w:type="dxa" w:w="100"/>
              <w:left w:type="dxa" w:w="120"/>
              <w:bottom w:type="dxa" w:w="100"/>
              <w:right w:type="dxa" w:w="120"/>
            </w:tcMar>
            <w:vAlign w:val="center"/>
          </w:tcPr>
          <w:p>
            <w:r>
              <w:rPr>
                <w:color w:val="222222"/>
                <w:sz w:val="19"/>
                <w:szCs w:val="19"/>
              </w:rPr>
              <w:t xml:space="preserve">—</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7</w:t>
            </w:r>
          </w:p>
        </w:tc>
        <w:tc>
          <w:tcPr>
            <w:tcW w:type="dxa" w:w="3900"/>
            <w:shd w:fill="FFFFFF" w:val="clear"/>
            <w:tcMar>
              <w:top w:type="dxa" w:w="100"/>
              <w:left w:type="dxa" w:w="120"/>
              <w:bottom w:type="dxa" w:w="100"/>
              <w:right w:type="dxa" w:w="120"/>
            </w:tcMar>
            <w:vAlign w:val="center"/>
          </w:tcPr>
          <w:p>
            <w:r>
              <w:rPr>
                <w:color w:val="222222"/>
                <w:sz w:val="19"/>
                <w:szCs w:val="19"/>
              </w:rPr>
              <w:t xml:space="preserve">Monday</w:t>
            </w:r>
          </w:p>
        </w:tc>
        <w:tc>
          <w:tcPr>
            <w:tcW w:type="dxa" w:w="3900"/>
            <w:shd w:fill="FFFFFF" w:val="clear"/>
            <w:tcMar>
              <w:top w:type="dxa" w:w="100"/>
              <w:left w:type="dxa" w:w="120"/>
              <w:bottom w:type="dxa" w:w="100"/>
              <w:right w:type="dxa" w:w="120"/>
            </w:tcMar>
            <w:vAlign w:val="center"/>
          </w:tcPr>
          <w:p>
            <w:r>
              <w:rPr>
                <w:color w:val="222222"/>
                <w:sz w:val="19"/>
                <w:szCs w:val="19"/>
              </w:rPr>
              <w:t xml:space="preserve">DAY5</w:t>
            </w:r>
          </w:p>
        </w:tc>
      </w:tr>
      <w:tr>
        <w:tc>
          <w:tcPr>
            <w:tcW w:type="dxa" w:w="1600"/>
            <w:shd w:fill="F2F2F2" w:val="clear"/>
            <w:tcMar>
              <w:top w:type="dxa" w:w="100"/>
              <w:left w:type="dxa" w:w="120"/>
              <w:bottom w:type="dxa" w:w="100"/>
              <w:right w:type="dxa" w:w="120"/>
            </w:tcMar>
            <w:vAlign w:val="center"/>
          </w:tcPr>
          <w:p>
            <w:r>
              <w:rPr>
                <w:color w:val="222222"/>
                <w:sz w:val="19"/>
                <w:szCs w:val="19"/>
              </w:rPr>
              <w:t xml:space="preserve">8</w:t>
            </w:r>
          </w:p>
        </w:tc>
        <w:tc>
          <w:tcPr>
            <w:tcW w:type="dxa" w:w="3900"/>
            <w:shd w:fill="F2F2F2" w:val="clear"/>
            <w:tcMar>
              <w:top w:type="dxa" w:w="100"/>
              <w:left w:type="dxa" w:w="120"/>
              <w:bottom w:type="dxa" w:w="100"/>
              <w:right w:type="dxa" w:w="120"/>
            </w:tcMar>
            <w:vAlign w:val="center"/>
          </w:tcPr>
          <w:p>
            <w:r>
              <w:rPr>
                <w:color w:val="222222"/>
                <w:sz w:val="19"/>
                <w:szCs w:val="19"/>
              </w:rPr>
              <w:t xml:space="preserve">Tuesday (US Holiday)</w:t>
            </w:r>
          </w:p>
        </w:tc>
        <w:tc>
          <w:tcPr>
            <w:tcW w:type="dxa" w:w="3900"/>
            <w:shd w:fill="F2F2F2" w:val="clear"/>
            <w:tcMar>
              <w:top w:type="dxa" w:w="100"/>
              <w:left w:type="dxa" w:w="120"/>
              <w:bottom w:type="dxa" w:w="100"/>
              <w:right w:type="dxa" w:w="120"/>
            </w:tcMar>
            <w:vAlign w:val="center"/>
          </w:tcPr>
          <w:p>
            <w:r>
              <w:rPr>
                <w:color w:val="222222"/>
                <w:sz w:val="19"/>
                <w:szCs w:val="19"/>
              </w:rPr>
              <w:t xml:space="preserve">—</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9</w:t>
            </w:r>
          </w:p>
        </w:tc>
        <w:tc>
          <w:tcPr>
            <w:tcW w:type="dxa" w:w="3900"/>
            <w:shd w:fill="FFFFFF" w:val="clear"/>
            <w:tcMar>
              <w:top w:type="dxa" w:w="100"/>
              <w:left w:type="dxa" w:w="120"/>
              <w:bottom w:type="dxa" w:w="100"/>
              <w:right w:type="dxa" w:w="120"/>
            </w:tcMar>
            <w:vAlign w:val="center"/>
          </w:tcPr>
          <w:p>
            <w:r>
              <w:rPr>
                <w:color w:val="222222"/>
                <w:sz w:val="19"/>
                <w:szCs w:val="19"/>
              </w:rPr>
              <w:t xml:space="preserve">Wednesday</w:t>
            </w:r>
          </w:p>
        </w:tc>
        <w:tc>
          <w:tcPr>
            <w:tcW w:type="dxa" w:w="3900"/>
            <w:shd w:fill="FFFFFF" w:val="clear"/>
            <w:tcMar>
              <w:top w:type="dxa" w:w="100"/>
              <w:left w:type="dxa" w:w="120"/>
              <w:bottom w:type="dxa" w:w="100"/>
              <w:right w:type="dxa" w:w="120"/>
            </w:tcMar>
            <w:vAlign w:val="center"/>
          </w:tcPr>
          <w:p>
            <w:r>
              <w:rPr>
                <w:color w:val="222222"/>
                <w:sz w:val="19"/>
                <w:szCs w:val="19"/>
              </w:rPr>
              <w:t xml:space="preserve">DAY6</w:t>
            </w:r>
          </w:p>
        </w:tc>
      </w:tr>
      <w:tr>
        <w:tc>
          <w:tcPr>
            <w:tcW w:type="dxa" w:w="1600"/>
            <w:shd w:fill="F2F2F2" w:val="clear"/>
            <w:tcMar>
              <w:top w:type="dxa" w:w="100"/>
              <w:left w:type="dxa" w:w="120"/>
              <w:bottom w:type="dxa" w:w="100"/>
              <w:right w:type="dxa" w:w="120"/>
            </w:tcMar>
            <w:vAlign w:val="center"/>
          </w:tcPr>
          <w:p>
            <w:r>
              <w:rPr>
                <w:color w:val="222222"/>
                <w:sz w:val="19"/>
                <w:szCs w:val="19"/>
              </w:rPr>
              <w:t xml:space="preserve">10</w:t>
            </w:r>
          </w:p>
        </w:tc>
        <w:tc>
          <w:tcPr>
            <w:tcW w:type="dxa" w:w="3900"/>
            <w:shd w:fill="F2F2F2" w:val="clear"/>
            <w:tcMar>
              <w:top w:type="dxa" w:w="100"/>
              <w:left w:type="dxa" w:w="120"/>
              <w:bottom w:type="dxa" w:w="100"/>
              <w:right w:type="dxa" w:w="120"/>
            </w:tcMar>
            <w:vAlign w:val="center"/>
          </w:tcPr>
          <w:p>
            <w:r>
              <w:rPr>
                <w:color w:val="222222"/>
                <w:sz w:val="19"/>
                <w:szCs w:val="19"/>
              </w:rPr>
              <w:t xml:space="preserve">Thursday</w:t>
            </w:r>
          </w:p>
        </w:tc>
        <w:tc>
          <w:tcPr>
            <w:tcW w:type="dxa" w:w="3900"/>
            <w:shd w:fill="F2F2F2" w:val="clear"/>
            <w:tcMar>
              <w:top w:type="dxa" w:w="100"/>
              <w:left w:type="dxa" w:w="120"/>
              <w:bottom w:type="dxa" w:w="100"/>
              <w:right w:type="dxa" w:w="120"/>
            </w:tcMar>
            <w:vAlign w:val="center"/>
          </w:tcPr>
          <w:p>
            <w:r>
              <w:rPr>
                <w:color w:val="222222"/>
                <w:sz w:val="19"/>
                <w:szCs w:val="19"/>
              </w:rPr>
              <w:t xml:space="preserve">DAY7</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11</w:t>
            </w:r>
          </w:p>
        </w:tc>
        <w:tc>
          <w:tcPr>
            <w:tcW w:type="dxa" w:w="3900"/>
            <w:shd w:fill="FFFFFF" w:val="clear"/>
            <w:tcMar>
              <w:top w:type="dxa" w:w="100"/>
              <w:left w:type="dxa" w:w="120"/>
              <w:bottom w:type="dxa" w:w="100"/>
              <w:right w:type="dxa" w:w="120"/>
            </w:tcMar>
            <w:vAlign w:val="center"/>
          </w:tcPr>
          <w:p>
            <w:r>
              <w:rPr>
                <w:color w:val="222222"/>
                <w:sz w:val="19"/>
                <w:szCs w:val="19"/>
              </w:rPr>
              <w:t xml:space="preserve">Friday</w:t>
            </w:r>
          </w:p>
        </w:tc>
        <w:tc>
          <w:tcPr>
            <w:tcW w:type="dxa" w:w="3900"/>
            <w:shd w:fill="FFFFFF" w:val="clear"/>
            <w:tcMar>
              <w:top w:type="dxa" w:w="100"/>
              <w:left w:type="dxa" w:w="120"/>
              <w:bottom w:type="dxa" w:w="100"/>
              <w:right w:type="dxa" w:w="120"/>
            </w:tcMar>
            <w:vAlign w:val="center"/>
          </w:tcPr>
          <w:p>
            <w:r>
              <w:rPr>
                <w:color w:val="222222"/>
                <w:sz w:val="19"/>
                <w:szCs w:val="19"/>
              </w:rPr>
              <w:t xml:space="preserve">DAY8</w:t>
            </w:r>
          </w:p>
        </w:tc>
      </w:tr>
      <w:tr>
        <w:tc>
          <w:tcPr>
            <w:tcW w:type="dxa" w:w="1600"/>
            <w:shd w:fill="F2F2F2" w:val="clear"/>
            <w:tcMar>
              <w:top w:type="dxa" w:w="100"/>
              <w:left w:type="dxa" w:w="120"/>
              <w:bottom w:type="dxa" w:w="100"/>
              <w:right w:type="dxa" w:w="120"/>
            </w:tcMar>
            <w:vAlign w:val="center"/>
          </w:tcPr>
          <w:p>
            <w:r>
              <w:rPr>
                <w:color w:val="222222"/>
                <w:sz w:val="19"/>
                <w:szCs w:val="19"/>
              </w:rPr>
              <w:t xml:space="preserve">12</w:t>
            </w:r>
          </w:p>
        </w:tc>
        <w:tc>
          <w:tcPr>
            <w:tcW w:type="dxa" w:w="3900"/>
            <w:shd w:fill="F2F2F2" w:val="clear"/>
            <w:tcMar>
              <w:top w:type="dxa" w:w="100"/>
              <w:left w:type="dxa" w:w="120"/>
              <w:bottom w:type="dxa" w:w="100"/>
              <w:right w:type="dxa" w:w="120"/>
            </w:tcMar>
            <w:vAlign w:val="center"/>
          </w:tcPr>
          <w:p>
            <w:r>
              <w:rPr>
                <w:color w:val="222222"/>
                <w:sz w:val="19"/>
                <w:szCs w:val="19"/>
              </w:rPr>
              <w:t xml:space="preserve">Saturday</w:t>
            </w:r>
          </w:p>
        </w:tc>
        <w:tc>
          <w:tcPr>
            <w:tcW w:type="dxa" w:w="3900"/>
            <w:shd w:fill="F2F2F2" w:val="clear"/>
            <w:tcMar>
              <w:top w:type="dxa" w:w="100"/>
              <w:left w:type="dxa" w:w="120"/>
              <w:bottom w:type="dxa" w:w="100"/>
              <w:right w:type="dxa" w:w="120"/>
            </w:tcMar>
            <w:vAlign w:val="center"/>
          </w:tcPr>
          <w:p>
            <w:r>
              <w:rPr>
                <w:color w:val="222222"/>
                <w:sz w:val="19"/>
                <w:szCs w:val="19"/>
              </w:rPr>
              <w:t xml:space="preserve">—</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13</w:t>
            </w:r>
          </w:p>
        </w:tc>
        <w:tc>
          <w:tcPr>
            <w:tcW w:type="dxa" w:w="3900"/>
            <w:shd w:fill="FFFFFF" w:val="clear"/>
            <w:tcMar>
              <w:top w:type="dxa" w:w="100"/>
              <w:left w:type="dxa" w:w="120"/>
              <w:bottom w:type="dxa" w:w="100"/>
              <w:right w:type="dxa" w:w="120"/>
            </w:tcMar>
            <w:vAlign w:val="center"/>
          </w:tcPr>
          <w:p>
            <w:r>
              <w:rPr>
                <w:color w:val="222222"/>
                <w:sz w:val="19"/>
                <w:szCs w:val="19"/>
              </w:rPr>
              <w:t xml:space="preserve">Sunday</w:t>
            </w:r>
          </w:p>
        </w:tc>
        <w:tc>
          <w:tcPr>
            <w:tcW w:type="dxa" w:w="3900"/>
            <w:shd w:fill="FFFFFF" w:val="clear"/>
            <w:tcMar>
              <w:top w:type="dxa" w:w="100"/>
              <w:left w:type="dxa" w:w="120"/>
              <w:bottom w:type="dxa" w:w="100"/>
              <w:right w:type="dxa" w:w="120"/>
            </w:tcMar>
            <w:vAlign w:val="center"/>
          </w:tcPr>
          <w:p>
            <w:r>
              <w:rPr>
                <w:color w:val="222222"/>
                <w:sz w:val="19"/>
                <w:szCs w:val="19"/>
              </w:rPr>
              <w:t xml:space="preserve">—</w:t>
            </w:r>
          </w:p>
        </w:tc>
      </w:tr>
      <w:tr>
        <w:tc>
          <w:tcPr>
            <w:tcW w:type="dxa" w:w="1600"/>
            <w:shd w:fill="F2F2F2" w:val="clear"/>
            <w:tcMar>
              <w:top w:type="dxa" w:w="100"/>
              <w:left w:type="dxa" w:w="120"/>
              <w:bottom w:type="dxa" w:w="100"/>
              <w:right w:type="dxa" w:w="120"/>
            </w:tcMar>
            <w:vAlign w:val="center"/>
          </w:tcPr>
          <w:p>
            <w:r>
              <w:rPr>
                <w:color w:val="222222"/>
                <w:sz w:val="19"/>
                <w:szCs w:val="19"/>
              </w:rPr>
              <w:t xml:space="preserve">14</w:t>
            </w:r>
          </w:p>
        </w:tc>
        <w:tc>
          <w:tcPr>
            <w:tcW w:type="dxa" w:w="3900"/>
            <w:shd w:fill="F2F2F2" w:val="clear"/>
            <w:tcMar>
              <w:top w:type="dxa" w:w="100"/>
              <w:left w:type="dxa" w:w="120"/>
              <w:bottom w:type="dxa" w:w="100"/>
              <w:right w:type="dxa" w:w="120"/>
            </w:tcMar>
            <w:vAlign w:val="center"/>
          </w:tcPr>
          <w:p>
            <w:r>
              <w:rPr>
                <w:color w:val="222222"/>
                <w:sz w:val="19"/>
                <w:szCs w:val="19"/>
              </w:rPr>
              <w:t xml:space="preserve">Monday</w:t>
            </w:r>
          </w:p>
        </w:tc>
        <w:tc>
          <w:tcPr>
            <w:tcW w:type="dxa" w:w="3900"/>
            <w:shd w:fill="F2F2F2" w:val="clear"/>
            <w:tcMar>
              <w:top w:type="dxa" w:w="100"/>
              <w:left w:type="dxa" w:w="120"/>
              <w:bottom w:type="dxa" w:w="100"/>
              <w:right w:type="dxa" w:w="120"/>
            </w:tcMar>
            <w:vAlign w:val="center"/>
          </w:tcPr>
          <w:p>
            <w:r>
              <w:rPr>
                <w:color w:val="222222"/>
                <w:sz w:val="19"/>
                <w:szCs w:val="19"/>
              </w:rPr>
              <w:t xml:space="preserve">DAY9</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15</w:t>
            </w:r>
          </w:p>
        </w:tc>
        <w:tc>
          <w:tcPr>
            <w:tcW w:type="dxa" w:w="3900"/>
            <w:shd w:fill="FFFFFF" w:val="clear"/>
            <w:tcMar>
              <w:top w:type="dxa" w:w="100"/>
              <w:left w:type="dxa" w:w="120"/>
              <w:bottom w:type="dxa" w:w="100"/>
              <w:right w:type="dxa" w:w="120"/>
            </w:tcMar>
            <w:vAlign w:val="center"/>
          </w:tcPr>
          <w:p>
            <w:r>
              <w:rPr>
                <w:color w:val="222222"/>
                <w:sz w:val="19"/>
                <w:szCs w:val="19"/>
              </w:rPr>
              <w:t xml:space="preserve">Tuesday</w:t>
            </w:r>
          </w:p>
        </w:tc>
        <w:tc>
          <w:tcPr>
            <w:tcW w:type="dxa" w:w="3900"/>
            <w:shd w:fill="FFFFFF" w:val="clear"/>
            <w:tcMar>
              <w:top w:type="dxa" w:w="100"/>
              <w:left w:type="dxa" w:w="120"/>
              <w:bottom w:type="dxa" w:w="100"/>
              <w:right w:type="dxa" w:w="120"/>
            </w:tcMar>
            <w:vAlign w:val="center"/>
          </w:tcPr>
          <w:p>
            <w:r>
              <w:rPr>
                <w:color w:val="222222"/>
                <w:sz w:val="19"/>
                <w:szCs w:val="19"/>
              </w:rPr>
              <w:t xml:space="preserve">DAY10</w:t>
            </w:r>
          </w:p>
        </w:tc>
      </w:tr>
      <w:tr>
        <w:tc>
          <w:tcPr>
            <w:tcW w:type="dxa" w:w="1600"/>
            <w:shd w:fill="F2F2F2" w:val="clear"/>
            <w:tcMar>
              <w:top w:type="dxa" w:w="100"/>
              <w:left w:type="dxa" w:w="120"/>
              <w:bottom w:type="dxa" w:w="100"/>
              <w:right w:type="dxa" w:w="120"/>
            </w:tcMar>
            <w:vAlign w:val="center"/>
          </w:tcPr>
          <w:p>
            <w:r>
              <w:rPr>
                <w:color w:val="222222"/>
                <w:sz w:val="19"/>
                <w:szCs w:val="19"/>
              </w:rPr>
              <w:t xml:space="preserve">16</w:t>
            </w:r>
          </w:p>
        </w:tc>
        <w:tc>
          <w:tcPr>
            <w:tcW w:type="dxa" w:w="3900"/>
            <w:shd w:fill="F2F2F2" w:val="clear"/>
            <w:tcMar>
              <w:top w:type="dxa" w:w="100"/>
              <w:left w:type="dxa" w:w="120"/>
              <w:bottom w:type="dxa" w:w="100"/>
              <w:right w:type="dxa" w:w="120"/>
            </w:tcMar>
            <w:vAlign w:val="center"/>
          </w:tcPr>
          <w:p>
            <w:r>
              <w:rPr>
                <w:color w:val="222222"/>
                <w:sz w:val="19"/>
                <w:szCs w:val="19"/>
              </w:rPr>
              <w:t xml:space="preserve">Wednesday</w:t>
            </w:r>
          </w:p>
        </w:tc>
        <w:tc>
          <w:tcPr>
            <w:tcW w:type="dxa" w:w="3900"/>
            <w:shd w:fill="F2F2F2" w:val="clear"/>
            <w:tcMar>
              <w:top w:type="dxa" w:w="100"/>
              <w:left w:type="dxa" w:w="120"/>
              <w:bottom w:type="dxa" w:w="100"/>
              <w:right w:type="dxa" w:w="120"/>
            </w:tcMar>
            <w:vAlign w:val="center"/>
          </w:tcPr>
          <w:p>
            <w:r>
              <w:rPr>
                <w:color w:val="222222"/>
                <w:sz w:val="19"/>
                <w:szCs w:val="19"/>
              </w:rPr>
              <w:t xml:space="preserve">DAY11</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17</w:t>
            </w:r>
          </w:p>
        </w:tc>
        <w:tc>
          <w:tcPr>
            <w:tcW w:type="dxa" w:w="3900"/>
            <w:shd w:fill="FFFFFF" w:val="clear"/>
            <w:tcMar>
              <w:top w:type="dxa" w:w="100"/>
              <w:left w:type="dxa" w:w="120"/>
              <w:bottom w:type="dxa" w:w="100"/>
              <w:right w:type="dxa" w:w="120"/>
            </w:tcMar>
            <w:vAlign w:val="center"/>
          </w:tcPr>
          <w:p>
            <w:r>
              <w:rPr>
                <w:color w:val="222222"/>
                <w:sz w:val="19"/>
                <w:szCs w:val="19"/>
              </w:rPr>
              <w:t xml:space="preserve">Thursday</w:t>
            </w:r>
          </w:p>
        </w:tc>
        <w:tc>
          <w:tcPr>
            <w:tcW w:type="dxa" w:w="3900"/>
            <w:shd w:fill="FFFFFF" w:val="clear"/>
            <w:tcMar>
              <w:top w:type="dxa" w:w="100"/>
              <w:left w:type="dxa" w:w="120"/>
              <w:bottom w:type="dxa" w:w="100"/>
              <w:right w:type="dxa" w:w="120"/>
            </w:tcMar>
            <w:vAlign w:val="center"/>
          </w:tcPr>
          <w:p>
            <w:r>
              <w:rPr>
                <w:color w:val="222222"/>
                <w:sz w:val="19"/>
                <w:szCs w:val="19"/>
              </w:rPr>
              <w:t xml:space="preserve">DAY12</w:t>
            </w:r>
          </w:p>
        </w:tc>
      </w:tr>
      <w:tr>
        <w:tc>
          <w:tcPr>
            <w:tcW w:type="dxa" w:w="1600"/>
            <w:shd w:fill="F2F2F2" w:val="clear"/>
            <w:tcMar>
              <w:top w:type="dxa" w:w="100"/>
              <w:left w:type="dxa" w:w="120"/>
              <w:bottom w:type="dxa" w:w="100"/>
              <w:right w:type="dxa" w:w="120"/>
            </w:tcMar>
            <w:vAlign w:val="center"/>
          </w:tcPr>
          <w:p>
            <w:r>
              <w:rPr>
                <w:color w:val="222222"/>
                <w:sz w:val="19"/>
                <w:szCs w:val="19"/>
              </w:rPr>
              <w:t xml:space="preserve">18</w:t>
            </w:r>
          </w:p>
        </w:tc>
        <w:tc>
          <w:tcPr>
            <w:tcW w:type="dxa" w:w="3900"/>
            <w:shd w:fill="F2F2F2" w:val="clear"/>
            <w:tcMar>
              <w:top w:type="dxa" w:w="100"/>
              <w:left w:type="dxa" w:w="120"/>
              <w:bottom w:type="dxa" w:w="100"/>
              <w:right w:type="dxa" w:w="120"/>
            </w:tcMar>
            <w:vAlign w:val="center"/>
          </w:tcPr>
          <w:p>
            <w:r>
              <w:rPr>
                <w:color w:val="222222"/>
                <w:sz w:val="19"/>
                <w:szCs w:val="19"/>
              </w:rPr>
              <w:t xml:space="preserve">Friday (US Holiday)</w:t>
            </w:r>
          </w:p>
        </w:tc>
        <w:tc>
          <w:tcPr>
            <w:tcW w:type="dxa" w:w="3900"/>
            <w:shd w:fill="F2F2F2" w:val="clear"/>
            <w:tcMar>
              <w:top w:type="dxa" w:w="100"/>
              <w:left w:type="dxa" w:w="120"/>
              <w:bottom w:type="dxa" w:w="100"/>
              <w:right w:type="dxa" w:w="120"/>
            </w:tcMar>
            <w:vAlign w:val="center"/>
          </w:tcPr>
          <w:p>
            <w:r>
              <w:rPr>
                <w:color w:val="222222"/>
                <w:sz w:val="19"/>
                <w:szCs w:val="19"/>
              </w:rPr>
              <w:t xml:space="preserve">—</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19</w:t>
            </w:r>
          </w:p>
        </w:tc>
        <w:tc>
          <w:tcPr>
            <w:tcW w:type="dxa" w:w="3900"/>
            <w:shd w:fill="FFFFFF" w:val="clear"/>
            <w:tcMar>
              <w:top w:type="dxa" w:w="100"/>
              <w:left w:type="dxa" w:w="120"/>
              <w:bottom w:type="dxa" w:w="100"/>
              <w:right w:type="dxa" w:w="120"/>
            </w:tcMar>
            <w:vAlign w:val="center"/>
          </w:tcPr>
          <w:p>
            <w:r>
              <w:rPr>
                <w:color w:val="222222"/>
                <w:sz w:val="19"/>
                <w:szCs w:val="19"/>
              </w:rPr>
              <w:t xml:space="preserve">Saturday</w:t>
            </w:r>
          </w:p>
        </w:tc>
        <w:tc>
          <w:tcPr>
            <w:tcW w:type="dxa" w:w="3900"/>
            <w:shd w:fill="FFFFFF" w:val="clear"/>
            <w:tcMar>
              <w:top w:type="dxa" w:w="100"/>
              <w:left w:type="dxa" w:w="120"/>
              <w:bottom w:type="dxa" w:w="100"/>
              <w:right w:type="dxa" w:w="120"/>
            </w:tcMar>
            <w:vAlign w:val="center"/>
          </w:tcPr>
          <w:p>
            <w:r>
              <w:rPr>
                <w:color w:val="222222"/>
                <w:sz w:val="19"/>
                <w:szCs w:val="19"/>
              </w:rPr>
              <w:t xml:space="preserve">—</w:t>
            </w:r>
          </w:p>
        </w:tc>
      </w:tr>
      <w:tr>
        <w:tc>
          <w:tcPr>
            <w:tcW w:type="dxa" w:w="1600"/>
            <w:shd w:fill="F2F2F2" w:val="clear"/>
            <w:tcMar>
              <w:top w:type="dxa" w:w="100"/>
              <w:left w:type="dxa" w:w="120"/>
              <w:bottom w:type="dxa" w:w="100"/>
              <w:right w:type="dxa" w:w="120"/>
            </w:tcMar>
            <w:vAlign w:val="center"/>
          </w:tcPr>
          <w:p>
            <w:r>
              <w:rPr>
                <w:color w:val="222222"/>
                <w:sz w:val="19"/>
                <w:szCs w:val="19"/>
              </w:rPr>
              <w:t xml:space="preserve">20</w:t>
            </w:r>
          </w:p>
        </w:tc>
        <w:tc>
          <w:tcPr>
            <w:tcW w:type="dxa" w:w="3900"/>
            <w:shd w:fill="F2F2F2" w:val="clear"/>
            <w:tcMar>
              <w:top w:type="dxa" w:w="100"/>
              <w:left w:type="dxa" w:w="120"/>
              <w:bottom w:type="dxa" w:w="100"/>
              <w:right w:type="dxa" w:w="120"/>
            </w:tcMar>
            <w:vAlign w:val="center"/>
          </w:tcPr>
          <w:p>
            <w:r>
              <w:rPr>
                <w:color w:val="222222"/>
                <w:sz w:val="19"/>
                <w:szCs w:val="19"/>
              </w:rPr>
              <w:t xml:space="preserve">Sunday</w:t>
            </w:r>
          </w:p>
        </w:tc>
        <w:tc>
          <w:tcPr>
            <w:tcW w:type="dxa" w:w="3900"/>
            <w:shd w:fill="F2F2F2" w:val="clear"/>
            <w:tcMar>
              <w:top w:type="dxa" w:w="100"/>
              <w:left w:type="dxa" w:w="120"/>
              <w:bottom w:type="dxa" w:w="100"/>
              <w:right w:type="dxa" w:w="120"/>
            </w:tcMar>
            <w:vAlign w:val="center"/>
          </w:tcPr>
          <w:p>
            <w:r>
              <w:rPr>
                <w:color w:val="222222"/>
                <w:sz w:val="19"/>
                <w:szCs w:val="19"/>
              </w:rPr>
              <w:t xml:space="preserve">—</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21</w:t>
            </w:r>
          </w:p>
        </w:tc>
        <w:tc>
          <w:tcPr>
            <w:tcW w:type="dxa" w:w="3900"/>
            <w:shd w:fill="FFFFFF" w:val="clear"/>
            <w:tcMar>
              <w:top w:type="dxa" w:w="100"/>
              <w:left w:type="dxa" w:w="120"/>
              <w:bottom w:type="dxa" w:w="100"/>
              <w:right w:type="dxa" w:w="120"/>
            </w:tcMar>
            <w:vAlign w:val="center"/>
          </w:tcPr>
          <w:p>
            <w:r>
              <w:rPr>
                <w:color w:val="222222"/>
                <w:sz w:val="19"/>
                <w:szCs w:val="19"/>
              </w:rPr>
              <w:t xml:space="preserve">Monday</w:t>
            </w:r>
          </w:p>
        </w:tc>
        <w:tc>
          <w:tcPr>
            <w:tcW w:type="dxa" w:w="3900"/>
            <w:shd w:fill="FFFFFF" w:val="clear"/>
            <w:tcMar>
              <w:top w:type="dxa" w:w="100"/>
              <w:left w:type="dxa" w:w="120"/>
              <w:bottom w:type="dxa" w:w="100"/>
              <w:right w:type="dxa" w:w="120"/>
            </w:tcMar>
            <w:vAlign w:val="center"/>
          </w:tcPr>
          <w:p>
            <w:r>
              <w:rPr>
                <w:color w:val="222222"/>
                <w:sz w:val="19"/>
                <w:szCs w:val="19"/>
              </w:rPr>
              <w:t xml:space="preserve">DAY13</w:t>
            </w:r>
          </w:p>
        </w:tc>
      </w:tr>
      <w:tr>
        <w:tc>
          <w:tcPr>
            <w:tcW w:type="dxa" w:w="1600"/>
            <w:shd w:fill="F2F2F2" w:val="clear"/>
            <w:tcMar>
              <w:top w:type="dxa" w:w="100"/>
              <w:left w:type="dxa" w:w="120"/>
              <w:bottom w:type="dxa" w:w="100"/>
              <w:right w:type="dxa" w:w="120"/>
            </w:tcMar>
            <w:vAlign w:val="center"/>
          </w:tcPr>
          <w:p>
            <w:r>
              <w:rPr>
                <w:color w:val="222222"/>
                <w:sz w:val="19"/>
                <w:szCs w:val="19"/>
              </w:rPr>
              <w:t xml:space="preserve">22</w:t>
            </w:r>
          </w:p>
        </w:tc>
        <w:tc>
          <w:tcPr>
            <w:tcW w:type="dxa" w:w="3900"/>
            <w:shd w:fill="F2F2F2" w:val="clear"/>
            <w:tcMar>
              <w:top w:type="dxa" w:w="100"/>
              <w:left w:type="dxa" w:w="120"/>
              <w:bottom w:type="dxa" w:w="100"/>
              <w:right w:type="dxa" w:w="120"/>
            </w:tcMar>
            <w:vAlign w:val="center"/>
          </w:tcPr>
          <w:p>
            <w:r>
              <w:rPr>
                <w:color w:val="222222"/>
                <w:sz w:val="19"/>
                <w:szCs w:val="19"/>
              </w:rPr>
              <w:t xml:space="preserve">Tuesday</w:t>
            </w:r>
          </w:p>
        </w:tc>
        <w:tc>
          <w:tcPr>
            <w:tcW w:type="dxa" w:w="3900"/>
            <w:shd w:fill="F2F2F2" w:val="clear"/>
            <w:tcMar>
              <w:top w:type="dxa" w:w="100"/>
              <w:left w:type="dxa" w:w="120"/>
              <w:bottom w:type="dxa" w:w="100"/>
              <w:right w:type="dxa" w:w="120"/>
            </w:tcMar>
            <w:vAlign w:val="center"/>
          </w:tcPr>
          <w:p>
            <w:r>
              <w:rPr>
                <w:color w:val="222222"/>
                <w:sz w:val="19"/>
                <w:szCs w:val="19"/>
              </w:rPr>
              <w:t xml:space="preserve">DAY14</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23</w:t>
            </w:r>
          </w:p>
        </w:tc>
        <w:tc>
          <w:tcPr>
            <w:tcW w:type="dxa" w:w="3900"/>
            <w:shd w:fill="FFFFFF" w:val="clear"/>
            <w:tcMar>
              <w:top w:type="dxa" w:w="100"/>
              <w:left w:type="dxa" w:w="120"/>
              <w:bottom w:type="dxa" w:w="100"/>
              <w:right w:type="dxa" w:w="120"/>
            </w:tcMar>
            <w:vAlign w:val="center"/>
          </w:tcPr>
          <w:p>
            <w:r>
              <w:rPr>
                <w:color w:val="222222"/>
                <w:sz w:val="19"/>
                <w:szCs w:val="19"/>
              </w:rPr>
              <w:t xml:space="preserve">Wednesday</w:t>
            </w:r>
          </w:p>
        </w:tc>
        <w:tc>
          <w:tcPr>
            <w:tcW w:type="dxa" w:w="3900"/>
            <w:shd w:fill="FFFFFF" w:val="clear"/>
            <w:tcMar>
              <w:top w:type="dxa" w:w="100"/>
              <w:left w:type="dxa" w:w="120"/>
              <w:bottom w:type="dxa" w:w="100"/>
              <w:right w:type="dxa" w:w="120"/>
            </w:tcMar>
            <w:vAlign w:val="center"/>
          </w:tcPr>
          <w:p>
            <w:r>
              <w:rPr>
                <w:color w:val="222222"/>
                <w:sz w:val="19"/>
                <w:szCs w:val="19"/>
              </w:rPr>
              <w:t xml:space="preserve">DAY15</w:t>
            </w:r>
          </w:p>
        </w:tc>
      </w:tr>
      <w:tr>
        <w:tc>
          <w:tcPr>
            <w:tcW w:type="dxa" w:w="1600"/>
            <w:shd w:fill="F2F2F2" w:val="clear"/>
            <w:tcMar>
              <w:top w:type="dxa" w:w="100"/>
              <w:left w:type="dxa" w:w="120"/>
              <w:bottom w:type="dxa" w:w="100"/>
              <w:right w:type="dxa" w:w="120"/>
            </w:tcMar>
            <w:vAlign w:val="center"/>
          </w:tcPr>
          <w:p>
            <w:r>
              <w:rPr>
                <w:color w:val="222222"/>
                <w:sz w:val="19"/>
                <w:szCs w:val="19"/>
              </w:rPr>
              <w:t xml:space="preserve">24</w:t>
            </w:r>
          </w:p>
        </w:tc>
        <w:tc>
          <w:tcPr>
            <w:tcW w:type="dxa" w:w="3900"/>
            <w:shd w:fill="F2F2F2" w:val="clear"/>
            <w:tcMar>
              <w:top w:type="dxa" w:w="100"/>
              <w:left w:type="dxa" w:w="120"/>
              <w:bottom w:type="dxa" w:w="100"/>
              <w:right w:type="dxa" w:w="120"/>
            </w:tcMar>
            <w:vAlign w:val="center"/>
          </w:tcPr>
          <w:p>
            <w:r>
              <w:rPr>
                <w:color w:val="222222"/>
                <w:sz w:val="19"/>
                <w:szCs w:val="19"/>
              </w:rPr>
              <w:t xml:space="preserve">Thursday</w:t>
            </w:r>
          </w:p>
        </w:tc>
        <w:tc>
          <w:tcPr>
            <w:tcW w:type="dxa" w:w="3900"/>
            <w:shd w:fill="F2F2F2" w:val="clear"/>
            <w:tcMar>
              <w:top w:type="dxa" w:w="100"/>
              <w:left w:type="dxa" w:w="120"/>
              <w:bottom w:type="dxa" w:w="100"/>
              <w:right w:type="dxa" w:w="120"/>
            </w:tcMar>
            <w:vAlign w:val="center"/>
          </w:tcPr>
          <w:p>
            <w:r>
              <w:rPr>
                <w:color w:val="222222"/>
                <w:sz w:val="19"/>
                <w:szCs w:val="19"/>
              </w:rPr>
              <w:t xml:space="preserve">DAY16</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25</w:t>
            </w:r>
          </w:p>
        </w:tc>
        <w:tc>
          <w:tcPr>
            <w:tcW w:type="dxa" w:w="3900"/>
            <w:shd w:fill="FFFFFF" w:val="clear"/>
            <w:tcMar>
              <w:top w:type="dxa" w:w="100"/>
              <w:left w:type="dxa" w:w="120"/>
              <w:bottom w:type="dxa" w:w="100"/>
              <w:right w:type="dxa" w:w="120"/>
            </w:tcMar>
            <w:vAlign w:val="center"/>
          </w:tcPr>
          <w:p>
            <w:r>
              <w:rPr>
                <w:color w:val="222222"/>
                <w:sz w:val="19"/>
                <w:szCs w:val="19"/>
              </w:rPr>
              <w:t xml:space="preserve">Friday</w:t>
            </w:r>
          </w:p>
        </w:tc>
        <w:tc>
          <w:tcPr>
            <w:tcW w:type="dxa" w:w="3900"/>
            <w:shd w:fill="FFFFFF" w:val="clear"/>
            <w:tcMar>
              <w:top w:type="dxa" w:w="100"/>
              <w:left w:type="dxa" w:w="120"/>
              <w:bottom w:type="dxa" w:w="100"/>
              <w:right w:type="dxa" w:w="120"/>
            </w:tcMar>
            <w:vAlign w:val="center"/>
          </w:tcPr>
          <w:p>
            <w:r>
              <w:rPr>
                <w:color w:val="222222"/>
                <w:sz w:val="19"/>
                <w:szCs w:val="19"/>
              </w:rPr>
              <w:t xml:space="preserve">DAY-5</w:t>
            </w:r>
          </w:p>
        </w:tc>
      </w:tr>
      <w:tr>
        <w:tc>
          <w:tcPr>
            <w:tcW w:type="dxa" w:w="1600"/>
            <w:shd w:fill="F2F2F2" w:val="clear"/>
            <w:tcMar>
              <w:top w:type="dxa" w:w="100"/>
              <w:left w:type="dxa" w:w="120"/>
              <w:bottom w:type="dxa" w:w="100"/>
              <w:right w:type="dxa" w:w="120"/>
            </w:tcMar>
            <w:vAlign w:val="center"/>
          </w:tcPr>
          <w:p>
            <w:r>
              <w:rPr>
                <w:color w:val="222222"/>
                <w:sz w:val="19"/>
                <w:szCs w:val="19"/>
              </w:rPr>
              <w:t xml:space="preserve">26</w:t>
            </w:r>
          </w:p>
        </w:tc>
        <w:tc>
          <w:tcPr>
            <w:tcW w:type="dxa" w:w="3900"/>
            <w:shd w:fill="F2F2F2" w:val="clear"/>
            <w:tcMar>
              <w:top w:type="dxa" w:w="100"/>
              <w:left w:type="dxa" w:w="120"/>
              <w:bottom w:type="dxa" w:w="100"/>
              <w:right w:type="dxa" w:w="120"/>
            </w:tcMar>
            <w:vAlign w:val="center"/>
          </w:tcPr>
          <w:p>
            <w:r>
              <w:rPr>
                <w:color w:val="222222"/>
                <w:sz w:val="19"/>
                <w:szCs w:val="19"/>
              </w:rPr>
              <w:t xml:space="preserve">Saturday</w:t>
            </w:r>
          </w:p>
        </w:tc>
        <w:tc>
          <w:tcPr>
            <w:tcW w:type="dxa" w:w="3900"/>
            <w:shd w:fill="F2F2F2" w:val="clear"/>
            <w:tcMar>
              <w:top w:type="dxa" w:w="100"/>
              <w:left w:type="dxa" w:w="120"/>
              <w:bottom w:type="dxa" w:w="100"/>
              <w:right w:type="dxa" w:w="120"/>
            </w:tcMar>
            <w:vAlign w:val="center"/>
          </w:tcPr>
          <w:p>
            <w:r>
              <w:rPr>
                <w:color w:val="222222"/>
                <w:sz w:val="19"/>
                <w:szCs w:val="19"/>
              </w:rPr>
              <w:t xml:space="preserve">—</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27</w:t>
            </w:r>
          </w:p>
        </w:tc>
        <w:tc>
          <w:tcPr>
            <w:tcW w:type="dxa" w:w="3900"/>
            <w:shd w:fill="FFFFFF" w:val="clear"/>
            <w:tcMar>
              <w:top w:type="dxa" w:w="100"/>
              <w:left w:type="dxa" w:w="120"/>
              <w:bottom w:type="dxa" w:w="100"/>
              <w:right w:type="dxa" w:w="120"/>
            </w:tcMar>
            <w:vAlign w:val="center"/>
          </w:tcPr>
          <w:p>
            <w:r>
              <w:rPr>
                <w:color w:val="222222"/>
                <w:sz w:val="19"/>
                <w:szCs w:val="19"/>
              </w:rPr>
              <w:t xml:space="preserve">Sunday</w:t>
            </w:r>
          </w:p>
        </w:tc>
        <w:tc>
          <w:tcPr>
            <w:tcW w:type="dxa" w:w="3900"/>
            <w:shd w:fill="FFFFFF" w:val="clear"/>
            <w:tcMar>
              <w:top w:type="dxa" w:w="100"/>
              <w:left w:type="dxa" w:w="120"/>
              <w:bottom w:type="dxa" w:w="100"/>
              <w:right w:type="dxa" w:w="120"/>
            </w:tcMar>
            <w:vAlign w:val="center"/>
          </w:tcPr>
          <w:p>
            <w:r>
              <w:rPr>
                <w:color w:val="222222"/>
                <w:sz w:val="19"/>
                <w:szCs w:val="19"/>
              </w:rPr>
              <w:t xml:space="preserve">—</w:t>
            </w:r>
          </w:p>
        </w:tc>
      </w:tr>
      <w:tr>
        <w:tc>
          <w:tcPr>
            <w:tcW w:type="dxa" w:w="1600"/>
            <w:shd w:fill="F2F2F2" w:val="clear"/>
            <w:tcMar>
              <w:top w:type="dxa" w:w="100"/>
              <w:left w:type="dxa" w:w="120"/>
              <w:bottom w:type="dxa" w:w="100"/>
              <w:right w:type="dxa" w:w="120"/>
            </w:tcMar>
            <w:vAlign w:val="center"/>
          </w:tcPr>
          <w:p>
            <w:r>
              <w:rPr>
                <w:color w:val="222222"/>
                <w:sz w:val="19"/>
                <w:szCs w:val="19"/>
              </w:rPr>
              <w:t xml:space="preserve">28</w:t>
            </w:r>
          </w:p>
        </w:tc>
        <w:tc>
          <w:tcPr>
            <w:tcW w:type="dxa" w:w="3900"/>
            <w:shd w:fill="F2F2F2" w:val="clear"/>
            <w:tcMar>
              <w:top w:type="dxa" w:w="100"/>
              <w:left w:type="dxa" w:w="120"/>
              <w:bottom w:type="dxa" w:w="100"/>
              <w:right w:type="dxa" w:w="120"/>
            </w:tcMar>
            <w:vAlign w:val="center"/>
          </w:tcPr>
          <w:p>
            <w:r>
              <w:rPr>
                <w:color w:val="222222"/>
                <w:sz w:val="19"/>
                <w:szCs w:val="19"/>
              </w:rPr>
              <w:t xml:space="preserve">Monday</w:t>
            </w:r>
          </w:p>
        </w:tc>
        <w:tc>
          <w:tcPr>
            <w:tcW w:type="dxa" w:w="3900"/>
            <w:shd w:fill="F2F2F2" w:val="clear"/>
            <w:tcMar>
              <w:top w:type="dxa" w:w="100"/>
              <w:left w:type="dxa" w:w="120"/>
              <w:bottom w:type="dxa" w:w="100"/>
              <w:right w:type="dxa" w:w="120"/>
            </w:tcMar>
            <w:vAlign w:val="center"/>
          </w:tcPr>
          <w:p>
            <w:r>
              <w:rPr>
                <w:color w:val="222222"/>
                <w:sz w:val="19"/>
                <w:szCs w:val="19"/>
              </w:rPr>
              <w:t xml:space="preserve">DAY-4</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29</w:t>
            </w:r>
          </w:p>
        </w:tc>
        <w:tc>
          <w:tcPr>
            <w:tcW w:type="dxa" w:w="3900"/>
            <w:shd w:fill="FFFFFF" w:val="clear"/>
            <w:tcMar>
              <w:top w:type="dxa" w:w="100"/>
              <w:left w:type="dxa" w:w="120"/>
              <w:bottom w:type="dxa" w:w="100"/>
              <w:right w:type="dxa" w:w="120"/>
            </w:tcMar>
            <w:vAlign w:val="center"/>
          </w:tcPr>
          <w:p>
            <w:r>
              <w:rPr>
                <w:color w:val="222222"/>
                <w:sz w:val="19"/>
                <w:szCs w:val="19"/>
              </w:rPr>
              <w:t xml:space="preserve">Tuesday</w:t>
            </w:r>
          </w:p>
        </w:tc>
        <w:tc>
          <w:tcPr>
            <w:tcW w:type="dxa" w:w="3900"/>
            <w:shd w:fill="FFFFFF" w:val="clear"/>
            <w:tcMar>
              <w:top w:type="dxa" w:w="100"/>
              <w:left w:type="dxa" w:w="120"/>
              <w:bottom w:type="dxa" w:w="100"/>
              <w:right w:type="dxa" w:w="120"/>
            </w:tcMar>
            <w:vAlign w:val="center"/>
          </w:tcPr>
          <w:p>
            <w:r>
              <w:rPr>
                <w:color w:val="222222"/>
                <w:sz w:val="19"/>
                <w:szCs w:val="19"/>
              </w:rPr>
              <w:t xml:space="preserve">DAY-3</w:t>
            </w:r>
          </w:p>
        </w:tc>
      </w:tr>
      <w:tr>
        <w:tc>
          <w:tcPr>
            <w:tcW w:type="dxa" w:w="1600"/>
            <w:shd w:fill="F2F2F2" w:val="clear"/>
            <w:tcMar>
              <w:top w:type="dxa" w:w="100"/>
              <w:left w:type="dxa" w:w="120"/>
              <w:bottom w:type="dxa" w:w="100"/>
              <w:right w:type="dxa" w:w="120"/>
            </w:tcMar>
            <w:vAlign w:val="center"/>
          </w:tcPr>
          <w:p>
            <w:r>
              <w:rPr>
                <w:color w:val="222222"/>
                <w:sz w:val="19"/>
                <w:szCs w:val="19"/>
              </w:rPr>
              <w:t xml:space="preserve">30</w:t>
            </w:r>
          </w:p>
        </w:tc>
        <w:tc>
          <w:tcPr>
            <w:tcW w:type="dxa" w:w="3900"/>
            <w:shd w:fill="F2F2F2" w:val="clear"/>
            <w:tcMar>
              <w:top w:type="dxa" w:w="100"/>
              <w:left w:type="dxa" w:w="120"/>
              <w:bottom w:type="dxa" w:w="100"/>
              <w:right w:type="dxa" w:w="120"/>
            </w:tcMar>
            <w:vAlign w:val="center"/>
          </w:tcPr>
          <w:p>
            <w:r>
              <w:rPr>
                <w:color w:val="222222"/>
                <w:sz w:val="19"/>
                <w:szCs w:val="19"/>
              </w:rPr>
              <w:t xml:space="preserve">Wednesday</w:t>
            </w:r>
          </w:p>
        </w:tc>
        <w:tc>
          <w:tcPr>
            <w:tcW w:type="dxa" w:w="3900"/>
            <w:shd w:fill="F2F2F2" w:val="clear"/>
            <w:tcMar>
              <w:top w:type="dxa" w:w="100"/>
              <w:left w:type="dxa" w:w="120"/>
              <w:bottom w:type="dxa" w:w="100"/>
              <w:right w:type="dxa" w:w="120"/>
            </w:tcMar>
            <w:vAlign w:val="center"/>
          </w:tcPr>
          <w:p>
            <w:r>
              <w:rPr>
                <w:color w:val="222222"/>
                <w:sz w:val="19"/>
                <w:szCs w:val="19"/>
              </w:rPr>
              <w:t xml:space="preserve">DAY-2</w:t>
            </w:r>
          </w:p>
        </w:tc>
      </w:tr>
      <w:tr>
        <w:tc>
          <w:tcPr>
            <w:tcW w:type="dxa" w:w="1600"/>
            <w:shd w:fill="FFFFFF" w:val="clear"/>
            <w:tcMar>
              <w:top w:type="dxa" w:w="100"/>
              <w:left w:type="dxa" w:w="120"/>
              <w:bottom w:type="dxa" w:w="100"/>
              <w:right w:type="dxa" w:w="120"/>
            </w:tcMar>
            <w:vAlign w:val="center"/>
          </w:tcPr>
          <w:p>
            <w:r>
              <w:rPr>
                <w:color w:val="222222"/>
                <w:sz w:val="19"/>
                <w:szCs w:val="19"/>
              </w:rPr>
              <w:t xml:space="preserve">31</w:t>
            </w:r>
          </w:p>
        </w:tc>
        <w:tc>
          <w:tcPr>
            <w:tcW w:type="dxa" w:w="3900"/>
            <w:shd w:fill="FFFFFF" w:val="clear"/>
            <w:tcMar>
              <w:top w:type="dxa" w:w="100"/>
              <w:left w:type="dxa" w:w="120"/>
              <w:bottom w:type="dxa" w:w="100"/>
              <w:right w:type="dxa" w:w="120"/>
            </w:tcMar>
            <w:vAlign w:val="center"/>
          </w:tcPr>
          <w:p>
            <w:r>
              <w:rPr>
                <w:color w:val="222222"/>
                <w:sz w:val="19"/>
                <w:szCs w:val="19"/>
              </w:rPr>
              <w:t xml:space="preserve">Thursday</w:t>
            </w:r>
          </w:p>
        </w:tc>
        <w:tc>
          <w:tcPr>
            <w:tcW w:type="dxa" w:w="3900"/>
            <w:shd w:fill="FFFFFF" w:val="clear"/>
            <w:tcMar>
              <w:top w:type="dxa" w:w="100"/>
              <w:left w:type="dxa" w:w="120"/>
              <w:bottom w:type="dxa" w:w="100"/>
              <w:right w:type="dxa" w:w="120"/>
            </w:tcMar>
            <w:vAlign w:val="center"/>
          </w:tcPr>
          <w:p>
            <w:r>
              <w:rPr>
                <w:color w:val="222222"/>
                <w:sz w:val="19"/>
                <w:szCs w:val="19"/>
              </w:rPr>
              <w:t xml:space="preserve">DAY-1</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abstractNum w:abstractNumId="7" w15:restartNumberingAfterBreak="0">
    <w:multiLevelType w:val="hybridMultilevel"/>
    <w:lvl w:ilvl="0" w15:tentative="1">
      <w:start w:val="1"/>
      <w:numFmt w:val="decimal"/>
      <w:lvlText w:val="%1."/>
      <w:lvlJc w:val="start"/>
      <w:pPr>
        <w:ind w:left="460" w:hanging="260"/>
      </w:pPr>
    </w:lvl>
  </w:abstractNum>
  <w:abstractNum w:abstractNumId="8" w15:restartNumberingAfterBreak="0">
    <w:multiLevelType w:val="hybridMultilevel"/>
    <w:lvl w:ilvl="0" w15:tentative="1">
      <w:start w:val="1"/>
      <w:numFmt w:val="decimal"/>
      <w:lvlText w:val="%1."/>
      <w:lvlJc w:val="start"/>
      <w:pPr>
        <w:ind w:left="460" w:hanging="260"/>
      </w:pPr>
    </w:lvl>
  </w:abstractNum>
  <w:abstractNum w:abstractNumId="9" w15:restartNumberingAfterBreak="0">
    <w:multiLevelType w:val="hybridMultilevel"/>
    <w:lvl w:ilvl="0" w15:tentative="1">
      <w:start w:val="1"/>
      <w:numFmt w:val="decimal"/>
      <w:lvlText w:val="%1."/>
      <w:lvlJc w:val="start"/>
      <w:pPr>
        <w:ind w:left="460" w:hanging="260"/>
      </w:pPr>
    </w:lvl>
  </w:abstractNum>
  <w:abstractNum w:abstractNumId="10"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3b2ff66559bc0227a10ee94b6fbc3e59ddd8f2.png"/><Relationship Id="rId8" Type="http://schemas.openxmlformats.org/officeDocument/2006/relationships/image" Target="media/cd703045b18e996f1238d739a07ed99b287ea7c5.png"/><Relationship Id="rId9" Type="http://schemas.openxmlformats.org/officeDocument/2006/relationships/image" Target="media/e588b4398ebb5e9e00bb02aca0e821be527ea8c2.png"/><Relationship Id="rId10" Type="http://schemas.openxmlformats.org/officeDocument/2006/relationships/image" Target="media/f5a4e9807aa9a1a794f1f56cbea44de604d600f4.png"/><Relationship Id="rId11" Type="http://schemas.openxmlformats.org/officeDocument/2006/relationships/image" Target="media/2dcb1f10bc10ab009c9589227f0501cef28a29ee.png"/><Relationship Id="rId12" Type="http://schemas.openxmlformats.org/officeDocument/2006/relationships/image" Target="media/d48d7eb57128d362880c50a910e80be58ceba1ab.png"/><Relationship Id="rId13" Type="http://schemas.openxmlformats.org/officeDocument/2006/relationships/image" Target="media/918b3cd88585c4f4515cb9166e9bfd857a2ea04d.png"/><Relationship Id="rId14" Type="http://schemas.openxmlformats.org/officeDocument/2006/relationships/image" Target="media/5c6c999d83610d75b7666139687d565c8083105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Essbase–Mainframe Batch Operations SOP</dc:title>
  <dc:creator>Production Support</dc:creator>
  <cp:lastModifiedBy>Un-named</cp:lastModifiedBy>
  <cp:revision>1</cp:revision>
  <dcterms:created xsi:type="dcterms:W3CDTF">2026-07-15T08:09:17.248Z</dcterms:created>
  <dcterms:modified xsi:type="dcterms:W3CDTF">2026-07-15T08:09:17.259Z</dcterms:modified>
</cp:coreProperties>
</file>

<file path=docProps/custom.xml><?xml version="1.0" encoding="utf-8"?>
<Properties xmlns="http://schemas.openxmlformats.org/officeDocument/2006/custom-properties" xmlns:vt="http://schemas.openxmlformats.org/officeDocument/2006/docPropsVTypes"/>
</file>