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BSc in Psychology</w:t>
      </w:r>
    </w:p>
    <w:p>
      <w:pPr>
        <w:pStyle w:val="Heading2"/>
      </w:pPr>
      <w:r>
        <w:t>SEO</w:t>
      </w:r>
    </w:p>
    <w:p>
      <w:r>
        <w:rPr>
          <w:b/>
        </w:rPr>
        <w:t xml:space="preserve">Meta Title: </w:t>
      </w:r>
      <w:r>
        <w:t>BSc Psychology Online | Maverick Business Academy London</w:t>
      </w:r>
    </w:p>
    <w:p>
      <w:r>
        <w:rPr>
          <w:b/>
        </w:rPr>
        <w:t xml:space="preserve">Meta Description: </w:t>
      </w:r>
      <w:r>
        <w:t>Study BSc Psychology online and develop knowledge in human behavior, cognitive psychology, social psychology, developmental psychology, mental health and psychological research.</w:t>
      </w:r>
    </w:p>
    <w:p>
      <w:r>
        <w:rPr>
          <w:b/>
        </w:rPr>
        <w:t xml:space="preserve">URL: </w:t>
      </w:r>
      <w:r>
        <w:t>/programs/bsc-psychology</w:t>
      </w:r>
    </w:p>
    <w:p>
      <w:pPr>
        <w:pStyle w:val="Heading2"/>
      </w:pPr>
      <w:r>
        <w:t>Hero</w:t>
      </w:r>
    </w:p>
    <w:p>
      <w:r>
        <w:rPr>
          <w:sz w:val="22"/>
        </w:rPr>
        <w:t>Why do people behave the way they do? The Girne American University BSc in Psychology studies behavior, cognition, personality, development, and social interaction scientifically, with research and critical thinking built in from the start.</w:t>
      </w:r>
    </w:p>
    <w:p>
      <w:r>
        <w:rPr>
          <w:color w:val="555C66"/>
        </w:rPr>
        <w:t>Level: Bachelor's · Duration: Confirmed per pathway</w:t>
      </w:r>
    </w:p>
    <w:p>
      <w:pPr>
        <w:pStyle w:val="Heading3"/>
      </w:pPr>
      <w:r>
        <w:t>Quick Highlights</w:t>
      </w:r>
    </w:p>
    <w:p>
      <w:pPr>
        <w:pStyle w:val="ListBullet"/>
      </w:pPr>
      <w:r>
        <w:t>Girne American University</w:t>
      </w:r>
    </w:p>
    <w:p>
      <w:pPr>
        <w:pStyle w:val="ListBullet"/>
      </w:pPr>
      <w:r>
        <w:t>Online, flexible study</w:t>
      </w:r>
    </w:p>
    <w:p>
      <w:pPr>
        <w:pStyle w:val="ListBullet"/>
      </w:pPr>
      <w:r>
        <w:t>Psychology-focused program</w:t>
      </w:r>
    </w:p>
    <w:p>
      <w:pPr>
        <w:pStyle w:val="ListBullet"/>
      </w:pPr>
      <w:r>
        <w:t>Research &amp; applied learning</w:t>
      </w:r>
    </w:p>
    <w:p>
      <w:pPr>
        <w:pStyle w:val="ListBullet"/>
      </w:pPr>
      <w:r>
        <w:t>Career-focused</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Bachelor of Science (BSc)</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Specialization</w:t>
            </w:r>
          </w:p>
        </w:tc>
        <w:tc>
          <w:tcPr>
            <w:tcW w:type="dxa" w:w="4320"/>
          </w:tcPr>
          <w:p>
            <w:r>
              <w:rPr>
                <w:sz w:val="20"/>
              </w:rPr>
              <w:t>Psychology</w:t>
            </w:r>
          </w:p>
        </w:tc>
      </w:tr>
      <w:tr>
        <w:tc>
          <w:tcPr>
            <w:tcW w:type="dxa" w:w="3118"/>
          </w:tcPr>
          <w:p>
            <w:r>
              <w:rPr>
                <w:b/>
                <w:sz w:val="20"/>
              </w:rPr>
              <w:t>Duration</w:t>
            </w:r>
          </w:p>
        </w:tc>
        <w:tc>
          <w:tcPr>
            <w:tcW w:type="dxa" w:w="4320"/>
          </w:tcPr>
          <w:p>
            <w:r>
              <w:rPr>
                <w:sz w:val="20"/>
              </w:rPr>
              <w:t>Subject to the approved academic pathway and entry route</w:t>
            </w:r>
          </w:p>
        </w:tc>
      </w:tr>
      <w:tr>
        <w:tc>
          <w:tcPr>
            <w:tcW w:type="dxa" w:w="3118"/>
          </w:tcPr>
          <w:p>
            <w:r>
              <w:rPr>
                <w:b/>
                <w:sz w:val="20"/>
              </w:rPr>
              <w:t>Assessments</w:t>
            </w:r>
          </w:p>
        </w:tc>
        <w:tc>
          <w:tcPr>
            <w:tcW w:type="dxa" w:w="4320"/>
          </w:tcPr>
          <w:p>
            <w:r>
              <w:rPr>
                <w:sz w:val="20"/>
              </w:rPr>
              <w:t>Assignments, case studies, research projects &amp; applied assessments</w:t>
            </w:r>
          </w:p>
        </w:tc>
      </w:tr>
      <w:tr>
        <w:tc>
          <w:tcPr>
            <w:tcW w:type="dxa" w:w="3118"/>
          </w:tcPr>
          <w:p>
            <w:r>
              <w:rPr>
                <w:b/>
                <w:sz w:val="20"/>
              </w:rPr>
              <w:t>Focus</w:t>
            </w:r>
          </w:p>
        </w:tc>
        <w:tc>
          <w:tcPr>
            <w:tcW w:type="dxa" w:w="4320"/>
          </w:tcPr>
          <w:p>
            <w:r>
              <w:rPr>
                <w:sz w:val="20"/>
              </w:rPr>
              <w:t>Human Behavior, Cognition, Development, Mental Health &amp; Psychological Research</w:t>
            </w:r>
          </w:p>
        </w:tc>
      </w:tr>
    </w:tbl>
    <w:p>
      <w:r>
        <w:rPr>
          <w:b/>
        </w:rPr>
        <w:t xml:space="preserve">Note: </w:t>
      </w:r>
      <w:r>
        <w:t>Program duration and entry route may vary depending on previous academic qualifications, approved credit transfer, and institutional requirements. Admissions confirms the exact pathway and fee structure in writing before any payment.</w:t>
      </w:r>
    </w:p>
    <w:p>
      <w:pPr>
        <w:pStyle w:val="Heading2"/>
      </w:pPr>
      <w:r>
        <w:t>Program Overview</w:t>
      </w:r>
    </w:p>
    <w:p>
      <w:r>
        <w:t>How does the brain influence thought and emotion? How are personality, childhood experiences, social environments, and relationships connected to human behavior? The BSc Psychology program explores these questions through the scientific study of behavior and mental processes, developing knowledge across cognitive psychology, social psychology, developmental psychology, biological psychology, personality, mental health, and research methods.</w:t>
      </w:r>
    </w:p>
    <w:p>
      <w:r>
        <w:t>Alongside theoretical knowledge, the program builds practical skills in research, critical thinking, communication, data interpretation, and evidence-based analysis. It suits people interested in understanding human behavior as a discipline in its own right, and professionals working across human resources, education, healthcare administration, training, customer experience, leadership, and community services who want the science behind what they already do.</w:t>
      </w:r>
    </w:p>
    <w:p>
      <w:pPr>
        <w:pStyle w:val="Heading2"/>
      </w:pPr>
      <w:r>
        <w:t>Why Choose This Program</w:t>
      </w:r>
    </w:p>
    <w:p>
      <w:r>
        <w:rPr>
          <w:b/>
        </w:rPr>
        <w:t>Understand human behavior</w:t>
      </w:r>
    </w:p>
    <w:p>
      <w:r>
        <w:t>The psychological factors that influence how people think, communicate, learn, develop, and make decisions.</w:t>
      </w:r>
    </w:p>
    <w:p>
      <w:r>
        <w:rPr>
          <w:b/>
        </w:rPr>
        <w:t>Study psychology scientifically</w:t>
      </w:r>
    </w:p>
    <w:p>
      <w:r>
        <w:t>How psychologists use research, evidence, and data to investigate human behavior, rather than relying on intuition.</w:t>
      </w:r>
    </w:p>
    <w:p>
      <w:r>
        <w:rPr>
          <w:b/>
        </w:rPr>
        <w:t>Multiple areas of psychology</w:t>
      </w:r>
    </w:p>
    <w:p>
      <w:r>
        <w:t>Knowledge across cognitive, social, developmental, biological, and personality psychology, plus mental health.</w:t>
      </w:r>
    </w:p>
    <w:p>
      <w:r>
        <w:rPr>
          <w:b/>
        </w:rPr>
        <w:t>Strong research skills</w:t>
      </w:r>
    </w:p>
    <w:p>
      <w:r>
        <w:t>How to design research, analyse information, and evaluate psychological evidence critically, which is the discipline's core skill.</w:t>
      </w:r>
    </w:p>
    <w:p>
      <w:r>
        <w:rPr>
          <w:b/>
        </w:rPr>
        <w:t>Transferable professional skills</w:t>
      </w:r>
    </w:p>
    <w:p>
      <w:r>
        <w:t>Communication, analytical thinking, research, and interpersonal skills that apply across many industries, from HR to marketing.</w:t>
      </w:r>
    </w:p>
    <w:p>
      <w:r>
        <w:rPr>
          <w:b/>
        </w:rPr>
        <w:t>Study around your career</w:t>
      </w:r>
    </w:p>
    <w:p>
      <w:r>
        <w:t>Flexible learning allows working professionals to continue their education while managing professional and personal commitments.</w:t>
      </w:r>
    </w:p>
    <w:p>
      <w:r>
        <w:rPr>
          <w:b/>
        </w:rPr>
        <w:t>Closing line:</w:t>
      </w:r>
      <w:r>
        <w:t xml:space="preserve"> Girne American University awards the degree. What you do with the understanding afterwards, in HR rooms, classrooms, clinics, or your own research, is where it counts.</w:t>
      </w:r>
    </w:p>
    <w:p>
      <w:pPr>
        <w:pStyle w:val="Heading2"/>
      </w:pPr>
      <w:r>
        <w:t>What You Will Learn</w:t>
      </w:r>
    </w:p>
    <w:p>
      <w:pPr>
        <w:pStyle w:val="ListNumber"/>
      </w:pPr>
      <w:r>
        <w:t>Understand major psychological theories and concepts</w:t>
      </w:r>
    </w:p>
    <w:p>
      <w:pPr>
        <w:pStyle w:val="ListNumber"/>
      </w:pPr>
      <w:r>
        <w:t>Analyse human behavior from different psychological perspectives</w:t>
      </w:r>
    </w:p>
    <w:p>
      <w:pPr>
        <w:pStyle w:val="ListNumber"/>
      </w:pPr>
      <w:r>
        <w:t>Understand cognitive processes including memory, learning, and decision-making</w:t>
      </w:r>
    </w:p>
    <w:p>
      <w:pPr>
        <w:pStyle w:val="ListNumber"/>
      </w:pPr>
      <w:r>
        <w:t>Explore human development across different stages of life</w:t>
      </w:r>
    </w:p>
    <w:p>
      <w:pPr>
        <w:pStyle w:val="ListNumber"/>
      </w:pPr>
      <w:r>
        <w:t>Understand the influence of social environments on behavior</w:t>
      </w:r>
    </w:p>
    <w:p>
      <w:pPr>
        <w:pStyle w:val="ListNumber"/>
      </w:pPr>
      <w:r>
        <w:t>Explore personality and individual differences</w:t>
      </w:r>
    </w:p>
    <w:p>
      <w:pPr>
        <w:pStyle w:val="ListNumber"/>
      </w:pPr>
      <w:r>
        <w:t>Understand the biological foundations of behavior</w:t>
      </w:r>
    </w:p>
    <w:p>
      <w:pPr>
        <w:pStyle w:val="ListNumber"/>
      </w:pPr>
      <w:r>
        <w:t>Apply psychological research methods and basic statistical analysis</w:t>
      </w:r>
    </w:p>
    <w:p>
      <w:pPr>
        <w:pStyle w:val="ListNumber"/>
      </w:pPr>
      <w:r>
        <w:t>Evaluate psychological research critically and ethically</w:t>
      </w:r>
    </w:p>
    <w:p>
      <w:pPr>
        <w:pStyle w:val="ListNumber"/>
      </w:pPr>
      <w:r>
        <w:t>Communicate psychological ideas clearly and professionally</w:t>
      </w:r>
    </w:p>
    <w:p>
      <w:pPr>
        <w:pStyle w:val="Heading2"/>
      </w:pPr>
      <w:r>
        <w:t>Career Opportunities</w:t>
      </w:r>
    </w:p>
    <w:p>
      <w:pPr>
        <w:pStyle w:val="ListBullet"/>
      </w:pPr>
      <w:r>
        <w:t>Psychology Research Assistant</w:t>
      </w:r>
    </w:p>
    <w:p>
      <w:pPr>
        <w:pStyle w:val="ListBullet"/>
      </w:pPr>
      <w:r>
        <w:t>Behavioural Support Assistant</w:t>
      </w:r>
    </w:p>
    <w:p>
      <w:pPr>
        <w:pStyle w:val="ListBullet"/>
      </w:pPr>
      <w:r>
        <w:t>Human Resources Executive</w:t>
      </w:r>
    </w:p>
    <w:p>
      <w:pPr>
        <w:pStyle w:val="ListBullet"/>
      </w:pPr>
      <w:r>
        <w:t>Recruitment Executive</w:t>
      </w:r>
    </w:p>
    <w:p>
      <w:pPr>
        <w:pStyle w:val="ListBullet"/>
      </w:pPr>
      <w:r>
        <w:t>Learning &amp; Development Executive</w:t>
      </w:r>
    </w:p>
    <w:p>
      <w:pPr>
        <w:pStyle w:val="ListBullet"/>
      </w:pPr>
      <w:r>
        <w:t>Employee Engagement Executive</w:t>
      </w:r>
    </w:p>
    <w:p>
      <w:pPr>
        <w:pStyle w:val="ListBullet"/>
      </w:pPr>
      <w:r>
        <w:t>Training Coordinator</w:t>
      </w:r>
    </w:p>
    <w:p>
      <w:pPr>
        <w:pStyle w:val="ListBullet"/>
      </w:pPr>
      <w:r>
        <w:t>People &amp; Culture Executive</w:t>
      </w:r>
    </w:p>
    <w:p>
      <w:pPr>
        <w:pStyle w:val="ListBullet"/>
      </w:pPr>
      <w:r>
        <w:t>Community Support Officer</w:t>
      </w:r>
    </w:p>
    <w:p>
      <w:pPr>
        <w:pStyle w:val="ListBullet"/>
      </w:pPr>
      <w:r>
        <w:t>Student Support Executive</w:t>
      </w:r>
    </w:p>
    <w:p>
      <w:pPr>
        <w:pStyle w:val="ListBullet"/>
      </w:pPr>
      <w:r>
        <w:t>Educational Support Officer</w:t>
      </w:r>
    </w:p>
    <w:p>
      <w:pPr>
        <w:pStyle w:val="ListBullet"/>
      </w:pPr>
      <w:r>
        <w:t>Social Services Assistant</w:t>
      </w:r>
    </w:p>
    <w:p>
      <w:pPr>
        <w:pStyle w:val="ListBullet"/>
      </w:pPr>
      <w:r>
        <w:t>Customer Experience Executive</w:t>
      </w:r>
    </w:p>
    <w:p>
      <w:pPr>
        <w:pStyle w:val="ListBullet"/>
      </w:pPr>
      <w:r>
        <w:t>Market Research Executive</w:t>
      </w:r>
    </w:p>
    <w:p>
      <w:pPr>
        <w:pStyle w:val="ListBullet"/>
      </w:pPr>
      <w:r>
        <w:t>Research Coordinator</w:t>
      </w:r>
    </w:p>
    <w:p>
      <w:pPr>
        <w:pStyle w:val="ListBullet"/>
      </w:pPr>
      <w:r>
        <w:t>Wellbeing Program Coordinator</w:t>
      </w:r>
    </w:p>
    <w:p>
      <w:pPr>
        <w:pStyle w:val="ListBullet"/>
      </w:pPr>
      <w:r>
        <w:t>Youth Support Worker</w:t>
      </w:r>
    </w:p>
    <w:p>
      <w:pPr>
        <w:pStyle w:val="ListBullet"/>
      </w:pPr>
      <w:r>
        <w:t>Organisational Development Assistant</w:t>
      </w:r>
    </w:p>
    <w:p>
      <w:pPr>
        <w:pStyle w:val="ListBullet"/>
      </w:pPr>
      <w:r>
        <w:t>Behavioural Research Executive</w:t>
      </w:r>
    </w:p>
    <w:p>
      <w:pPr>
        <w:pStyle w:val="ListBullet"/>
      </w:pPr>
      <w:r>
        <w:t>Administrative &amp; People Management Roles</w:t>
      </w:r>
    </w:p>
    <w:p>
      <w:r>
        <w:t>Roles come from the program's official career areas. One caveat we always state: some professional psychology occupations, including regulated roles such as psychologist, clinical psychologist, or counselling psychologist, normally require further postgraduate study, supervised professional training, and licensing depending on the country.</w:t>
      </w:r>
    </w:p>
    <w:p>
      <w:pPr>
        <w:pStyle w:val="Heading2"/>
      </w:pPr>
      <w:r>
        <w:t>Program Structure</w:t>
      </w:r>
    </w:p>
    <w:p>
      <w:r>
        <w:t>Your journey through psychology</w:t>
      </w:r>
    </w:p>
    <w:p>
      <w:r>
        <w:t>The program progresses from fundamental principles into more advanced areas of human behavior, mental processes, research, and applied psychology.</w:t>
      </w:r>
    </w:p>
    <w:p>
      <w:pPr>
        <w:pStyle w:val="Heading3"/>
        <w:spacing w:before="200"/>
      </w:pPr>
      <w:r>
        <w:t>Years 1 and 2 · Business and management foundations</w:t>
      </w:r>
    </w:p>
    <w:p>
      <w:pPr>
        <w:pStyle w:val="ListBullet"/>
      </w:pPr>
      <w:r>
        <w:t>Communications in Organizations</w:t>
      </w:r>
    </w:p>
    <w:p>
      <w:pPr>
        <w:pStyle w:val="ListBullet"/>
      </w:pPr>
      <w:r>
        <w:t>Leadership and the Organization</w:t>
      </w:r>
    </w:p>
    <w:p>
      <w:pPr>
        <w:pStyle w:val="ListBullet"/>
      </w:pPr>
      <w:r>
        <w:t>Financial Awareness</w:t>
      </w:r>
    </w:p>
    <w:p>
      <w:pPr>
        <w:pStyle w:val="ListBullet"/>
      </w:pPr>
      <w:r>
        <w:t>Managing Change</w:t>
      </w:r>
    </w:p>
    <w:p>
      <w:pPr>
        <w:pStyle w:val="ListBullet"/>
      </w:pPr>
      <w:r>
        <w:t>Business Operations</w:t>
      </w:r>
    </w:p>
    <w:p>
      <w:pPr>
        <w:pStyle w:val="ListBullet"/>
      </w:pPr>
      <w:r>
        <w:t>Developing Teams</w:t>
      </w:r>
    </w:p>
    <w:p>
      <w:pPr>
        <w:pStyle w:val="ListBullet"/>
      </w:pPr>
      <w:r>
        <w:t>Responding to the Changing Business Environment</w:t>
      </w:r>
    </w:p>
    <w:p>
      <w:pPr>
        <w:pStyle w:val="ListBullet"/>
      </w:pPr>
      <w:r>
        <w:t>Effective Decision Making</w:t>
      </w:r>
    </w:p>
    <w:p>
      <w:pPr>
        <w:pStyle w:val="ListBullet"/>
      </w:pPr>
      <w:r>
        <w:t>Business Development</w:t>
      </w:r>
    </w:p>
    <w:p>
      <w:pPr>
        <w:pStyle w:val="ListBullet"/>
      </w:pPr>
      <w:r>
        <w:t>Business Models &amp; Growing Organizations</w:t>
      </w:r>
    </w:p>
    <w:p>
      <w:pPr>
        <w:pStyle w:val="ListBullet"/>
      </w:pPr>
      <w:r>
        <w:t>Customer Management</w:t>
      </w:r>
    </w:p>
    <w:p>
      <w:pPr>
        <w:pStyle w:val="ListBullet"/>
      </w:pPr>
      <w:r>
        <w:t>Risk Management &amp; Organizations</w:t>
      </w:r>
    </w:p>
    <w:p>
      <w:pPr>
        <w:pStyle w:val="Heading3"/>
        <w:spacing w:before="200"/>
      </w:pPr>
      <w:r>
        <w:t>Psychology specialization</w:t>
      </w:r>
    </w:p>
    <w:p>
      <w:pPr>
        <w:pStyle w:val="ListBullet"/>
      </w:pPr>
      <w:r>
        <w:t>Cognitive &amp; Experimental Psychology</w:t>
      </w:r>
    </w:p>
    <w:p>
      <w:pPr>
        <w:pStyle w:val="ListBullet"/>
      </w:pPr>
      <w:r>
        <w:t>Clinical Psychology</w:t>
      </w:r>
    </w:p>
    <w:p>
      <w:pPr>
        <w:pStyle w:val="ListBullet"/>
      </w:pPr>
      <w:r>
        <w:t>Personality Psychology and Assessment</w:t>
      </w:r>
    </w:p>
    <w:p>
      <w:pPr>
        <w:pStyle w:val="ListBullet"/>
      </w:pPr>
      <w:r>
        <w:t>Counselling and Psychotherapy</w:t>
      </w:r>
    </w:p>
    <w:p>
      <w:pPr>
        <w:pStyle w:val="ListBullet"/>
      </w:pPr>
      <w:r>
        <w:t>Social and Health Psychology</w:t>
      </w:r>
    </w:p>
    <w:p>
      <w:pPr>
        <w:pStyle w:val="ListBullet"/>
      </w:pPr>
      <w:r>
        <w:t>Developmental Psychology</w:t>
      </w:r>
    </w:p>
    <w:p>
      <w:pPr>
        <w:pStyle w:val="Heading3"/>
        <w:spacing w:before="200"/>
      </w:pPr>
      <w:r>
        <w:t>Psychology focus areas</w:t>
      </w:r>
    </w:p>
    <w:p>
      <w:pPr>
        <w:pStyle w:val="ListBullet"/>
      </w:pPr>
      <w:r>
        <w:t>Cognitive, developmental, social, biological, and personality psychology, mental health, organisational psychology, research methods, psychological assessment, counselling foundations, behavioural science, and human development</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Guidance to help you understand academic expectations and maintain progress</w:t>
            </w:r>
          </w:p>
        </w:tc>
      </w:tr>
      <w:tr>
        <w:tc>
          <w:tcPr>
            <w:tcW w:type="dxa" w:w="3118"/>
          </w:tcPr>
          <w:p>
            <w:r>
              <w:rPr>
                <w:b/>
                <w:sz w:val="20"/>
              </w:rPr>
              <w:t>Experienced faculty</w:t>
            </w:r>
          </w:p>
        </w:tc>
        <w:tc>
          <w:tcPr>
            <w:tcW w:type="dxa" w:w="4320"/>
          </w:tcPr>
          <w:p>
            <w:r>
              <w:rPr>
                <w:sz w:val="20"/>
              </w:rPr>
              <w:t>Academic and professional perspectives relevant to psychology, research, and human behavior</w:t>
            </w:r>
          </w:p>
        </w:tc>
      </w:tr>
      <w:tr>
        <w:tc>
          <w:tcPr>
            <w:tcW w:type="dxa" w:w="3118"/>
          </w:tcPr>
          <w:p>
            <w:r>
              <w:rPr>
                <w:b/>
                <w:sz w:val="20"/>
              </w:rPr>
              <w:t>Student success team</w:t>
            </w:r>
          </w:p>
        </w:tc>
        <w:tc>
          <w:tcPr>
            <w:tcW w:type="dxa" w:w="4320"/>
          </w:tcPr>
          <w:p>
            <w:r>
              <w:rPr>
                <w:sz w:val="20"/>
              </w:rPr>
              <w:t>Ongoing support from enrollment through program completion</w:t>
            </w:r>
          </w:p>
        </w:tc>
      </w:tr>
      <w:tr>
        <w:tc>
          <w:tcPr>
            <w:tcW w:type="dxa" w:w="3118"/>
          </w:tcPr>
          <w:p>
            <w:r>
              <w:rPr>
                <w:b/>
                <w:sz w:val="20"/>
              </w:rPr>
              <w:t>Assignment guidance</w:t>
            </w:r>
          </w:p>
        </w:tc>
        <w:tc>
          <w:tcPr>
            <w:tcW w:type="dxa" w:w="4320"/>
          </w:tcPr>
          <w:p>
            <w:r>
              <w:rPr>
                <w:sz w:val="20"/>
              </w:rPr>
              <w:t>Academic guidance on assessments, research requirements, and assignment expectations</w:t>
            </w:r>
          </w:p>
        </w:tc>
      </w:tr>
      <w:tr>
        <w:tc>
          <w:tcPr>
            <w:tcW w:type="dxa" w:w="3118"/>
          </w:tcPr>
          <w:p>
            <w:r>
              <w:rPr>
                <w:b/>
                <w:sz w:val="20"/>
              </w:rPr>
              <w:t>Career guidance</w:t>
            </w:r>
          </w:p>
        </w:tc>
        <w:tc>
          <w:tcPr>
            <w:tcW w:type="dxa" w:w="4320"/>
          </w:tcPr>
          <w:p>
            <w:r>
              <w:rPr>
                <w:sz w:val="20"/>
              </w:rPr>
              <w:t>Support in connecting academic development with future professional goals</w:t>
            </w:r>
          </w:p>
        </w:tc>
      </w:tr>
      <w:tr>
        <w:tc>
          <w:tcPr>
            <w:tcW w:type="dxa" w:w="3118"/>
          </w:tcPr>
          <w:p>
            <w:r>
              <w:rPr>
                <w:b/>
                <w:sz w:val="20"/>
              </w:rPr>
              <w:t>Documentation assistance</w:t>
            </w:r>
          </w:p>
        </w:tc>
        <w:tc>
          <w:tcPr>
            <w:tcW w:type="dxa" w:w="4320"/>
          </w:tcPr>
          <w:p>
            <w:r>
              <w:rPr>
                <w:sz w:val="20"/>
              </w:rPr>
              <w:t>Administrative guidance throughout your student journey, including graduation procedures</w:t>
            </w:r>
          </w:p>
        </w:tc>
      </w:tr>
    </w:tbl>
    <w:p>
      <w:pPr>
        <w:pStyle w:val="Heading2"/>
      </w:pPr>
      <w:r>
        <w:t>Why GCC Students Choose This Programme</w:t>
      </w:r>
    </w:p>
    <w:p>
      <w:r>
        <w:rPr>
          <w:b/>
        </w:rPr>
        <w:t>The mental health field is growing fast</w:t>
      </w:r>
    </w:p>
    <w:p>
      <w:r>
        <w:t>The UAE mental health market is valued at USD 1.5 billion in 2025 and projected to reach USD 2.7 billion by 2031, a 12% CAGR, per Ken Research, and the sector reports a shortage of qualified professionals.</w:t>
      </w:r>
    </w:p>
    <w:p>
      <w:r>
        <w:rPr>
          <w:b/>
        </w:rPr>
        <w:t>Psychology knowledge crosses industries</w:t>
      </w:r>
    </w:p>
    <w:p>
      <w:r>
        <w:t>HR, education, healthcare, business, marketing, customer experience, training, social services: the degree applies across all of them.</w:t>
      </w:r>
    </w:p>
    <w:p>
      <w:r>
        <w:rPr>
          <w:b/>
        </w:rPr>
        <w:t>Multicultural workplaces are the local context</w:t>
      </w:r>
    </w:p>
    <w:p>
      <w:r>
        <w:t>Professionals across the GCC work with teams representing different cultures, languages, and backgrounds, and psychological understanding supports stronger communication and workplace relationships.</w:t>
      </w:r>
    </w:p>
    <w:p>
      <w:r>
        <w:rPr>
          <w:b/>
        </w:rPr>
        <w:t>No career break required</w:t>
      </w:r>
    </w:p>
    <w:p>
      <w:r>
        <w:t>Flexible online study while living and working in the UAE, Saudi Arabia, Qatar, Oman, Bahrain, or Kuwait.</w:t>
      </w:r>
    </w:p>
    <w:p>
      <w:r>
        <w:rPr>
          <w:b/>
        </w:rPr>
        <w:t>People-management skills, formalised</w:t>
      </w:r>
    </w:p>
    <w:p>
      <w:r>
        <w:t>A deeper understanding of motivation, behavior, communication, and interpersonal relationships, which is what management roles keep screening for.</w:t>
      </w:r>
    </w:p>
    <w:p>
      <w:r>
        <w:rPr>
          <w:b/>
        </w:rPr>
        <w:t>Postgraduate routes stay open</w:t>
      </w:r>
    </w:p>
    <w:p>
      <w:r>
        <w:t>After the bachelor's, graduates may explore MSc Psychology, organisational psychology, counselling-related programs, human resource management, or MBA pathways, subject to university admission requirements. The GAU family here includes an MSc in Counselling Psychology.</w:t>
      </w:r>
    </w:p>
    <w:p>
      <w:r>
        <w:rPr>
          <w:b/>
        </w:rPr>
        <w:t>Honest take</w:t>
      </w:r>
    </w:p>
    <w:p>
      <w:r>
        <w:t>the bachelor's is a foundation, not a license. Regulated psychologist roles need postgraduate study, supervised training, and licensing that vary by country, and planning for those steps early makes the whole path smoother.</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Program Fees</w:t>
            </w:r>
          </w:p>
        </w:tc>
        <w:tc>
          <w:tcPr>
            <w:tcW w:type="dxa" w:w="4320"/>
          </w:tcPr>
          <w:p>
            <w:r>
              <w:rPr>
                <w:sz w:val="20"/>
              </w:rPr>
              <w:t>Vary with the intake, approved entry pathway, and scholarship opportunities</w:t>
            </w:r>
          </w:p>
        </w:tc>
      </w:tr>
      <w:tr>
        <w:tc>
          <w:tcPr>
            <w:tcW w:type="dxa" w:w="3118"/>
          </w:tcPr>
          <w:p>
            <w:r>
              <w:rPr>
                <w:b/>
                <w:sz w:val="20"/>
              </w:rPr>
              <w:t>Scholarships</w:t>
            </w:r>
          </w:p>
        </w:tc>
        <w:tc>
          <w:tcPr>
            <w:tcW w:type="dxa" w:w="4320"/>
          </w:tcPr>
          <w:p>
            <w:r>
              <w:rPr>
                <w:sz w:val="20"/>
              </w:rPr>
              <w:t>Availability varies by intake; admissions confirms the latest position</w:t>
            </w:r>
          </w:p>
        </w:tc>
      </w:tr>
      <w:tr>
        <w:tc>
          <w:tcPr>
            <w:tcW w:type="dxa" w:w="3118"/>
          </w:tcPr>
          <w:p>
            <w:r>
              <w:rPr>
                <w:b/>
                <w:sz w:val="20"/>
              </w:rPr>
              <w:t>Payment Options</w:t>
            </w:r>
          </w:p>
        </w:tc>
        <w:tc>
          <w:tcPr>
            <w:tcW w:type="dxa" w:w="4320"/>
          </w:tcPr>
          <w:p>
            <w:r>
              <w:rPr>
                <w:sz w:val="20"/>
              </w:rPr>
              <w:t>Registration fee, initial payment, and monthly installments itemised in the full structure</w:t>
            </w:r>
          </w:p>
        </w:tc>
      </w:tr>
      <w:tr>
        <w:tc>
          <w:tcPr>
            <w:tcW w:type="dxa" w:w="3118"/>
          </w:tcPr>
          <w:p>
            <w:r>
              <w:rPr>
                <w:b/>
                <w:sz w:val="20"/>
              </w:rPr>
              <w:t>Written Breakdown</w:t>
            </w:r>
          </w:p>
        </w:tc>
        <w:tc>
          <w:tcPr>
            <w:tcW w:type="dxa" w:w="4320"/>
          </w:tcPr>
          <w:p>
            <w:r>
              <w:rPr>
                <w:sz w:val="20"/>
              </w:rPr>
              <w:t>Complete fee breakdown from the admissions team before any payment</w:t>
            </w:r>
          </w:p>
        </w:tc>
      </w:tr>
      <w:tr>
        <w:tc>
          <w:tcPr>
            <w:tcW w:type="dxa" w:w="3118"/>
          </w:tcPr>
          <w:p>
            <w:r>
              <w:rPr>
                <w:b/>
                <w:sz w:val="20"/>
              </w:rPr>
              <w:t>Intake Offer</w:t>
            </w:r>
          </w:p>
        </w:tc>
        <w:tc>
          <w:tcPr>
            <w:tcW w:type="dxa" w:w="4320"/>
          </w:tcPr>
          <w:p>
            <w:r>
              <w:rPr>
                <w:sz w:val="20"/>
              </w:rPr>
              <w:t>Current intake offers confirmed per intake, in writing</w:t>
            </w:r>
          </w:p>
        </w:tc>
      </w:tr>
    </w:tbl>
    <w:p>
      <w:r>
        <w:rPr>
          <w:b/>
        </w:rPr>
        <w:t xml:space="preserve">Request the fee structure: </w:t>
      </w:r>
      <w:r>
        <w:t>Fee structures vary with the intake, approved entry pathway, and available scholarship opportunities. Speak with the admissions team for a personalised breakdown based on your academic profile, preferred intake, and study pathway. No commitment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