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Business Management</w:t>
      </w:r>
    </w:p>
    <w:p>
      <w:r>
        <w:rPr>
          <w:color w:val="555C66"/>
        </w:rPr>
        <w:t>Duration: 8 to 18 months · pace confirmed per admission · Format: Thesis-based postgraduate degree · Delivery: Online, supported through the regional partner network</w:t>
      </w:r>
    </w:p>
    <w:p>
      <w:pPr>
        <w:pStyle w:val="Heading2"/>
      </w:pPr>
      <w:r>
        <w:t>SEO</w:t>
      </w:r>
    </w:p>
    <w:p>
      <w:r>
        <w:rPr>
          <w:b/>
        </w:rPr>
        <w:t xml:space="preserve">Meta title: </w:t>
      </w:r>
      <w:r>
        <w:t>MSc Business Management UAE | Thesis-Based Degree</w:t>
      </w:r>
    </w:p>
    <w:p>
      <w:r>
        <w:rPr>
          <w:b/>
        </w:rPr>
        <w:t xml:space="preserve">Meta description: </w:t>
      </w:r>
      <w:r>
        <w:t>GAU MSc in Business Management, thesis-based, 8 to 18 months, online. Doctorate-ready structure with supervised research. Fees in writing before payment.</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Girne American University, North Cyprus</w:t>
            </w:r>
          </w:p>
        </w:tc>
      </w:tr>
      <w:tr>
        <w:tc>
          <w:tcPr>
            <w:tcW w:type="dxa" w:w="3118"/>
          </w:tcPr>
          <w:p>
            <w:r>
              <w:rPr>
                <w:b/>
                <w:sz w:val="20"/>
              </w:rPr>
              <w:t>Recognition</w:t>
            </w:r>
          </w:p>
        </w:tc>
        <w:tc>
          <w:tcPr>
            <w:tcW w:type="dxa" w:w="4320"/>
          </w:tcPr>
          <w:p>
            <w:r>
              <w:rPr>
                <w:sz w:val="20"/>
              </w:rPr>
              <w:t>YÖDAK and YÖK accredited; IACBE member school</w:t>
            </w:r>
          </w:p>
        </w:tc>
      </w:tr>
      <w:tr>
        <w:tc>
          <w:tcPr>
            <w:tcW w:type="dxa" w:w="3118"/>
          </w:tcPr>
          <w:p>
            <w:r>
              <w:rPr>
                <w:b/>
                <w:sz w:val="20"/>
              </w:rPr>
              <w:t>Duration</w:t>
            </w:r>
          </w:p>
        </w:tc>
        <w:tc>
          <w:tcPr>
            <w:tcW w:type="dxa" w:w="4320"/>
          </w:tcPr>
          <w:p>
            <w:r>
              <w:rPr>
                <w:sz w:val="20"/>
              </w:rPr>
              <w:t>8 to 18 months, depending on pace</w:t>
            </w:r>
          </w:p>
        </w:tc>
      </w:tr>
      <w:tr>
        <w:tc>
          <w:tcPr>
            <w:tcW w:type="dxa" w:w="3118"/>
          </w:tcPr>
          <w:p>
            <w:r>
              <w:rPr>
                <w:b/>
                <w:sz w:val="20"/>
              </w:rPr>
              <w:t>Structure</w:t>
            </w:r>
          </w:p>
        </w:tc>
        <w:tc>
          <w:tcPr>
            <w:tcW w:type="dxa" w:w="4320"/>
          </w:tcPr>
          <w:p>
            <w:r>
              <w:rPr>
                <w:sz w:val="20"/>
              </w:rPr>
              <w:t>Core coursework, electives, then a supervised thesis</w:t>
            </w:r>
          </w:p>
        </w:tc>
      </w:tr>
      <w:tr>
        <w:tc>
          <w:tcPr>
            <w:tcW w:type="dxa" w:w="3118"/>
          </w:tcPr>
          <w:p>
            <w:r>
              <w:rPr>
                <w:b/>
                <w:sz w:val="20"/>
              </w:rPr>
              <w:t>Credits</w:t>
            </w:r>
          </w:p>
        </w:tc>
        <w:tc>
          <w:tcPr>
            <w:tcW w:type="dxa" w:w="4320"/>
          </w:tcPr>
          <w:p>
            <w:r>
              <w:rPr>
                <w:sz w:val="20"/>
              </w:rPr>
              <w:t>Confirmed per admission, issued in writing</w:t>
            </w:r>
          </w:p>
        </w:tc>
      </w:tr>
      <w:tr>
        <w:tc>
          <w:tcPr>
            <w:tcW w:type="dxa" w:w="3118"/>
          </w:tcPr>
          <w:p>
            <w:r>
              <w:rPr>
                <w:b/>
                <w:sz w:val="20"/>
              </w:rPr>
              <w:t>Best fit</w:t>
            </w:r>
          </w:p>
        </w:tc>
        <w:tc>
          <w:tcPr>
            <w:tcW w:type="dxa" w:w="4320"/>
          </w:tcPr>
          <w:p>
            <w:r>
              <w:rPr>
                <w:sz w:val="20"/>
              </w:rPr>
              <w:t>Professionals who want research depth before a doctorate</w:t>
            </w:r>
          </w:p>
        </w:tc>
      </w:tr>
    </w:tbl>
    <w:p>
      <w:r>
        <w:t>Note: a thesis MSc reads differently on an application than a taught one. If academia or a PhD is anywhere in your five-year plan, this is the version to take.</w:t>
      </w:r>
    </w:p>
    <w:p>
      <w:pPr>
        <w:pStyle w:val="Heading2"/>
      </w:pPr>
      <w:r>
        <w:t>Programme Overview</w:t>
      </w:r>
    </w:p>
    <w:p>
      <w:r>
        <w:t>Most business master's degrees teach you what happened. A thesis-based one asks you to find out why, with evidence you gathered yourself. The Girne American University MSc in Business Management runs taught coursework in the first stretch and then hands you the majority of the programme to run a real research project under supervision.</w:t>
      </w:r>
    </w:p>
    <w:p>
      <w:r>
        <w:t>That makes it a slower burn than an MBA and a harder one to fake. You will read management literature the way researchers do, take a methods sequence that teaches you to design studies rather than skim them, and finish with a thesis defended in front of a committee. For someone weighing a doctoral route later, this is the honest bridge. For someone who simply wants the management toolkit faster, a taught MBA probably fits better, and we will tell you that too if you ask.</w:t>
      </w:r>
    </w:p>
    <w:p>
      <w:pPr>
        <w:pStyle w:val="Heading2"/>
      </w:pPr>
      <w:r>
        <w:t>Why Choose This Programme</w:t>
      </w:r>
    </w:p>
    <w:p>
      <w:r>
        <w:rPr>
          <w:b/>
        </w:rPr>
        <w:t>The thesis is the point</w:t>
      </w:r>
    </w:p>
    <w:p>
      <w:r>
        <w:t>Roughly a third of the degree is your own research, supervised from question to defence. Not a capstone week. Actual inquiry.</w:t>
      </w:r>
    </w:p>
    <w:p>
      <w:r>
        <w:rPr>
          <w:b/>
        </w:rPr>
        <w:t>Doctorate-ready on paper</w:t>
      </w:r>
    </w:p>
    <w:p>
      <w:r>
        <w:t>A defended thesis is the standard entry requirement for PhD programmes across Europe and beyond. This degree builds it the conventional way.</w:t>
      </w:r>
    </w:p>
    <w:p>
      <w:r>
        <w:rPr>
          <w:b/>
        </w:rPr>
        <w:t>Methods you can defend</w:t>
      </w:r>
    </w:p>
    <w:p>
      <w:r>
        <w:t>Quantitative, qualitative, mixed. You will know when each applies and, more usefully, when it does not.</w:t>
      </w:r>
    </w:p>
    <w:p>
      <w:r>
        <w:rPr>
          <w:b/>
        </w:rPr>
        <w:t>Recognition that crosses borders</w:t>
      </w:r>
    </w:p>
    <w:p>
      <w:r>
        <w:t>GAU holds YÖDAK and YÖK accreditation with IACBE membership, which matters when your CV crosses borders inside the GCC or leaves it.</w:t>
      </w:r>
    </w:p>
    <w:p>
      <w:r>
        <w:rPr>
          <w:b/>
        </w:rPr>
        <w:t>A cohort that reads</w:t>
      </w:r>
    </w:p>
    <w:p>
      <w:r>
        <w:t>Expect classmates headed for analyst, research, and academic roles. The seminar discussions are where a lot of the value hides.</w:t>
      </w:r>
    </w:p>
    <w:p>
      <w:r>
        <w:rPr>
          <w:b/>
        </w:rPr>
        <w:t>Schedule that survives work</w:t>
      </w:r>
    </w:p>
    <w:p>
      <w:r>
        <w:t>Coursework is scheduled for working professionals, and the thesis phase is built around your supervision calendar, not a lecture timetable.</w:t>
      </w:r>
    </w:p>
    <w:p>
      <w:r>
        <w:rPr>
          <w:b/>
        </w:rPr>
        <w:t xml:space="preserve">Honest take: </w:t>
      </w:r>
      <w:r>
        <w:t>if your goal is a title change at your current company within twelve months, the MBA family gets you there with less friction. This one pays off over a longer arc.</w:t>
      </w:r>
    </w:p>
    <w:p>
      <w:pPr>
        <w:pStyle w:val="Heading2"/>
      </w:pPr>
      <w:r>
        <w:t>What You Will Learn</w:t>
      </w:r>
    </w:p>
    <w:p>
      <w:pPr>
        <w:pStyle w:val="ListBullet"/>
      </w:pPr>
      <w:r>
        <w:t>Frame a management research question that is actually researchable</w:t>
      </w:r>
    </w:p>
    <w:p>
      <w:pPr>
        <w:pStyle w:val="ListBullet"/>
      </w:pPr>
      <w:r>
        <w:t>Select and justify methodology rather than recite one</w:t>
      </w:r>
    </w:p>
    <w:p>
      <w:pPr>
        <w:pStyle w:val="ListBullet"/>
      </w:pPr>
      <w:r>
        <w:t>Review literature critically instead of summarising it</w:t>
      </w:r>
    </w:p>
    <w:p>
      <w:pPr>
        <w:pStyle w:val="ListBullet"/>
      </w:pPr>
      <w:r>
        <w:t>Collect and analyse primary or secondary data with discipline</w:t>
      </w:r>
    </w:p>
    <w:p>
      <w:pPr>
        <w:pStyle w:val="ListBullet"/>
      </w:pPr>
      <w:r>
        <w:t>Write for an examining committee without losing your voice</w:t>
      </w:r>
    </w:p>
    <w:p>
      <w:pPr>
        <w:pStyle w:val="ListBullet"/>
      </w:pPr>
      <w:r>
        <w:t>Defend findings against live questioning</w:t>
      </w:r>
    </w:p>
    <w:p>
      <w:pPr>
        <w:pStyle w:val="ListBullet"/>
      </w:pPr>
      <w:r>
        <w:t>Apply management theory to Gulf business conditions</w:t>
      </w:r>
    </w:p>
    <w:p>
      <w:pPr>
        <w:pStyle w:val="ListBullet"/>
      </w:pPr>
      <w:r>
        <w:t>Read academic papers the way authors intend, fast and sceptically</w:t>
      </w:r>
    </w:p>
    <w:p>
      <w:pPr>
        <w:pStyle w:val="Heading2"/>
      </w:pPr>
      <w:r>
        <w:t>Career Opportunities</w:t>
      </w:r>
    </w:p>
    <w:p>
      <w:pPr>
        <w:pStyle w:val="ListBullet"/>
      </w:pPr>
      <w:r>
        <w:t>Research analyst</w:t>
      </w:r>
    </w:p>
    <w:p>
      <w:pPr>
        <w:pStyle w:val="ListBullet"/>
      </w:pPr>
      <w:r>
        <w:t>business development manager</w:t>
      </w:r>
    </w:p>
    <w:p>
      <w:pPr>
        <w:pStyle w:val="ListBullet"/>
      </w:pPr>
      <w:r>
        <w:t>strategy consultant</w:t>
      </w:r>
    </w:p>
    <w:p>
      <w:pPr>
        <w:pStyle w:val="ListBullet"/>
      </w:pPr>
      <w:r>
        <w:t>corporate planning analyst</w:t>
      </w:r>
    </w:p>
    <w:p>
      <w:pPr>
        <w:pStyle w:val="ListBullet"/>
      </w:pPr>
      <w:r>
        <w:t>market intelligence specialist</w:t>
      </w:r>
    </w:p>
    <w:p>
      <w:pPr>
        <w:pStyle w:val="ListBullet"/>
      </w:pPr>
      <w:r>
        <w:t>policy advisor</w:t>
      </w:r>
    </w:p>
    <w:p>
      <w:pPr>
        <w:pStyle w:val="ListBullet"/>
      </w:pPr>
      <w:r>
        <w:t>lecturer</w:t>
      </w:r>
    </w:p>
    <w:p>
      <w:pPr>
        <w:pStyle w:val="ListBullet"/>
      </w:pPr>
      <w:r>
        <w:t>programme manager</w:t>
      </w:r>
    </w:p>
    <w:p>
      <w:pPr>
        <w:pStyle w:val="ListBullet"/>
      </w:pPr>
      <w:r>
        <w:t>founder</w:t>
      </w:r>
    </w:p>
    <w:p>
      <w:pPr>
        <w:pStyle w:val="ListBullet"/>
      </w:pPr>
      <w:r>
        <w:t>doctoral candidate.</w:t>
      </w:r>
    </w:p>
    <w:p>
      <w:r>
        <w:t>Roles are market-standard for the region and reflect where similar graduates land. Your exact options depend on prior experience, and a thesis you can point to changes that conversation.</w:t>
      </w:r>
    </w:p>
    <w:p>
      <w:pPr>
        <w:pStyle w:val="Heading2"/>
      </w:pPr>
      <w:r>
        <w:t>Programme Structure</w:t>
      </w:r>
    </w:p>
    <w:p>
      <w:pPr>
        <w:pStyle w:val="Heading3"/>
      </w:pPr>
      <w:r>
        <w:t>Stage one: taught core (months 1 to 6)</w:t>
      </w:r>
    </w:p>
    <w:p>
      <w:r>
        <w:t>Core courses in management theory, organisational behaviour, and research foundations. This is where the cohort builds shared ground.</w:t>
      </w:r>
    </w:p>
    <w:p>
      <w:pPr>
        <w:pStyle w:val="Heading3"/>
      </w:pPr>
      <w:r>
        <w:t>Stage two: electives and methods (months 4 to 10)</w:t>
      </w:r>
    </w:p>
    <w:p>
      <w:r>
        <w:t>Elective courses let you steer toward your interests, and the methods sequence teaches you how to design the study you will actually run.</w:t>
      </w:r>
    </w:p>
    <w:p>
      <w:pPr>
        <w:pStyle w:val="Heading3"/>
      </w:pPr>
      <w:r>
        <w:t>Stage three: thesis (months 8 to 18)</w:t>
      </w:r>
    </w:p>
    <w:p>
      <w:r>
        <w:t>Proposal, supervised research, writing, and defence before a faculty committee. Most candidates spend four to six months on the thesis itself once the proposal is approved.</w:t>
      </w:r>
    </w:p>
    <w:p>
      <w:pPr>
        <w:pStyle w:val="Heading2"/>
      </w:pPr>
      <w:r>
        <w:t>Why Study Through Maverick</w:t>
      </w:r>
    </w:p>
    <w:p>
      <w:pPr>
        <w:pStyle w:val="ListBullet"/>
      </w:pPr>
      <w:r>
        <w:t>Regional admissions team based in Sharjah, reachable by phone and WhatsApp</w:t>
      </w:r>
    </w:p>
    <w:p>
      <w:pPr>
        <w:pStyle w:val="ListBullet"/>
      </w:pPr>
      <w:r>
        <w:t>Supervisor matching and academic guidance through the thesis phase</w:t>
      </w:r>
    </w:p>
    <w:p>
      <w:pPr>
        <w:pStyle w:val="ListBullet"/>
      </w:pPr>
      <w:r>
        <w:t>Written confirmation of fees, dates, and requirements before payment</w:t>
      </w:r>
    </w:p>
    <w:p>
      <w:pPr>
        <w:pStyle w:val="ListBullet"/>
      </w:pPr>
      <w:r>
        <w:t>Instalment plans in AED</w:t>
      </w:r>
    </w:p>
    <w:p>
      <w:pPr>
        <w:pStyle w:val="ListBullet"/>
      </w:pPr>
      <w:r>
        <w:t>Career conversations framed around your research, not generic listings</w:t>
      </w:r>
    </w:p>
    <w:p>
      <w:pPr>
        <w:pStyle w:val="ListBullet"/>
      </w:pPr>
      <w:r>
        <w:t>English-language support where transcripts or essays need it</w:t>
      </w:r>
    </w:p>
    <w:p>
      <w:pPr>
        <w:pStyle w:val="Heading2"/>
      </w:pPr>
      <w:r>
        <w:t>GCC Market Context</w:t>
      </w:r>
    </w:p>
    <w:p>
      <w:pPr>
        <w:pStyle w:val="ListBullet"/>
      </w:pPr>
      <w:r>
        <w:t>Management consulting engagements keep growing across the UAE, and every one needs someone who can hold the analysis together.</w:t>
      </w:r>
    </w:p>
    <w:p>
      <w:pPr>
        <w:pStyle w:val="ListBullet"/>
      </w:pPr>
      <w:r>
        <w:t>Employers across the GCC keep reporting skills gaps in the roles they hire for.</w:t>
      </w:r>
    </w:p>
    <w:p>
      <w:pPr>
        <w:pStyle w:val="ListBullet"/>
      </w:pPr>
      <w:r>
        <w:t>Non-oil GDP now drives over 74% of the UAE economy (ADDED), which keeps private-sector management talent in demand.</w:t>
      </w:r>
    </w:p>
    <w:p>
      <w:pPr>
        <w:pStyle w:val="ListBullet"/>
      </w:pPr>
      <w:r>
        <w:t>Doctoral study interest is rising among GCC professionals; a recognised thesis MSc is the standard prerequisite.</w:t>
      </w:r>
    </w:p>
    <w:p>
      <w:pPr>
        <w:pStyle w:val="ListBullet"/>
      </w:pPr>
      <w:r>
        <w:t>Employers increasingly separate candidates by evidence of original work, which is exactly what a defended thesis is.</w:t>
      </w:r>
    </w:p>
    <w:p>
      <w:pPr>
        <w:pStyle w:val="Heading2"/>
      </w:pPr>
      <w:r>
        <w:t>Fees &amp; Scholarships</w:t>
      </w:r>
    </w:p>
    <w:p>
      <w:pPr>
        <w:pStyle w:val="ListBullet"/>
      </w:pPr>
      <w:r>
        <w:t>Programme fee range across the portfolio: AED 16,000 to AED 40,000</w:t>
      </w:r>
    </w:p>
    <w:p>
      <w:pPr>
        <w:pStyle w:val="ListBullet"/>
      </w:pPr>
      <w:r>
        <w:t>Exact fee for this programme: confirmed in writing at admission</w:t>
      </w:r>
    </w:p>
    <w:p>
      <w:pPr>
        <w:pStyle w:val="ListBullet"/>
      </w:pPr>
      <w:r>
        <w:t>Instalments in AED available</w:t>
      </w:r>
    </w:p>
    <w:p>
      <w:pPr>
        <w:pStyle w:val="ListBullet"/>
      </w:pPr>
      <w:r>
        <w:t>No hidden charges; everything documented before payment</w:t>
      </w:r>
    </w:p>
    <w:p>
      <w:pPr>
        <w:pStyle w:val="ListBullet"/>
      </w:pPr>
      <w:r>
        <w:t>Employer sponsorship letters supported on request</w:t>
      </w:r>
    </w:p>
    <w:p>
      <w:r>
        <w:t>The written quote arrives before any payment commitment. That is how it works for every programme we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