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MSc in Sustainability and Environmental Management</w:t>
      </w:r>
    </w:p>
    <w:p>
      <w:pPr>
        <w:pStyle w:val="Heading2"/>
      </w:pPr>
      <w:r>
        <w:t>SEO</w:t>
      </w:r>
    </w:p>
    <w:p>
      <w:r>
        <w:rPr>
          <w:b/>
        </w:rPr>
        <w:t xml:space="preserve">Meta Title: </w:t>
      </w:r>
      <w:r>
        <w:t>MSc in Sustainability &amp; Environmental Management Online | Maverick</w:t>
      </w:r>
    </w:p>
    <w:p>
      <w:r>
        <w:rPr>
          <w:b/>
        </w:rPr>
        <w:t xml:space="preserve">Meta Description: </w:t>
      </w:r>
      <w:r>
        <w:t>12-month online MSc in Sustainability and Environmental Management from Rushford Business School. 60 ECTS, AED instalments. Enquire now.</w:t>
      </w:r>
    </w:p>
    <w:p>
      <w:pPr>
        <w:pStyle w:val="Heading2"/>
      </w:pPr>
      <w:r>
        <w:t>Hero</w:t>
      </w:r>
    </w:p>
    <w:p>
      <w:r>
        <w:rPr>
          <w:sz w:val="22"/>
        </w:rPr>
        <w:t>Sustainability jobs used to live in the communications department. They live in strategy now, and they pay for people who can argue economics, policy, and environmental science in the same breath. This 12-month online MSc from Rushford Business School trains exactly that argument, and you study it from the UAE.</w:t>
      </w:r>
    </w:p>
    <w:p>
      <w:r>
        <w:rPr>
          <w:color w:val="555C66"/>
        </w:rPr>
        <w:t>Level: Master's · Duration: 12 months online</w:t>
      </w:r>
    </w:p>
    <w:p>
      <w:pPr>
        <w:pStyle w:val="Heading3"/>
      </w:pPr>
      <w:r>
        <w:t>Quick Highlights</w:t>
      </w:r>
    </w:p>
    <w:p>
      <w:pPr>
        <w:pStyle w:val="ListBullet"/>
      </w:pPr>
      <w:r>
        <w:t>Rushford Business School</w:t>
      </w:r>
    </w:p>
    <w:p>
      <w:pPr>
        <w:pStyle w:val="ListBullet"/>
      </w:pPr>
      <w:r>
        <w:t>12 months online</w:t>
      </w:r>
    </w:p>
    <w:p>
      <w:pPr>
        <w:pStyle w:val="ListBullet"/>
      </w:pPr>
      <w:r>
        <w:t>60 ECTS</w:t>
      </w:r>
    </w:p>
    <w:p>
      <w:pPr>
        <w:pStyle w:val="ListBullet"/>
      </w:pPr>
      <w:r>
        <w:t>15 courses</w:t>
      </w:r>
    </w:p>
    <w:p>
      <w:pPr>
        <w:pStyle w:val="ListBullet"/>
      </w:pPr>
      <w:r>
        <w:t>Asynchronous study</w:t>
      </w:r>
    </w:p>
    <w:p>
      <w:pPr>
        <w:pStyle w:val="ListBullet"/>
      </w:pPr>
      <w:r>
        <w:t>Scholarship available</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MSc</w:t>
            </w:r>
          </w:p>
        </w:tc>
      </w:tr>
      <w:tr>
        <w:tc>
          <w:tcPr>
            <w:tcW w:type="dxa" w:w="3118"/>
          </w:tcPr>
          <w:p>
            <w:r>
              <w:rPr>
                <w:b/>
                <w:sz w:val="20"/>
              </w:rPr>
              <w:t>Awarding University</w:t>
            </w:r>
          </w:p>
        </w:tc>
        <w:tc>
          <w:tcPr>
            <w:tcW w:type="dxa" w:w="4320"/>
          </w:tcPr>
          <w:p>
            <w:r>
              <w:rPr>
                <w:sz w:val="20"/>
              </w:rPr>
              <w:t>Rushford Business School, Switzerland</w:t>
            </w:r>
          </w:p>
        </w:tc>
      </w:tr>
      <w:tr>
        <w:tc>
          <w:tcPr>
            <w:tcW w:type="dxa" w:w="3118"/>
          </w:tcPr>
          <w:p>
            <w:r>
              <w:rPr>
                <w:b/>
                <w:sz w:val="20"/>
              </w:rPr>
              <w:t>Duration</w:t>
            </w:r>
          </w:p>
        </w:tc>
        <w:tc>
          <w:tcPr>
            <w:tcW w:type="dxa" w:w="4320"/>
          </w:tcPr>
          <w:p>
            <w:r>
              <w:rPr>
                <w:sz w:val="20"/>
              </w:rPr>
              <w:t>12 months</w:t>
            </w:r>
          </w:p>
        </w:tc>
      </w:tr>
      <w:tr>
        <w:tc>
          <w:tcPr>
            <w:tcW w:type="dxa" w:w="3118"/>
          </w:tcPr>
          <w:p>
            <w:r>
              <w:rPr>
                <w:b/>
                <w:sz w:val="20"/>
              </w:rPr>
              <w:t>Assessments</w:t>
            </w:r>
          </w:p>
        </w:tc>
        <w:tc>
          <w:tcPr>
            <w:tcW w:type="dxa" w:w="4320"/>
          </w:tcPr>
          <w:p>
            <w:r>
              <w:rPr>
                <w:sz w:val="20"/>
              </w:rPr>
              <w:t>Assignments, projects and course assessments</w:t>
            </w:r>
          </w:p>
        </w:tc>
      </w:tr>
      <w:tr>
        <w:tc>
          <w:tcPr>
            <w:tcW w:type="dxa" w:w="3118"/>
          </w:tcPr>
          <w:p>
            <w:r>
              <w:rPr>
                <w:b/>
                <w:sz w:val="20"/>
              </w:rPr>
              <w:t>Study Mode</w:t>
            </w:r>
          </w:p>
        </w:tc>
        <w:tc>
          <w:tcPr>
            <w:tcW w:type="dxa" w:w="4320"/>
          </w:tcPr>
          <w:p>
            <w:r>
              <w:rPr>
                <w:sz w:val="20"/>
              </w:rPr>
              <w:t>Online, asynchronous on the e-Campus</w:t>
            </w:r>
          </w:p>
        </w:tc>
      </w:tr>
      <w:tr>
        <w:tc>
          <w:tcPr>
            <w:tcW w:type="dxa" w:w="3118"/>
          </w:tcPr>
          <w:p>
            <w:r>
              <w:rPr>
                <w:b/>
                <w:sz w:val="20"/>
              </w:rPr>
              <w:t>Credits</w:t>
            </w:r>
          </w:p>
        </w:tc>
        <w:tc>
          <w:tcPr>
            <w:tcW w:type="dxa" w:w="4320"/>
          </w:tcPr>
          <w:p>
            <w:r>
              <w:rPr>
                <w:sz w:val="20"/>
              </w:rPr>
              <w:t>60 ECTS across 15 courses</w:t>
            </w:r>
          </w:p>
        </w:tc>
      </w:tr>
    </w:tbl>
    <w:p>
      <w:r>
        <w:rPr>
          <w:b/>
        </w:rPr>
        <w:t xml:space="preserve">Note: </w:t>
      </w:r>
      <w:r>
        <w:t>There are longer versions of this degree, 90 ECTS over eighteen months and 120 ECTS over twenty-four, if you want more depth than a year allows. Fees and dates are confirmed per intake, in writing, before payment. In writing, because we mean it.</w:t>
      </w:r>
    </w:p>
    <w:p>
      <w:pPr>
        <w:pStyle w:val="Heading2"/>
      </w:pPr>
      <w:r>
        <w:t>Programme Overview</w:t>
      </w:r>
    </w:p>
    <w:p>
      <w:r>
        <w:t>Five core management courses come first, and they are genuinely core: transformational management, managerial economics, organisational behaviour, digital marketing, financial reporting. Then ten courses specific to sustainability and environmental management take over, moving from development economics and the international business environment through advanced microeconomics and macroeconomics to trade and finance. It is, in one year, the economic backbone that most sustainability certificates skip.</w:t>
      </w:r>
    </w:p>
    <w:p>
      <w:r>
        <w:t>The delivery is asynchronous on Rushford's e-Campus, which sounds like a small detail until you have tried to study on a fixed timetable while holding a job in the Gulf. Fifteen courses of four ECTS each, research methodology and business analytics inside the leadership block, done in twelve months.</w:t>
      </w:r>
    </w:p>
    <w:p>
      <w:pPr>
        <w:pStyle w:val="Heading2"/>
      </w:pPr>
      <w:r>
        <w:t>Why Choose This Programme</w:t>
      </w:r>
    </w:p>
    <w:p>
      <w:r>
        <w:rPr>
          <w:b/>
        </w:rPr>
        <w:t>A year, done</w:t>
      </w:r>
    </w:p>
    <w:p>
      <w:r>
        <w:t>Sixty ECTS in twelve months. For professionals who need the credential before the next budget cycle, the timeline is the feature.</w:t>
      </w:r>
    </w:p>
    <w:p>
      <w:r>
        <w:rPr>
          <w:b/>
        </w:rPr>
        <w:t>The economics are taken seriously here</w:t>
      </w:r>
    </w:p>
    <w:p>
      <w:r>
        <w:t>Advanced microeconomics, macroeconomics, development economics. Sustainability with numbers attached, which is the version hiring managers actually interview you on.</w:t>
      </w:r>
    </w:p>
    <w:p>
      <w:r>
        <w:rPr>
          <w:b/>
        </w:rPr>
        <w:t>The region is paying for this skill right now</w:t>
      </w:r>
    </w:p>
    <w:p>
      <w:r>
        <w:t>The UAE committed AED 600 billion to clean energy through 2050 and set a target of 50,000 green jobs by 2030. The bottleneck in both is trained people.</w:t>
      </w:r>
    </w:p>
    <w:p>
      <w:r>
        <w:rPr>
          <w:b/>
        </w:rPr>
        <w:t>A Swiss MSc without the relocation</w:t>
      </w:r>
    </w:p>
    <w:p>
      <w:r>
        <w:t>All fifteen courses run on the e-Campus. Rushford Business School, Switzerland, awards the degree, and your address stays where it is.</w:t>
      </w:r>
    </w:p>
    <w:p>
      <w:r>
        <w:rPr>
          <w:b/>
        </w:rPr>
        <w:t>Instalments in dirhams</w:t>
      </w:r>
    </w:p>
    <w:p>
      <w:r>
        <w:t>Monthly AED payments, interest-free, agreed in writing before the programme starts.</w:t>
      </w:r>
    </w:p>
    <w:p>
      <w:r>
        <w:rPr>
          <w:b/>
        </w:rPr>
        <w:t>Support that knows your name</w:t>
      </w:r>
    </w:p>
    <w:p>
      <w:r>
        <w:t>One success coach across the year, and Sharjah-based advisors reachable on WhatsApp, which is how most questions actually arrive.</w:t>
      </w:r>
    </w:p>
    <w:p>
      <w:r>
        <w:rPr>
          <w:b/>
        </w:rPr>
        <w:t>Closing line:</w:t>
      </w:r>
      <w:r>
        <w:t xml:space="preserve"> Rushford Business School, Switzerland, awards the degree. The timing is yours to manage, and the asynchronous format was designed assuming, correctly, that you have a job.</w:t>
      </w:r>
    </w:p>
    <w:p>
      <w:pPr>
        <w:pStyle w:val="Heading2"/>
      </w:pPr>
      <w:r>
        <w:t>What You Will Learn</w:t>
      </w:r>
    </w:p>
    <w:p>
      <w:pPr>
        <w:pStyle w:val="ListNumber"/>
      </w:pPr>
      <w:r>
        <w:t>Frame sustainability decisions in economic terms that survive a board meeting</w:t>
      </w:r>
    </w:p>
    <w:p>
      <w:pPr>
        <w:pStyle w:val="ListNumber"/>
      </w:pPr>
      <w:r>
        <w:t>Analyse development and environmental policy side by side</w:t>
      </w:r>
    </w:p>
    <w:p>
      <w:pPr>
        <w:pStyle w:val="ListNumber"/>
      </w:pPr>
      <w:r>
        <w:t>Read the international business environment the way a policymaker would</w:t>
      </w:r>
    </w:p>
    <w:p>
      <w:pPr>
        <w:pStyle w:val="ListNumber"/>
      </w:pPr>
      <w:r>
        <w:t>Micro and macro reasoning, applied to environmental problems rather than recited</w:t>
      </w:r>
    </w:p>
    <w:p>
      <w:pPr>
        <w:pStyle w:val="ListNumber"/>
      </w:pPr>
      <w:r>
        <w:t>Evaluate trade and finance questions with sustainability in view</w:t>
      </w:r>
    </w:p>
    <w:p>
      <w:pPr>
        <w:pStyle w:val="ListNumber"/>
      </w:pPr>
      <w:r>
        <w:t>Research methodology and analytics, used in professional arguments</w:t>
      </w:r>
    </w:p>
    <w:p>
      <w:pPr>
        <w:pStyle w:val="ListNumber"/>
      </w:pPr>
      <w:r>
        <w:t>Lead sustainability projects with structure, not enthusiasm alone</w:t>
      </w:r>
    </w:p>
    <w:p>
      <w:pPr>
        <w:pStyle w:val="ListNumber"/>
      </w:pPr>
      <w:r>
        <w:t>Assessments grounded in real environmental management questions</w:t>
      </w:r>
    </w:p>
    <w:p>
      <w:pPr>
        <w:pStyle w:val="Heading2"/>
      </w:pPr>
      <w:r>
        <w:t>Career Opportunities</w:t>
      </w:r>
    </w:p>
    <w:p>
      <w:pPr>
        <w:pStyle w:val="ListBullet"/>
      </w:pPr>
      <w:r>
        <w:t>Sustainability Manager</w:t>
      </w:r>
    </w:p>
    <w:p>
      <w:pPr>
        <w:pStyle w:val="ListBullet"/>
      </w:pPr>
      <w:r>
        <w:t>ESG Analyst</w:t>
      </w:r>
    </w:p>
    <w:p>
      <w:pPr>
        <w:pStyle w:val="ListBullet"/>
      </w:pPr>
      <w:r>
        <w:t>Environmental Consultant</w:t>
      </w:r>
    </w:p>
    <w:p>
      <w:pPr>
        <w:pStyle w:val="ListBullet"/>
      </w:pPr>
      <w:r>
        <w:t>Sustainability Reporting Lead</w:t>
      </w:r>
    </w:p>
    <w:p>
      <w:pPr>
        <w:pStyle w:val="ListBullet"/>
      </w:pPr>
      <w:r>
        <w:t>Climate Policy Analyst</w:t>
      </w:r>
    </w:p>
    <w:p>
      <w:pPr>
        <w:pStyle w:val="ListBullet"/>
      </w:pPr>
      <w:r>
        <w:t>CSR Manager</w:t>
      </w:r>
    </w:p>
    <w:p>
      <w:pPr>
        <w:pStyle w:val="ListBullet"/>
      </w:pPr>
      <w:r>
        <w:t>Circular Economy Manager</w:t>
      </w:r>
    </w:p>
    <w:p>
      <w:pPr>
        <w:pStyle w:val="ListBullet"/>
      </w:pPr>
      <w:r>
        <w:t>Energy Analyst</w:t>
      </w:r>
    </w:p>
    <w:p>
      <w:pPr>
        <w:pStyle w:val="ListBullet"/>
      </w:pPr>
      <w:r>
        <w:t>Environmental Compliance Officer</w:t>
      </w:r>
    </w:p>
    <w:p>
      <w:pPr>
        <w:pStyle w:val="ListBullet"/>
      </w:pPr>
      <w:r>
        <w:t>Green Finance Analyst</w:t>
      </w:r>
    </w:p>
    <w:p>
      <w:pPr>
        <w:pStyle w:val="Heading2"/>
      </w:pPr>
      <w:r>
        <w:t>Programme Structure</w:t>
      </w:r>
    </w:p>
    <w:p>
      <w:r>
        <w:t>Your journey, block by block</w:t>
      </w:r>
    </w:p>
    <w:p>
      <w:r>
        <w:t>Three blocks across fifteen courses: core management, the sustainability foundation, and the leadership block carrying the research and analytics training.</w:t>
      </w:r>
    </w:p>
    <w:p>
      <w:pPr>
        <w:pStyle w:val="Heading3"/>
        <w:spacing w:before="200"/>
      </w:pPr>
      <w:r>
        <w:t>Block 1 · Core management (20 ECTS)</w:t>
      </w:r>
    </w:p>
    <w:p>
      <w:pPr>
        <w:pStyle w:val="ListBullet"/>
      </w:pPr>
      <w:r>
        <w:t>Transformational Management</w:t>
      </w:r>
    </w:p>
    <w:p>
      <w:pPr>
        <w:pStyle w:val="ListBullet"/>
      </w:pPr>
      <w:r>
        <w:t>Managerial Economics</w:t>
      </w:r>
    </w:p>
    <w:p>
      <w:pPr>
        <w:pStyle w:val="ListBullet"/>
      </w:pPr>
      <w:r>
        <w:t>Organisational Behaviour</w:t>
      </w:r>
    </w:p>
    <w:p>
      <w:pPr>
        <w:pStyle w:val="ListBullet"/>
      </w:pPr>
      <w:r>
        <w:t>Marketing in a Digital World</w:t>
      </w:r>
    </w:p>
    <w:p>
      <w:pPr>
        <w:pStyle w:val="ListBullet"/>
      </w:pPr>
      <w:r>
        <w:t>Accounting for Financial Reporting</w:t>
      </w:r>
    </w:p>
    <w:p>
      <w:pPr>
        <w:pStyle w:val="Heading3"/>
        <w:spacing w:before="200"/>
      </w:pPr>
      <w:r>
        <w:t>Block 2 · Sustainability foundation (20 ECTS)</w:t>
      </w:r>
    </w:p>
    <w:p>
      <w:pPr>
        <w:pStyle w:val="ListBullet"/>
      </w:pPr>
      <w:r>
        <w:t>Development Economics</w:t>
      </w:r>
    </w:p>
    <w:p>
      <w:pPr>
        <w:pStyle w:val="ListBullet"/>
      </w:pPr>
      <w:r>
        <w:t>International Business Environment</w:t>
      </w:r>
    </w:p>
    <w:p>
      <w:pPr>
        <w:pStyle w:val="ListBullet"/>
      </w:pPr>
      <w:r>
        <w:t>Advanced Microeconomics</w:t>
      </w:r>
    </w:p>
    <w:p>
      <w:pPr>
        <w:pStyle w:val="ListBullet"/>
      </w:pPr>
      <w:r>
        <w:t>Introduction to Macroeconomics</w:t>
      </w:r>
    </w:p>
    <w:p>
      <w:pPr>
        <w:pStyle w:val="ListBullet"/>
      </w:pPr>
      <w:r>
        <w:t>International Trade and Finance</w:t>
      </w:r>
    </w:p>
    <w:p>
      <w:pPr>
        <w:pStyle w:val="Heading3"/>
        <w:spacing w:before="200"/>
      </w:pPr>
      <w:r>
        <w:t>Block 3 · Leadership and research (20 ECTS plus electives)</w:t>
      </w:r>
    </w:p>
    <w:p>
      <w:pPr>
        <w:pStyle w:val="ListBullet"/>
      </w:pPr>
      <w:r>
        <w:t>Research Methodology</w:t>
      </w:r>
    </w:p>
    <w:p>
      <w:pPr>
        <w:pStyle w:val="ListBullet"/>
      </w:pPr>
      <w:r>
        <w:t>Business Analytics</w:t>
      </w:r>
    </w:p>
    <w:p>
      <w:pPr>
        <w:pStyle w:val="ListBullet"/>
      </w:pPr>
      <w:r>
        <w:t>Project Management</w:t>
      </w:r>
    </w:p>
    <w:p>
      <w:pPr>
        <w:pStyle w:val="ListBullet"/>
      </w:pPr>
      <w:r>
        <w:t>Corporate Social Responsibility: Ethics and Law</w:t>
      </w:r>
    </w:p>
    <w:p>
      <w:pPr>
        <w:pStyle w:val="ListBullet"/>
      </w:pPr>
      <w:r>
        <w:t>Leadership 20/40</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A success coach who stays for the whole year, induction to award letter</w:t>
            </w:r>
          </w:p>
        </w:tc>
      </w:tr>
      <w:tr>
        <w:tc>
          <w:tcPr>
            <w:tcW w:type="dxa" w:w="3118"/>
          </w:tcPr>
          <w:p>
            <w:r>
              <w:rPr>
                <w:b/>
                <w:sz w:val="20"/>
              </w:rPr>
              <w:t>Flexible learning</w:t>
            </w:r>
          </w:p>
        </w:tc>
        <w:tc>
          <w:tcPr>
            <w:tcW w:type="dxa" w:w="4320"/>
          </w:tcPr>
          <w:p>
            <w:r>
              <w:rPr>
                <w:sz w:val="20"/>
              </w:rPr>
              <w:t>Asynchronous study on the e-Campus, built for people whose calendars are not their own</w:t>
            </w:r>
          </w:p>
        </w:tc>
      </w:tr>
      <w:tr>
        <w:tc>
          <w:tcPr>
            <w:tcW w:type="dxa" w:w="3118"/>
          </w:tcPr>
          <w:p>
            <w:r>
              <w:rPr>
                <w:b/>
                <w:sz w:val="20"/>
              </w:rPr>
              <w:t>Assessment support</w:t>
            </w:r>
          </w:p>
        </w:tc>
        <w:tc>
          <w:tcPr>
            <w:tcW w:type="dxa" w:w="4320"/>
          </w:tcPr>
          <w:p>
            <w:r>
              <w:rPr>
                <w:sz w:val="20"/>
              </w:rPr>
              <w:t>Feedback on analyses and projects, read with care rather than skimmed</w:t>
            </w:r>
          </w:p>
        </w:tc>
      </w:tr>
      <w:tr>
        <w:tc>
          <w:tcPr>
            <w:tcW w:type="dxa" w:w="3118"/>
          </w:tcPr>
          <w:p>
            <w:r>
              <w:rPr>
                <w:b/>
                <w:sz w:val="20"/>
              </w:rPr>
              <w:t>Affordable instalments</w:t>
            </w:r>
          </w:p>
        </w:tc>
        <w:tc>
          <w:tcPr>
            <w:tcW w:type="dxa" w:w="4320"/>
          </w:tcPr>
          <w:p>
            <w:r>
              <w:rPr>
                <w:sz w:val="20"/>
              </w:rPr>
              <w:t>Interest-free AED monthly payments, confirmed in writing</w:t>
            </w:r>
          </w:p>
        </w:tc>
      </w:tr>
      <w:tr>
        <w:tc>
          <w:tcPr>
            <w:tcW w:type="dxa" w:w="3118"/>
          </w:tcPr>
          <w:p>
            <w:r>
              <w:rPr>
                <w:b/>
                <w:sz w:val="20"/>
              </w:rPr>
              <w:t>Career guidance</w:t>
            </w:r>
          </w:p>
        </w:tc>
        <w:tc>
          <w:tcPr>
            <w:tcW w:type="dxa" w:w="4320"/>
          </w:tcPr>
          <w:p>
            <w:r>
              <w:rPr>
                <w:sz w:val="20"/>
              </w:rPr>
              <w:t>Advisors tracking sustainability and ESG hiring across the Gulf, with names and numbers behind the claim</w:t>
            </w:r>
          </w:p>
        </w:tc>
      </w:tr>
      <w:tr>
        <w:tc>
          <w:tcPr>
            <w:tcW w:type="dxa" w:w="3118"/>
          </w:tcPr>
          <w:p>
            <w:r>
              <w:rPr>
                <w:b/>
                <w:sz w:val="20"/>
              </w:rPr>
              <w:t>Documentation assistance</w:t>
            </w:r>
          </w:p>
        </w:tc>
        <w:tc>
          <w:tcPr>
            <w:tcW w:type="dxa" w:w="4320"/>
          </w:tcPr>
          <w:p>
            <w:r>
              <w:rPr>
                <w:sz w:val="20"/>
              </w:rPr>
              <w:t>Enrolment done with you, one step at a time, because the steps are dull and getting them wrong is expensive</w:t>
            </w:r>
          </w:p>
        </w:tc>
      </w:tr>
    </w:tbl>
    <w:p>
      <w:pPr>
        <w:pStyle w:val="Heading2"/>
      </w:pPr>
      <w:r>
        <w:t>Why GCC Professionals Choose This Programme</w:t>
      </w:r>
    </w:p>
    <w:p>
      <w:r>
        <w:rPr>
          <w:b/>
        </w:rPr>
        <w:t>Study from where the transition is happening</w:t>
      </w:r>
    </w:p>
    <w:p>
      <w:r>
        <w:t>Fully online, no visa, no career break. The Gulf energy transition is outside your window; the degree fits around the work you do inside it.</w:t>
      </w:r>
    </w:p>
    <w:p>
      <w:r>
        <w:rPr>
          <w:b/>
        </w:rPr>
        <w:t>National targets create permanent demand</w:t>
      </w:r>
    </w:p>
    <w:p>
      <w:r>
        <w:t>The UAE's net-zero plan commits AED 600 billion through 2050, and the national energy strategy targets 50,000 green jobs by 2030. Every year spent waiting for training is a year of standing still.</w:t>
      </w:r>
    </w:p>
    <w:p>
      <w:r>
        <w:rPr>
          <w:b/>
        </w:rPr>
        <w:t>ESG reporting is now a compliance matter</w:t>
      </w:r>
    </w:p>
    <w:p>
      <w:r>
        <w:t>Listed companies and funds in the Gulf face rising disclosure expectations, and the people who can produce credible ESG analysis are scarce enough to name individually.</w:t>
      </w:r>
    </w:p>
    <w:p>
      <w:r>
        <w:rPr>
          <w:b/>
        </w:rPr>
        <w:t>Employers keep reporting the gap</w:t>
      </w:r>
    </w:p>
    <w:p>
      <w:r>
        <w:t>Across the Gulf, employers keep reporting shortages of qualified candidates, and sustainability functions are among the newest and thinnest.</w:t>
      </w:r>
    </w:p>
    <w:p>
      <w:r>
        <w:rPr>
          <w:b/>
        </w:rPr>
        <w:t>The twelve-month format respects seniority</w:t>
      </w:r>
    </w:p>
    <w:p>
      <w:r>
        <w:t>Senior professionals cannot disappear for two years. One year, asynchronous, with the salary still arriving, is the arrangement that actually gets signed.</w:t>
      </w:r>
    </w:p>
    <w:p>
      <w:r>
        <w:rPr>
          <w:b/>
        </w:rPr>
        <w:t>Economics gives the credential weight</w:t>
      </w:r>
    </w:p>
    <w:p>
      <w:r>
        <w:t>The advanced economics content separates this MSc from shorter certificates, and it matters, because the roles involve budgets, policy, and people who check your numbers.</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eligibility before promising it</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Fees depend on the intake and on the ECTS version chosen, so no fixed figure sits here. Admissions sends a personal breakdown on request, free and without obligation, and the breakdown is what you should judge us on. Across our Master's programmes, totals usually land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