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Global Banking &amp; Finance</w:t>
      </w:r>
    </w:p>
    <w:p>
      <w:pPr>
        <w:pStyle w:val="Heading2"/>
      </w:pPr>
      <w:r>
        <w:t>SEO</w:t>
      </w:r>
    </w:p>
    <w:p>
      <w:r>
        <w:rPr>
          <w:b/>
        </w:rPr>
        <w:t xml:space="preserve">Meta Title: </w:t>
      </w:r>
      <w:r>
        <w:t>Executive MBA in Global Banking &amp; Finance | Girne American University</w:t>
      </w:r>
    </w:p>
    <w:p>
      <w:r>
        <w:rPr>
          <w:b/>
        </w:rPr>
        <w:t xml:space="preserve">Meta Description: </w:t>
      </w:r>
      <w:r>
        <w:t>12 to 18-month Executive MBA in Global Banking and Finance from Girne American University. Online senior cohort, AED instalments. Enquire now.</w:t>
      </w:r>
    </w:p>
    <w:p>
      <w:pPr>
        <w:pStyle w:val="Heading2"/>
      </w:pPr>
      <w:r>
        <w:t>Hero</w:t>
      </w:r>
    </w:p>
    <w:p>
      <w:r>
        <w:rPr>
          <w:sz w:val="22"/>
        </w:rPr>
        <w:t>Senior finance careers stall on one question: can this person see the whole institution, not only their own desk? This Executive MBA from Girne American University answers it, pairing the executive core with global banking and finance, over 12 to 18 months,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Finance people read contracts; read this one the same way.</w:t>
      </w:r>
    </w:p>
    <w:p>
      <w:pPr>
        <w:pStyle w:val="Heading2"/>
      </w:pPr>
      <w:r>
        <w:t>Programme Overview</w:t>
      </w:r>
    </w:p>
    <w:p>
      <w:r>
        <w:t>By the time finance professionals reach their thirties, they are excellent at one lane and expected to comment on all of them. This Executive MBA widens the view deliberately. The executive core covers strategy, operations, human capital, and leadership, then the coursework goes deep on the global side of the business: international banking structures, cross-border finance, risk and regulation as they actually operate, and the management questions that appear when money moves across jurisdictions.</w:t>
      </w:r>
    </w:p>
    <w:p>
      <w:r>
        <w:t>Cohorts are small and senior, drawn from banks, insurers, fintechs, and corporate treasury functions, which turns the case discussions into something close to a working group. The degree closes with a graduate research project, and participants with access to institutional data tend to produce the most interesting ones.</w:t>
      </w:r>
    </w:p>
    <w:p>
      <w:pPr>
        <w:pStyle w:val="Heading2"/>
      </w:pPr>
      <w:r>
        <w:t>Why Choose This Programme</w:t>
      </w:r>
    </w:p>
    <w:p>
      <w:r>
        <w:rPr>
          <w:b/>
        </w:rPr>
        <w:t>The whole institution, not one desk</w:t>
      </w:r>
    </w:p>
    <w:p>
      <w:r>
        <w:t>The degree is built for people moving from specialist to institutional view, which is the promotion that matters at this level.</w:t>
      </w:r>
    </w:p>
    <w:p>
      <w:r>
        <w:rPr>
          <w:b/>
        </w:rPr>
        <w:t>Global framing, taught for the Gulf</w:t>
      </w:r>
    </w:p>
    <w:p>
      <w:r>
        <w:t>Cross-border banking and finance, matched to a region whose capital flows have never stayed domestic.</w:t>
      </w:r>
    </w:p>
    <w:p>
      <w:r>
        <w:rPr>
          <w:b/>
        </w:rPr>
        <w:t>Eighteen months at the outside</w:t>
      </w:r>
    </w:p>
    <w:p>
      <w:r>
        <w:t>Close periods and audit seasons do not allow sabbaticals. The executive schedule bends around them instead.</w:t>
      </w:r>
    </w:p>
    <w:p>
      <w:r>
        <w:rPr>
          <w:b/>
        </w:rPr>
        <w:t>The research project can be board material</w:t>
      </w:r>
    </w:p>
    <w:p>
      <w:r>
        <w:t>Point the final investigation at a question from your own institution and finish with analysis your committee can act on.</w:t>
      </w:r>
    </w:p>
    <w:p>
      <w:r>
        <w:rPr>
          <w:b/>
        </w:rPr>
        <w:t>Instalments in dirhams</w:t>
      </w:r>
    </w:p>
    <w:p>
      <w:r>
        <w:t>Monthly AED payments, interest-free, agreed in writing before term one.</w:t>
      </w:r>
    </w:p>
    <w:p>
      <w:r>
        <w:rPr>
          <w:b/>
        </w:rPr>
        <w:t>Support that answers fast</w:t>
      </w:r>
    </w:p>
    <w:p>
      <w:r>
        <w:t>Sharjah-based advisors in person or on WhatsApp, and a success coach for the whole degree.</w:t>
      </w:r>
    </w:p>
    <w:p>
      <w:r>
        <w:rPr>
          <w:b/>
        </w:rPr>
        <w:t>Closing line:</w:t>
      </w:r>
      <w:r>
        <w:t xml:space="preserve"> The certificate is awarded by Girne American University, North Cyprus. In a market with banking assets above AED 4.1 trillion, the shortage was never money; it was people trained to manage the view from higher up.</w:t>
      </w:r>
    </w:p>
    <w:p>
      <w:pPr>
        <w:pStyle w:val="Heading2"/>
      </w:pPr>
      <w:r>
        <w:t>What You Will Learn</w:t>
      </w:r>
    </w:p>
    <w:p>
      <w:pPr>
        <w:pStyle w:val="ListNumber"/>
      </w:pPr>
      <w:r>
        <w:t>Lead across a bank's functions rather than inside one of them</w:t>
      </w:r>
    </w:p>
    <w:p>
      <w:pPr>
        <w:pStyle w:val="ListNumber"/>
      </w:pPr>
      <w:r>
        <w:t>Evaluate international banking structures and the regulation around them</w:t>
      </w:r>
    </w:p>
    <w:p>
      <w:pPr>
        <w:pStyle w:val="ListNumber"/>
      </w:pPr>
      <w:r>
        <w:t>Manage cross-border finance decisions under real constraints</w:t>
      </w:r>
    </w:p>
    <w:p>
      <w:pPr>
        <w:pStyle w:val="ListNumber"/>
      </w:pPr>
      <w:r>
        <w:t>Read risk the way a committee does, with governance attached</w:t>
      </w:r>
    </w:p>
    <w:p>
      <w:pPr>
        <w:pStyle w:val="ListNumber"/>
      </w:pPr>
      <w:r>
        <w:t>Handle strategy in institutions where the regulator is a stakeholder</w:t>
      </w:r>
    </w:p>
    <w:p>
      <w:pPr>
        <w:pStyle w:val="ListNumber"/>
      </w:pPr>
      <w:r>
        <w:t>Lead specialists without pretending to out-specialist them</w:t>
      </w:r>
    </w:p>
    <w:p>
      <w:pPr>
        <w:pStyle w:val="ListNumber"/>
      </w:pPr>
      <w:r>
        <w:t>Investigate a banking or finance question with research discipline</w:t>
      </w:r>
    </w:p>
    <w:p>
      <w:pPr>
        <w:pStyle w:val="ListNumber"/>
      </w:pPr>
      <w:r>
        <w:t>Present institutional cases in the language of boards and supervisors</w:t>
      </w:r>
    </w:p>
    <w:p>
      <w:pPr>
        <w:pStyle w:val="Heading2"/>
      </w:pPr>
      <w:r>
        <w:t>Career Opportunities</w:t>
      </w:r>
    </w:p>
    <w:p>
      <w:pPr>
        <w:pStyle w:val="ListBullet"/>
      </w:pPr>
      <w:r>
        <w:t>Banking Executive</w:t>
      </w:r>
    </w:p>
    <w:p>
      <w:pPr>
        <w:pStyle w:val="ListBullet"/>
      </w:pPr>
      <w:r>
        <w:t>Head of Finance</w:t>
      </w:r>
    </w:p>
    <w:p>
      <w:pPr>
        <w:pStyle w:val="ListBullet"/>
      </w:pPr>
      <w:r>
        <w:t>Chief Financial Officer</w:t>
      </w:r>
    </w:p>
    <w:p>
      <w:pPr>
        <w:pStyle w:val="ListBullet"/>
      </w:pPr>
      <w:r>
        <w:t>Treasury Director</w:t>
      </w:r>
    </w:p>
    <w:p>
      <w:pPr>
        <w:pStyle w:val="ListBullet"/>
      </w:pPr>
      <w:r>
        <w:t>Risk Director</w:t>
      </w:r>
    </w:p>
    <w:p>
      <w:pPr>
        <w:pStyle w:val="ListBullet"/>
      </w:pPr>
      <w:r>
        <w:t>Regional Banking Manager</w:t>
      </w:r>
    </w:p>
    <w:p>
      <w:pPr>
        <w:pStyle w:val="ListBullet"/>
      </w:pPr>
      <w:r>
        <w:t>Institutional Banking Lead</w:t>
      </w:r>
    </w:p>
    <w:p>
      <w:pPr>
        <w:pStyle w:val="ListBullet"/>
      </w:pPr>
      <w:r>
        <w:t>Finance Transformation Director</w:t>
      </w:r>
    </w:p>
    <w:p>
      <w:pPr>
        <w:pStyle w:val="ListBullet"/>
      </w:pPr>
      <w:r>
        <w:t>Islamic Banking Manager</w:t>
      </w:r>
    </w:p>
    <w:p>
      <w:pPr>
        <w:pStyle w:val="ListBullet"/>
      </w:pPr>
      <w:r>
        <w:t>Financial Institutions Group Lead</w:t>
      </w:r>
    </w:p>
    <w:p>
      <w:pPr>
        <w:pStyle w:val="Heading2"/>
      </w:pPr>
      <w:r>
        <w:t>Programme Structure</w:t>
      </w:r>
    </w:p>
    <w:p>
      <w:r>
        <w:t>Your journey, stage by stage</w:t>
      </w:r>
    </w:p>
    <w:p>
      <w:r>
        <w:t>Three movements: the executive core, the global banking and finance coursework,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Global banking and finance coursework</w:t>
      </w:r>
    </w:p>
    <w:p>
      <w:pPr>
        <w:pStyle w:val="ListBullet"/>
      </w:pPr>
      <w:r>
        <w:t>International banking structures and cross-border finance</w:t>
      </w:r>
    </w:p>
    <w:p>
      <w:pPr>
        <w:pStyle w:val="ListBullet"/>
      </w:pPr>
      <w:r>
        <w:t>Risk, regulation, and governance in financial institutions</w:t>
      </w:r>
    </w:p>
    <w:p>
      <w:pPr>
        <w:pStyle w:val="ListBullet"/>
      </w:pPr>
      <w:r>
        <w:t>Strategic case work across banking and finance markets</w:t>
      </w:r>
    </w:p>
    <w:p>
      <w:pPr>
        <w:pStyle w:val="Heading3"/>
        <w:spacing w:before="200"/>
      </w:pPr>
      <w:r>
        <w:t>Stage 3 · The graduate research project</w:t>
      </w:r>
    </w:p>
    <w:p>
      <w:pPr>
        <w:pStyle w:val="ListBullet"/>
      </w:pPr>
      <w:r>
        <w:t>A supervised investigation of a banking or finance question, often drawn from the participant's own institution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Executive scheduling arranged around close periods and audit seasons</w:t>
            </w:r>
          </w:p>
        </w:tc>
      </w:tr>
      <w:tr>
        <w:tc>
          <w:tcPr>
            <w:tcW w:type="dxa" w:w="3118"/>
          </w:tcPr>
          <w:p>
            <w:r>
              <w:rPr>
                <w:b/>
                <w:sz w:val="20"/>
              </w:rPr>
              <w:t>Assessment support</w:t>
            </w:r>
          </w:p>
        </w:tc>
        <w:tc>
          <w:tcPr>
            <w:tcW w:type="dxa" w:w="4320"/>
          </w:tcPr>
          <w:p>
            <w:r>
              <w:rPr>
                <w:sz w:val="20"/>
              </w:rPr>
              <w:t>Feedback on financial and research work that engages with the substance</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who track senior banking and finance hiring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inside a market measured in trillions</w:t>
      </w:r>
    </w:p>
    <w:p>
      <w:r>
        <w:t>Fully online, no visa, no career break. UAE bank assets passed AED 4.1 trillion in 2024, and the senior hiring that follows it runs from mid-level to C-suite.</w:t>
      </w:r>
    </w:p>
    <w:p>
      <w:r>
        <w:rPr>
          <w:b/>
        </w:rPr>
        <w:t>Regulation made breadth mandatory</w:t>
      </w:r>
    </w:p>
    <w:p>
      <w:r>
        <w:t>Post-2024 tightening in compliance, risk, and governance means senior finance roles now screen for leaders who understand the whole institution, which is the degree's design.</w:t>
      </w:r>
    </w:p>
    <w:p>
      <w:r>
        <w:rPr>
          <w:b/>
        </w:rPr>
        <w:t>Islamic finance keeps its own growth curve</w:t>
      </w:r>
    </w:p>
    <w:p>
      <w:r>
        <w:t>The Gulf remains the centre of Islamic banking, and the institutions running it want leaders with both conventional and Sharia-compliant literacy.</w:t>
      </w:r>
    </w:p>
    <w:p>
      <w:r>
        <w:rPr>
          <w:b/>
        </w:rPr>
        <w:t>Fintech raised the competitive bar</w:t>
      </w:r>
    </w:p>
    <w:p>
      <w:r>
        <w:t>Banks and fintechs bid for the same senior talent, and Labeeb's 2025 review shows the market paying for hybrid leaders who understand both sides.</w:t>
      </w:r>
    </w:p>
    <w:p>
      <w:r>
        <w:rPr>
          <w:b/>
        </w:rPr>
        <w:t>Eighteen months suits senior calendars</w:t>
      </w:r>
    </w:p>
    <w:p>
      <w:r>
        <w:t>The executive format assumes you have a diary that belongs to other people, and schedules around it.</w:t>
      </w:r>
    </w:p>
    <w:p>
      <w:r>
        <w:rPr>
          <w:b/>
        </w:rPr>
        <w:t>The research project can target your own institution</w:t>
      </w:r>
    </w:p>
    <w:p>
      <w:r>
        <w:t>Finish on a live question from your bank or treasury function and graduate with analysis that has already been tested where it will be used.</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