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Global MBA</w:t>
      </w:r>
    </w:p>
    <w:p>
      <w:r>
        <w:rPr>
          <w:color w:val="555C66"/>
        </w:rPr>
        <w:t>Duration: 12 to 18 months · pace confirmed per admission · Format: Stage-based postgraduate degree with a final thesis · Delivery: Online, self-paced, around 12 to 15 study hours a week</w:t>
      </w:r>
    </w:p>
    <w:p>
      <w:pPr>
        <w:pStyle w:val="Heading2"/>
      </w:pPr>
      <w:r>
        <w:t>SEO</w:t>
      </w:r>
    </w:p>
    <w:p>
      <w:r>
        <w:rPr>
          <w:b/>
        </w:rPr>
        <w:t xml:space="preserve">Meta title: </w:t>
      </w:r>
      <w:r>
        <w:t>Global MBA UAE | UCA + Rushford Triple-Awarded Degree</w:t>
      </w:r>
    </w:p>
    <w:p>
      <w:r>
        <w:rPr>
          <w:b/>
        </w:rPr>
        <w:t xml:space="preserve">Meta description: </w:t>
      </w:r>
      <w:r>
        <w:t>Global MBA online, 12 to 18 months. Ofqual Level 7 Diploma, UCA MBA, and Rushford MBA from one programme. Fees confirmed in writing.</w:t>
      </w:r>
    </w:p>
    <w:p>
      <w:pPr>
        <w:pStyle w:val="Heading2"/>
      </w:pPr>
      <w:r>
        <w:t>Programme at a Glance</w:t>
      </w:r>
    </w:p>
    <w:tbl>
      <w:tblPr>
        <w:tblStyle w:val="TableGrid"/>
        <w:tblW w:type="auto" w:w="0"/>
        <w:tblLayout w:type="autofit"/>
        <w:tblLook w:firstColumn="1" w:firstRow="1" w:lastColumn="0" w:lastRow="0" w:noHBand="0" w:noVBand="1" w:val="04A0"/>
      </w:tblPr>
      <w:tblGrid>
        <w:gridCol w:w="4320"/>
        <w:gridCol w:w="4320"/>
      </w:tblGrid>
      <w:tr>
        <w:tc>
          <w:tcPr>
            <w:tcW w:type="dxa" w:w="3118"/>
          </w:tcPr>
          <w:p>
            <w:r>
              <w:rPr>
                <w:b/>
                <w:sz w:val="20"/>
              </w:rPr>
              <w:t>Awarded by</w:t>
            </w:r>
          </w:p>
        </w:tc>
        <w:tc>
          <w:tcPr>
            <w:tcW w:type="dxa" w:w="4320"/>
          </w:tcPr>
          <w:p>
            <w:r>
              <w:rPr>
                <w:sz w:val="20"/>
              </w:rPr>
              <w:t>University for the Creative Arts, UK, with Rushford Business School</w:t>
            </w:r>
          </w:p>
        </w:tc>
      </w:tr>
      <w:tr>
        <w:tc>
          <w:tcPr>
            <w:tcW w:type="dxa" w:w="3118"/>
          </w:tcPr>
          <w:p>
            <w:r>
              <w:rPr>
                <w:b/>
                <w:sz w:val="20"/>
              </w:rPr>
              <w:t>Triple certification</w:t>
            </w:r>
          </w:p>
        </w:tc>
        <w:tc>
          <w:tcPr>
            <w:tcW w:type="dxa" w:w="4320"/>
          </w:tcPr>
          <w:p>
            <w:r>
              <w:rPr>
                <w:sz w:val="20"/>
              </w:rPr>
              <w:t>Ofqual Level 7 Diploma, UCA MBA, and Rushford MBA</w:t>
            </w:r>
          </w:p>
        </w:tc>
      </w:tr>
      <w:tr>
        <w:tc>
          <w:tcPr>
            <w:tcW w:type="dxa" w:w="3118"/>
          </w:tcPr>
          <w:p>
            <w:r>
              <w:rPr>
                <w:b/>
                <w:sz w:val="20"/>
              </w:rPr>
              <w:t>Duration</w:t>
            </w:r>
          </w:p>
        </w:tc>
        <w:tc>
          <w:tcPr>
            <w:tcW w:type="dxa" w:w="4320"/>
          </w:tcPr>
          <w:p>
            <w:r>
              <w:rPr>
                <w:sz w:val="20"/>
              </w:rPr>
              <w:t>12 to 18 months, depending on pace</w:t>
            </w:r>
          </w:p>
        </w:tc>
      </w:tr>
      <w:tr>
        <w:tc>
          <w:tcPr>
            <w:tcW w:type="dxa" w:w="3118"/>
          </w:tcPr>
          <w:p>
            <w:r>
              <w:rPr>
                <w:b/>
                <w:sz w:val="20"/>
              </w:rPr>
              <w:t>Credits</w:t>
            </w:r>
          </w:p>
        </w:tc>
        <w:tc>
          <w:tcPr>
            <w:tcW w:type="dxa" w:w="4320"/>
          </w:tcPr>
          <w:p>
            <w:r>
              <w:rPr>
                <w:sz w:val="20"/>
              </w:rPr>
              <w:t>90 ECTS, equivalent to 180 UK credits</w:t>
            </w:r>
          </w:p>
        </w:tc>
      </w:tr>
      <w:tr>
        <w:tc>
          <w:tcPr>
            <w:tcW w:type="dxa" w:w="3118"/>
          </w:tcPr>
          <w:p>
            <w:r>
              <w:rPr>
                <w:b/>
                <w:sz w:val="20"/>
              </w:rPr>
              <w:t>Structure</w:t>
            </w:r>
          </w:p>
        </w:tc>
        <w:tc>
          <w:tcPr>
            <w:tcW w:type="dxa" w:w="4320"/>
          </w:tcPr>
          <w:p>
            <w:r>
              <w:rPr>
                <w:sz w:val="20"/>
              </w:rPr>
              <w:t>Taught stage, then a master's thesis at UCA</w:t>
            </w:r>
          </w:p>
        </w:tc>
      </w:tr>
      <w:tr>
        <w:tc>
          <w:tcPr>
            <w:tcW w:type="dxa" w:w="3118"/>
          </w:tcPr>
          <w:p>
            <w:r>
              <w:rPr>
                <w:b/>
                <w:sz w:val="20"/>
              </w:rPr>
              <w:t>Best fit</w:t>
            </w:r>
          </w:p>
        </w:tc>
        <w:tc>
          <w:tcPr>
            <w:tcW w:type="dxa" w:w="4320"/>
          </w:tcPr>
          <w:p>
            <w:r>
              <w:rPr>
                <w:sz w:val="20"/>
              </w:rPr>
              <w:t>Strategic and creative professionals aiming at senior leadership</w:t>
            </w:r>
          </w:p>
        </w:tc>
      </w:tr>
    </w:tbl>
    <w:p>
      <w:r>
        <w:t>This is the rare MBA that carries three separate credentials on completion. An Ofqual-regulated Level 7 Diploma, a UK master's from the University for the Creative Arts, and the Rushford MBA. One programme, three lines on the CV, each independently verifiable.</w:t>
      </w:r>
    </w:p>
    <w:p>
      <w:pPr>
        <w:pStyle w:val="Heading2"/>
      </w:pPr>
      <w:r>
        <w:t>Programme Overview</w:t>
      </w:r>
    </w:p>
    <w:p>
      <w:r>
        <w:t>The Global MBA is built for people who lead across strategy, planning, and delivery, and who want a qualification that proves all three. The taught stage runs through the core of strategic management in six modules and lets you choose two options, and then you move to a master's thesis examined at UCA.</w:t>
      </w:r>
    </w:p>
    <w:p>
      <w:r>
        <w:t>What makes it unusual is the awarding chain. You study through Rushford, complete an Ofqual-regulated Level 7 Diploma as the first stage, and that credit transfers to UCA, which awards the final MBA. For someone in or adjacent to the creative industries, it also comes from the UK's specialist creative university, which reads differently on a CV than a generic business school name. If you only need a single general management credential and nothing more, there are lighter options, and we will say so when you ask. This one is for people who want the depth and the paper trail.</w:t>
      </w:r>
    </w:p>
    <w:p>
      <w:pPr>
        <w:pStyle w:val="Heading2"/>
      </w:pPr>
      <w:r>
        <w:t>Why Choose This Programme</w:t>
      </w:r>
    </w:p>
    <w:p>
      <w:r>
        <w:rPr>
          <w:b/>
        </w:rPr>
        <w:t>Three credentials from one programme</w:t>
      </w:r>
    </w:p>
    <w:p>
      <w:r>
        <w:t>An Ofqual Level 7 Diploma, a UCA MBA, and a Rushford MBA, all from the same study journey and each separately verifiable.</w:t>
      </w:r>
    </w:p>
    <w:p>
      <w:r>
        <w:rPr>
          <w:b/>
        </w:rPr>
        <w:t>A UK master's, not a certificate</w:t>
      </w:r>
    </w:p>
    <w:p>
      <w:r>
        <w:t>The final award is a genuine master's degree from a UK public university, examined on a thesis you produce yourself.</w:t>
      </w:r>
    </w:p>
    <w:p>
      <w:r>
        <w:rPr>
          <w:b/>
        </w:rPr>
        <w:t>Creative-sector credibility</w:t>
      </w:r>
    </w:p>
    <w:p>
      <w:r>
        <w:t>UCA is ranked among the UK's specialist institutions for the creative arts, which carries weight in design, media, and product-led industries.</w:t>
      </w:r>
    </w:p>
    <w:p>
      <w:r>
        <w:rPr>
          <w:b/>
        </w:rPr>
        <w:t>Credit that transfers, not repeats</w:t>
      </w:r>
    </w:p>
    <w:p>
      <w:r>
        <w:t>The Level 7 Diploma stage converts into university credit through BSBI, so the work you complete counts toward the degree rather than sitting separately.</w:t>
      </w:r>
    </w:p>
    <w:p>
      <w:r>
        <w:rPr>
          <w:b/>
        </w:rPr>
        <w:t>Self-paced around a full job</w:t>
      </w:r>
    </w:p>
    <w:p>
      <w:r>
        <w:t>Expect roughly 12 to 15 study hours a week, scheduled by you, so the programme fits around work rather than replacing it.</w:t>
      </w:r>
    </w:p>
    <w:p>
      <w:r>
        <w:rPr>
          <w:b/>
        </w:rPr>
        <w:t>A thesis you can point to</w:t>
      </w:r>
    </w:p>
    <w:p>
      <w:r>
        <w:t>The final master's thesis is examined work, which gives you a substantive artefact to discuss in interviews and board conversations.</w:t>
      </w:r>
    </w:p>
    <w:p>
      <w:r>
        <w:rPr>
          <w:b/>
        </w:rPr>
        <w:t xml:space="preserve">Honest take: </w:t>
      </w:r>
      <w:r>
        <w:t>if your goal is a fast, single-badge management refresh, a shorter MBA suits you better. This programme is heavier by design, and the payoff is a fuller credential stack.</w:t>
      </w:r>
    </w:p>
    <w:p>
      <w:pPr>
        <w:pStyle w:val="Heading2"/>
      </w:pPr>
      <w:r>
        <w:t>What You Will Learn</w:t>
      </w:r>
    </w:p>
    <w:p>
      <w:pPr>
        <w:pStyle w:val="ListBullet"/>
      </w:pPr>
      <w:r>
        <w:t>Lead and manage team performance in service of strategy</w:t>
      </w:r>
    </w:p>
    <w:p>
      <w:pPr>
        <w:pStyle w:val="ListBullet"/>
      </w:pPr>
      <w:r>
        <w:t>Use information to make strategic decisions under uncertainty</w:t>
      </w:r>
    </w:p>
    <w:p>
      <w:pPr>
        <w:pStyle w:val="ListBullet"/>
      </w:pPr>
      <w:r>
        <w:t>Direct and plan at the level of the whole organisation</w:t>
      </w:r>
    </w:p>
    <w:p>
      <w:pPr>
        <w:pStyle w:val="ListBullet"/>
      </w:pPr>
      <w:r>
        <w:t>Lead a strategic management project from brief to outcome</w:t>
      </w:r>
    </w:p>
    <w:p>
      <w:pPr>
        <w:pStyle w:val="ListBullet"/>
      </w:pPr>
      <w:r>
        <w:t>Develop yourself as a strategic manager, not only a functional one</w:t>
      </w:r>
    </w:p>
    <w:p>
      <w:pPr>
        <w:pStyle w:val="ListBullet"/>
      </w:pPr>
      <w:r>
        <w:t>Convert a taught module into examined, thesis-level work</w:t>
      </w:r>
    </w:p>
    <w:p>
      <w:pPr>
        <w:pStyle w:val="ListBullet"/>
      </w:pPr>
      <w:r>
        <w:t>Read and critique strategic literature at postgraduate standard</w:t>
      </w:r>
    </w:p>
    <w:p>
      <w:pPr>
        <w:pStyle w:val="ListBullet"/>
      </w:pPr>
      <w:r>
        <w:t>Present defensible arguments to an examining board</w:t>
      </w:r>
    </w:p>
    <w:p>
      <w:pPr>
        <w:pStyle w:val="Heading2"/>
      </w:pPr>
      <w:r>
        <w:t>Career Opportunities</w:t>
      </w:r>
    </w:p>
    <w:p>
      <w:pPr>
        <w:pStyle w:val="ListBullet"/>
      </w:pPr>
      <w:r>
        <w:t>Strategic workforce planning manager</w:t>
      </w:r>
    </w:p>
    <w:p>
      <w:pPr>
        <w:pStyle w:val="ListBullet"/>
      </w:pPr>
      <w:r>
        <w:t>director of strategic planning</w:t>
      </w:r>
    </w:p>
    <w:p>
      <w:pPr>
        <w:pStyle w:val="ListBullet"/>
      </w:pPr>
      <w:r>
        <w:t>planning analyst</w:t>
      </w:r>
    </w:p>
    <w:p>
      <w:pPr>
        <w:pStyle w:val="ListBullet"/>
      </w:pPr>
      <w:r>
        <w:t>strategic development and implementation team leader</w:t>
      </w:r>
    </w:p>
    <w:p>
      <w:pPr>
        <w:pStyle w:val="ListBullet"/>
      </w:pPr>
      <w:r>
        <w:t>product design leader</w:t>
      </w:r>
    </w:p>
    <w:p>
      <w:pPr>
        <w:pStyle w:val="ListBullet"/>
      </w:pPr>
      <w:r>
        <w:t>chief operating officer</w:t>
      </w:r>
    </w:p>
    <w:p>
      <w:pPr>
        <w:pStyle w:val="ListBullet"/>
      </w:pPr>
      <w:r>
        <w:t>chief executive officer</w:t>
      </w:r>
    </w:p>
    <w:p>
      <w:pPr>
        <w:pStyle w:val="ListBullet"/>
      </w:pPr>
      <w:r>
        <w:t>product lead.</w:t>
      </w:r>
    </w:p>
    <w:p>
      <w:r>
        <w:t>Roles reflect where graduates of this profile typically move. Your exact options depend on prior experience, and the triple credential changes the level of conversation you can enter.</w:t>
      </w:r>
    </w:p>
    <w:p>
      <w:pPr>
        <w:pStyle w:val="Heading2"/>
      </w:pPr>
      <w:r>
        <w:t>Programme Structure</w:t>
      </w:r>
    </w:p>
    <w:p>
      <w:pPr>
        <w:pStyle w:val="Heading3"/>
      </w:pPr>
      <w:r>
        <w:t>Stage one: Ofqual Level 7 Diploma, 60 ECTS (months 1 to 8)</w:t>
      </w:r>
    </w:p>
    <w:p>
      <w:r>
        <w:t>Six core modules covering team performance, strategic direction and planning, information-based decision taking, and leading a strategic project, worth 45 ECTS, plus two options from four, worth 15 ECTS.</w:t>
      </w:r>
    </w:p>
    <w:p>
      <w:pPr>
        <w:pStyle w:val="Heading3"/>
      </w:pPr>
      <w:r>
        <w:t>Stage two: master's thesis, 30 ECTS (months 8 to 18)</w:t>
      </w:r>
    </w:p>
    <w:p>
      <w:r>
        <w:t>Your completed diploma credit transfers to UCA through BSBI, and you research and write a master's thesis, examined as the final stage of the MBA.</w:t>
      </w:r>
    </w:p>
    <w:p>
      <w:pPr>
        <w:pStyle w:val="Heading2"/>
      </w:pPr>
      <w:r>
        <w:t>Why Study Through Maverick</w:t>
      </w:r>
    </w:p>
    <w:p>
      <w:pPr>
        <w:pStyle w:val="ListBullet"/>
      </w:pPr>
      <w:r>
        <w:t>Regional admissions team in Sharjah, reachable by phone and WhatsApp</w:t>
      </w:r>
    </w:p>
    <w:p>
      <w:pPr>
        <w:pStyle w:val="ListBullet"/>
      </w:pPr>
      <w:r>
        <w:t>Academic guidance through both stages, including thesis supervision</w:t>
      </w:r>
    </w:p>
    <w:p>
      <w:pPr>
        <w:pStyle w:val="ListBullet"/>
      </w:pPr>
      <w:r>
        <w:t>Written confirmation of fees, dates, and requirements before payment</w:t>
      </w:r>
    </w:p>
    <w:p>
      <w:pPr>
        <w:pStyle w:val="ListBullet"/>
      </w:pPr>
      <w:r>
        <w:t>Instalment plans in AED</w:t>
      </w:r>
    </w:p>
    <w:p>
      <w:pPr>
        <w:pStyle w:val="ListBullet"/>
      </w:pPr>
      <w:r>
        <w:t>Career conversations framed around your thesis and credential stack</w:t>
      </w:r>
    </w:p>
    <w:p>
      <w:pPr>
        <w:pStyle w:val="ListBullet"/>
      </w:pPr>
      <w:r>
        <w:t>English-language support where transcripts or essays need it</w:t>
      </w:r>
    </w:p>
    <w:p>
      <w:pPr>
        <w:pStyle w:val="Heading2"/>
      </w:pPr>
      <w:r>
        <w:t>GCC Market Context</w:t>
      </w:r>
    </w:p>
    <w:p>
      <w:pPr>
        <w:pStyle w:val="ListBullet"/>
      </w:pPr>
      <w:r>
        <w:t>Dubai's creative economy contributes around AED 21.9 billion, roughly 4.6% of emirate GDP, per the Creative Dubai tracker.</w:t>
      </w:r>
    </w:p>
    <w:p>
      <w:pPr>
        <w:pStyle w:val="ListBullet"/>
      </w:pPr>
      <w:r>
        <w:t>The sector supports more than 175,000 jobs and 47,000 creative enterprises, and the emirate aims to lift the contribution to 5% of GDP by 2026.</w:t>
      </w:r>
    </w:p>
    <w:p>
      <w:pPr>
        <w:pStyle w:val="ListBullet"/>
      </w:pPr>
      <w:r>
        <w:t>The Dubai Creative Economy Strategy targets 15,000 creative companies and 140,000 jobs, per Dubai Culture.</w:t>
      </w:r>
    </w:p>
    <w:p>
      <w:pPr>
        <w:pStyle w:val="ListBullet"/>
      </w:pPr>
      <w:r>
        <w:t>Strategic planning and delivery roles are growing as creative industries scale into structured businesses.</w:t>
      </w:r>
    </w:p>
    <w:p>
      <w:pPr>
        <w:pStyle w:val="ListBullet"/>
      </w:pPr>
      <w:r>
        <w:t>A UK master's with a thesis gives regional employers a verifiable benchmark when comparing senior candidates.</w:t>
      </w:r>
    </w:p>
    <w:p>
      <w:pPr>
        <w:pStyle w:val="Heading2"/>
      </w:pPr>
      <w:r>
        <w:t>Fees &amp; Scholarships</w:t>
      </w:r>
    </w:p>
    <w:p>
      <w:pPr>
        <w:pStyle w:val="ListBullet"/>
      </w:pPr>
      <w:r>
        <w:t>Programme fee range across the portfolio: AED 16,000 to AED 40,000</w:t>
      </w:r>
    </w:p>
    <w:p>
      <w:pPr>
        <w:pStyle w:val="ListBullet"/>
      </w:pPr>
      <w:r>
        <w:t>Exact fee for this programme: confirmed in writing at admission</w:t>
      </w:r>
    </w:p>
    <w:p>
      <w:pPr>
        <w:pStyle w:val="ListBullet"/>
      </w:pPr>
      <w:r>
        <w:t>Instalments in AED available</w:t>
      </w:r>
    </w:p>
    <w:p>
      <w:pPr>
        <w:pStyle w:val="ListBullet"/>
      </w:pPr>
      <w:r>
        <w:t>No hidden charges; everything documented before payment</w:t>
      </w:r>
    </w:p>
    <w:p>
      <w:pPr>
        <w:pStyle w:val="ListBullet"/>
      </w:pPr>
      <w:r>
        <w:t>Employer sponsorship letters supported on request</w:t>
      </w:r>
    </w:p>
    <w:p>
      <w:r>
        <w:t>The written quote arrives before any payment commitment. That is the standard for every programme we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628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A4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