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Educational Leadership</w:t>
      </w:r>
    </w:p>
    <w:p>
      <w:pPr>
        <w:pStyle w:val="Heading2"/>
      </w:pPr>
      <w:r>
        <w:t>SEO</w:t>
      </w:r>
    </w:p>
    <w:p>
      <w:r>
        <w:rPr>
          <w:b/>
        </w:rPr>
        <w:t xml:space="preserve">Meta Title: </w:t>
      </w:r>
      <w:r>
        <w:t>Executive MBA in Educational Leadership | Girne American University</w:t>
      </w:r>
    </w:p>
    <w:p>
      <w:r>
        <w:rPr>
          <w:b/>
        </w:rPr>
        <w:t xml:space="preserve">Meta Description: </w:t>
      </w:r>
      <w:r>
        <w:t>12 to 18-month Executive MBA in Educational Leadership from Girne American University. Online senior cohort, AED installments. Enquire now.</w:t>
      </w:r>
    </w:p>
    <w:p>
      <w:pPr>
        <w:pStyle w:val="Heading2"/>
      </w:pPr>
      <w:r>
        <w:t>Hero</w:t>
      </w:r>
    </w:p>
    <w:p>
      <w:r>
        <w:rPr>
          <w:sz w:val="22"/>
        </w:rPr>
        <w:t>Schools are run like charities and audited like corporations, and the leaders in between carry both burdens. This Executive MBA from Girne American University gives education leaders the business command to match their pedagogy, studied online from the UAE over 12 to 18 months.</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Term dates matter in education more than most sectors; check them in that letter.</w:t>
      </w:r>
    </w:p>
    <w:p>
      <w:pPr>
        <w:pStyle w:val="Heading2"/>
      </w:pPr>
      <w:r>
        <w:t>Program Overview</w:t>
      </w:r>
    </w:p>
    <w:p>
      <w:r>
        <w:t>The Gulf's school sector grew faster than its leadership bench, and everyone in it knows it. This Executive MBA answers that gap directly. The executive core covers strategy, finance, human resources, and operations, then the coursework turns each of those disciplines toward educational institutions: planning and development, leading in a digital age, managing the organizational behavior of schools, which is its own complicated art.</w:t>
      </w:r>
    </w:p>
    <w:p>
      <w:r>
        <w:t>Cohorts are deliberately small and senior, so the room contains principals, vice principals, and senior educators rather than career tourists. The degree closes with a graduate research project, and the strongest ones tend to target a problem in the participant's own institution, where the findings get used almost immediately.</w:t>
      </w:r>
    </w:p>
    <w:p>
      <w:pPr>
        <w:pStyle w:val="Heading2"/>
      </w:pPr>
      <w:r>
        <w:t>Why Choose This Program</w:t>
      </w:r>
    </w:p>
    <w:p>
      <w:r>
        <w:rPr>
          <w:b/>
        </w:rPr>
        <w:t>Built for the seat you already hold</w:t>
      </w:r>
    </w:p>
    <w:p>
      <w:r>
        <w:t>This is not a career-change degree. It is for people leading schools, academies, and education groups who need the business vocabulary to match their authority.</w:t>
      </w:r>
    </w:p>
    <w:p>
      <w:r>
        <w:rPr>
          <w:b/>
        </w:rPr>
        <w:t>A cohort that speaks your language</w:t>
      </w:r>
    </w:p>
    <w:p>
      <w:r>
        <w:t>Small and senior by design. The case discussions assume someone in the room has dealt with a regulator, a board, and a parent association in the same week.</w:t>
      </w:r>
    </w:p>
    <w:p>
      <w:r>
        <w:rPr>
          <w:b/>
        </w:rPr>
        <w:t>18 months at the outside</w:t>
      </w:r>
    </w:p>
    <w:p>
      <w:r>
        <w:t>Education leaders rarely get sabbaticals. 12 to 18 months, arranged around the school calendar, is the honest version of executive study.</w:t>
      </w:r>
    </w:p>
    <w:p>
      <w:r>
        <w:rPr>
          <w:b/>
        </w:rPr>
        <w:t>The research project lands in your school</w:t>
      </w:r>
    </w:p>
    <w:p>
      <w:r>
        <w:t>Take the final investigation from your own institution, an enrollment question, a retention problem, a staffing model, and finish with a plan your board can act on.</w:t>
      </w:r>
    </w:p>
    <w:p>
      <w:r>
        <w:rPr>
          <w:b/>
        </w:rPr>
        <w:t>Installments in dirhams</w:t>
      </w:r>
    </w:p>
    <w:p>
      <w:r>
        <w:t>Monthly AED payments, interest-free, agreed in writing before the program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institution that benefits most from it is usually the one you already run.</w:t>
      </w:r>
    </w:p>
    <w:p>
      <w:pPr>
        <w:pStyle w:val="Heading2"/>
      </w:pPr>
      <w:r>
        <w:t>What You Will Learn</w:t>
      </w:r>
    </w:p>
    <w:p>
      <w:pPr>
        <w:pStyle w:val="ListNumber"/>
      </w:pPr>
      <w:r>
        <w:t>Lead educational institutions with both pedagogical and commercial judgment</w:t>
      </w:r>
    </w:p>
    <w:p>
      <w:pPr>
        <w:pStyle w:val="ListNumber"/>
      </w:pPr>
      <w:r>
        <w:t>Plan educational development with strategy behind it, not optimism</w:t>
      </w:r>
    </w:p>
    <w:p>
      <w:pPr>
        <w:pStyle w:val="ListNumber"/>
      </w:pPr>
      <w:r>
        <w:t>Manage school finances, budgets, and resource allocation under scrutiny</w:t>
      </w:r>
    </w:p>
    <w:p>
      <w:pPr>
        <w:pStyle w:val="ListNumber"/>
      </w:pPr>
      <w:r>
        <w:t>Run human resources in institutions where most staff are specialists first, employees second</w:t>
      </w:r>
    </w:p>
    <w:p>
      <w:pPr>
        <w:pStyle w:val="ListNumber"/>
      </w:pPr>
      <w:r>
        <w:t>Lead education in a digital age without buying every pitch deck</w:t>
      </w:r>
    </w:p>
    <w:p>
      <w:pPr>
        <w:pStyle w:val="ListNumber"/>
      </w:pPr>
      <w:r>
        <w:t>Apply operations discipline to timetables, facilities, and processes</w:t>
      </w:r>
    </w:p>
    <w:p>
      <w:pPr>
        <w:pStyle w:val="ListNumber"/>
      </w:pPr>
      <w:r>
        <w:t>Investigate an educational leadership question with research discipline</w:t>
      </w:r>
    </w:p>
    <w:p>
      <w:pPr>
        <w:pStyle w:val="ListNumber"/>
      </w:pPr>
      <w:r>
        <w:t>Present findings to boards and regulators in a language both accept</w:t>
      </w:r>
    </w:p>
    <w:p>
      <w:pPr>
        <w:pStyle w:val="Heading2"/>
      </w:pPr>
      <w:r>
        <w:t>Career Opportunities</w:t>
      </w:r>
    </w:p>
    <w:p>
      <w:pPr>
        <w:pStyle w:val="ListBullet"/>
      </w:pPr>
      <w:r>
        <w:t>School Principal</w:t>
      </w:r>
    </w:p>
    <w:p>
      <w:pPr>
        <w:pStyle w:val="ListBullet"/>
      </w:pPr>
      <w:r>
        <w:t>Academic Director</w:t>
      </w:r>
    </w:p>
    <w:p>
      <w:pPr>
        <w:pStyle w:val="ListBullet"/>
      </w:pPr>
      <w:r>
        <w:t>Chief Operating Officer, Education Group</w:t>
      </w:r>
    </w:p>
    <w:p>
      <w:pPr>
        <w:pStyle w:val="ListBullet"/>
      </w:pPr>
      <w:r>
        <w:t>Head of Schools</w:t>
      </w:r>
    </w:p>
    <w:p>
      <w:pPr>
        <w:pStyle w:val="ListBullet"/>
      </w:pPr>
      <w:r>
        <w:t>Education Program Director</w:t>
      </w:r>
    </w:p>
    <w:p>
      <w:pPr>
        <w:pStyle w:val="ListBullet"/>
      </w:pPr>
      <w:r>
        <w:t>Curriculum Director</w:t>
      </w:r>
    </w:p>
    <w:p>
      <w:pPr>
        <w:pStyle w:val="ListBullet"/>
      </w:pPr>
      <w:r>
        <w:t>Regional Education Manager</w:t>
      </w:r>
    </w:p>
    <w:p>
      <w:pPr>
        <w:pStyle w:val="ListBullet"/>
      </w:pPr>
      <w:r>
        <w:t>Training Institute Director</w:t>
      </w:r>
    </w:p>
    <w:p>
      <w:pPr>
        <w:pStyle w:val="ListBullet"/>
      </w:pPr>
      <w:r>
        <w:t>Education Consultant</w:t>
      </w:r>
    </w:p>
    <w:p>
      <w:pPr>
        <w:pStyle w:val="ListBullet"/>
      </w:pPr>
      <w:r>
        <w:t>Admissions Director</w:t>
      </w:r>
    </w:p>
    <w:p>
      <w:pPr>
        <w:pStyle w:val="Heading2"/>
      </w:pPr>
      <w:r>
        <w:t>Program Structure</w:t>
      </w:r>
    </w:p>
    <w:p>
      <w:r>
        <w:t>Your journey, stage by stage</w:t>
      </w:r>
    </w:p>
    <w:p>
      <w:r>
        <w:t>Three movements: the executive core, the educational leadership coursework,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Management information systems and operations</w:t>
      </w:r>
    </w:p>
    <w:p>
      <w:pPr>
        <w:pStyle w:val="Heading3"/>
        <w:spacing w:before="200"/>
      </w:pPr>
      <w:r>
        <w:t>Stage 2 · Educational leadership coursework</w:t>
      </w:r>
    </w:p>
    <w:p>
      <w:pPr>
        <w:pStyle w:val="ListBullet"/>
      </w:pPr>
      <w:r>
        <w:t>Leading education in the 21st century</w:t>
      </w:r>
    </w:p>
    <w:p>
      <w:pPr>
        <w:pStyle w:val="ListBullet"/>
      </w:pPr>
      <w:r>
        <w:t>Educational planning and development</w:t>
      </w:r>
    </w:p>
    <w:p>
      <w:pPr>
        <w:pStyle w:val="ListBullet"/>
      </w:pPr>
      <w:r>
        <w:t>Leadership and organizational behavior in educational settings</w:t>
      </w:r>
    </w:p>
    <w:p>
      <w:pPr>
        <w:pStyle w:val="Heading3"/>
        <w:spacing w:before="200"/>
      </w:pPr>
      <w:r>
        <w:t>Stage 3 · The graduate research project</w:t>
      </w:r>
    </w:p>
    <w:p>
      <w:pPr>
        <w:pStyle w:val="ListBullet"/>
      </w:pPr>
      <w:r>
        <w:t>A supervised investigation of an educational leadership challenge, often drawn from the participant's own institution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enrollment to graduation</w:t>
            </w:r>
          </w:p>
        </w:tc>
      </w:tr>
      <w:tr>
        <w:tc>
          <w:tcPr>
            <w:tcW w:type="dxa" w:w="3118"/>
          </w:tcPr>
          <w:p>
            <w:r>
              <w:rPr>
                <w:b/>
                <w:sz w:val="20"/>
              </w:rPr>
              <w:t>Flexible learning</w:t>
            </w:r>
          </w:p>
        </w:tc>
        <w:tc>
          <w:tcPr>
            <w:tcW w:type="dxa" w:w="4320"/>
          </w:tcPr>
          <w:p>
            <w:r>
              <w:rPr>
                <w:sz w:val="20"/>
              </w:rPr>
              <w:t>Executive scheduling arranged around school terms and inspection seasons</w:t>
            </w:r>
          </w:p>
        </w:tc>
      </w:tr>
      <w:tr>
        <w:tc>
          <w:tcPr>
            <w:tcW w:type="dxa" w:w="3118"/>
          </w:tcPr>
          <w:p>
            <w:r>
              <w:rPr>
                <w:b/>
                <w:sz w:val="20"/>
              </w:rPr>
              <w:t>Assessment support</w:t>
            </w:r>
          </w:p>
        </w:tc>
        <w:tc>
          <w:tcPr>
            <w:tcW w:type="dxa" w:w="4320"/>
          </w:tcPr>
          <w:p>
            <w:r>
              <w:rPr>
                <w:sz w:val="20"/>
              </w:rPr>
              <w:t>Feedback on leadership and research work, handled by readers who take it seriously</w:t>
            </w:r>
          </w:p>
        </w:tc>
      </w:tr>
      <w:tr>
        <w:tc>
          <w:tcPr>
            <w:tcW w:type="dxa" w:w="3118"/>
          </w:tcPr>
          <w:p>
            <w:r>
              <w:rPr>
                <w:b/>
                <w:sz w:val="20"/>
              </w:rPr>
              <w:t>Affordable installments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education leadership hiring across the Gulf, private and public</w:t>
            </w:r>
          </w:p>
        </w:tc>
      </w:tr>
      <w:tr>
        <w:tc>
          <w:tcPr>
            <w:tcW w:type="dxa" w:w="3118"/>
          </w:tcPr>
          <w:p>
            <w:r>
              <w:rPr>
                <w:b/>
                <w:sz w:val="20"/>
              </w:rPr>
              <w:t>Documentation assistance</w:t>
            </w:r>
          </w:p>
        </w:tc>
        <w:tc>
          <w:tcPr>
            <w:tcW w:type="dxa" w:w="4320"/>
          </w:tcPr>
          <w:p>
            <w:r>
              <w:rPr>
                <w:sz w:val="20"/>
              </w:rPr>
              <w:t>Enrollment done with you, one step at a time</w:t>
            </w:r>
          </w:p>
        </w:tc>
      </w:tr>
    </w:tbl>
    <w:p>
      <w:pPr>
        <w:pStyle w:val="Heading2"/>
      </w:pPr>
      <w:r>
        <w:t>Why GCC Professionals Choose This Programme</w:t>
      </w:r>
    </w:p>
    <w:p>
      <w:r>
        <w:rPr>
          <w:b/>
        </w:rPr>
        <w:t>Study while you lead</w:t>
      </w:r>
    </w:p>
    <w:p>
      <w:r>
        <w:t>Fully online, no visa, no career break. The executive format was built for people whose diaries belong to other people.</w:t>
      </w:r>
    </w:p>
    <w:p>
      <w:r>
        <w:rPr>
          <w:b/>
        </w:rPr>
        <w:t>The Gulf school sector keeps expanding</w:t>
      </w:r>
    </w:p>
    <w:p>
      <w:r>
        <w:t>Private school systems across the emirates keep opening campuses and raising quality bars, and the leadership vacancies at the top grow with them.</w:t>
      </w:r>
    </w:p>
    <w:p>
      <w:r>
        <w:rPr>
          <w:b/>
        </w:rPr>
        <w:t>Regulators raised the bar on leadership</w:t>
      </w:r>
    </w:p>
    <w:p>
      <w:r>
        <w:t>Inspection frameworks in the Gulf increasingly assess leadership quality as its own criterion, which puts formal leadership credentials on the agenda of every serious educator.</w:t>
      </w:r>
    </w:p>
    <w:p>
      <w:r>
        <w:rPr>
          <w:b/>
        </w:rPr>
        <w:t>The skills gap includes school corridors</w:t>
      </w:r>
    </w:p>
    <w:p>
      <w:r>
        <w:t>Across the Gulf, employers keep reporting shortages of qualified candidates, and education groups report the same shortage in management talent.</w:t>
      </w:r>
    </w:p>
    <w:p>
      <w:r>
        <w:rPr>
          <w:b/>
        </w:rPr>
        <w:t>18 months suits the school calendar</w:t>
      </w:r>
    </w:p>
    <w:p>
      <w:r>
        <w:t>The delivery bends around terms, exams, and inspections instead of asking you to ignore them.</w:t>
      </w:r>
    </w:p>
    <w:p>
      <w:r>
        <w:rPr>
          <w:b/>
        </w:rPr>
        <w:t>The research project can improve your own institution</w:t>
      </w:r>
    </w:p>
    <w:p>
      <w:r>
        <w:t>Finish on a live question from your school and graduate with a change plan that has academic weight and operational context.</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