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MBA in Strategic Management</w:t>
      </w:r>
    </w:p>
    <w:p>
      <w:pPr>
        <w:pStyle w:val="Heading2"/>
      </w:pPr>
      <w:r>
        <w:t>SEO</w:t>
      </w:r>
    </w:p>
    <w:p>
      <w:r>
        <w:rPr>
          <w:b/>
        </w:rPr>
        <w:t xml:space="preserve">Meta Title: </w:t>
      </w:r>
      <w:r>
        <w:t>MBA in Strategic Management Online | Maverick</w:t>
      </w:r>
    </w:p>
    <w:p>
      <w:r>
        <w:rPr>
          <w:b/>
        </w:rPr>
        <w:t xml:space="preserve">Meta Description: </w:t>
      </w:r>
      <w:r>
        <w:t>16-month online MBA in Strategic Management from Rushford Business School. 90 ECTS, evening study, AED installments. Enquire now.</w:t>
      </w:r>
    </w:p>
    <w:p>
      <w:pPr>
        <w:pStyle w:val="Heading2"/>
      </w:pPr>
      <w:r>
        <w:t>Hero</w:t>
      </w:r>
    </w:p>
    <w:p>
      <w:r>
        <w:rPr>
          <w:sz w:val="22"/>
        </w:rPr>
        <w:t>Strategy is where most careers stall: people run operations well but cannot explain why the business should do what it does next. This 16-month online MBA from Rushford Business School works on exactly that gap, and you study it from the UAE without leaving your job.</w:t>
      </w:r>
    </w:p>
    <w:p>
      <w:r>
        <w:rPr>
          <w:color w:val="555C66"/>
        </w:rPr>
        <w:t>Level: Master's · Duration: 16 months online</w:t>
      </w:r>
    </w:p>
    <w:p>
      <w:pPr>
        <w:pStyle w:val="Heading3"/>
      </w:pPr>
      <w:r>
        <w:t>Quick Highlights</w:t>
      </w:r>
    </w:p>
    <w:p>
      <w:pPr>
        <w:pStyle w:val="ListBullet"/>
      </w:pPr>
      <w:r>
        <w:t>Rushford Business School</w:t>
      </w:r>
    </w:p>
    <w:p>
      <w:pPr>
        <w:pStyle w:val="ListBullet"/>
      </w:pPr>
      <w:r>
        <w:t>16 months online</w:t>
      </w:r>
    </w:p>
    <w:p>
      <w:pPr>
        <w:pStyle w:val="ListBullet"/>
      </w:pPr>
      <w:r>
        <w:t>90 ECTS</w:t>
      </w:r>
    </w:p>
    <w:p>
      <w:pPr>
        <w:pStyle w:val="ListBullet"/>
      </w:pPr>
      <w:r>
        <w:t>Evening classes</w:t>
      </w:r>
    </w:p>
    <w:p>
      <w:pPr>
        <w:pStyle w:val="ListBullet"/>
      </w:pPr>
      <w:r>
        <w:t>Capstone project</w:t>
      </w:r>
    </w:p>
    <w:p>
      <w:pPr>
        <w:pStyle w:val="ListBullet"/>
      </w:pPr>
      <w:r>
        <w:t>Scholarship available</w:t>
      </w:r>
    </w:p>
    <w:p>
      <w:pPr>
        <w:pStyle w:val="Heading2"/>
      </w:pPr>
      <w:r>
        <w:t>Program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Degree Award</w:t>
            </w:r>
          </w:p>
        </w:tc>
        <w:tc>
          <w:tcPr>
            <w:tcW w:type="dxa" w:w="4320"/>
          </w:tcPr>
          <w:p>
            <w:r>
              <w:rPr>
                <w:sz w:val="20"/>
              </w:rPr>
              <w:t>MBA</w:t>
            </w:r>
          </w:p>
        </w:tc>
      </w:tr>
      <w:tr>
        <w:tc>
          <w:tcPr>
            <w:tcW w:type="dxa" w:w="3118"/>
          </w:tcPr>
          <w:p>
            <w:r>
              <w:rPr>
                <w:b/>
                <w:sz w:val="20"/>
              </w:rPr>
              <w:t>Awarding University</w:t>
            </w:r>
          </w:p>
        </w:tc>
        <w:tc>
          <w:tcPr>
            <w:tcW w:type="dxa" w:w="4320"/>
          </w:tcPr>
          <w:p>
            <w:r>
              <w:rPr>
                <w:sz w:val="20"/>
              </w:rPr>
              <w:t>Rushford Business School, Switzerland</w:t>
            </w:r>
          </w:p>
        </w:tc>
      </w:tr>
      <w:tr>
        <w:tc>
          <w:tcPr>
            <w:tcW w:type="dxa" w:w="3118"/>
          </w:tcPr>
          <w:p>
            <w:r>
              <w:rPr>
                <w:b/>
                <w:sz w:val="20"/>
              </w:rPr>
              <w:t>Duration</w:t>
            </w:r>
          </w:p>
        </w:tc>
        <w:tc>
          <w:tcPr>
            <w:tcW w:type="dxa" w:w="4320"/>
          </w:tcPr>
          <w:p>
            <w:r>
              <w:rPr>
                <w:sz w:val="20"/>
              </w:rPr>
              <w:t>16 months</w:t>
            </w:r>
          </w:p>
        </w:tc>
      </w:tr>
      <w:tr>
        <w:tc>
          <w:tcPr>
            <w:tcW w:type="dxa" w:w="3118"/>
          </w:tcPr>
          <w:p>
            <w:r>
              <w:rPr>
                <w:b/>
                <w:sz w:val="20"/>
              </w:rPr>
              <w:t>Assessments</w:t>
            </w:r>
          </w:p>
        </w:tc>
        <w:tc>
          <w:tcPr>
            <w:tcW w:type="dxa" w:w="4320"/>
          </w:tcPr>
          <w:p>
            <w:r>
              <w:rPr>
                <w:sz w:val="20"/>
              </w:rPr>
              <w:t>Assignments, projects and a capstone</w:t>
            </w:r>
          </w:p>
        </w:tc>
      </w:tr>
      <w:tr>
        <w:tc>
          <w:tcPr>
            <w:tcW w:type="dxa" w:w="3118"/>
          </w:tcPr>
          <w:p>
            <w:r>
              <w:rPr>
                <w:b/>
                <w:sz w:val="20"/>
              </w:rPr>
              <w:t>Study Mode</w:t>
            </w:r>
          </w:p>
        </w:tc>
        <w:tc>
          <w:tcPr>
            <w:tcW w:type="dxa" w:w="4320"/>
          </w:tcPr>
          <w:p>
            <w:r>
              <w:rPr>
                <w:sz w:val="20"/>
              </w:rPr>
              <w:t>Online, evenings and weekends</w:t>
            </w:r>
          </w:p>
        </w:tc>
      </w:tr>
      <w:tr>
        <w:tc>
          <w:tcPr>
            <w:tcW w:type="dxa" w:w="3118"/>
          </w:tcPr>
          <w:p>
            <w:r>
              <w:rPr>
                <w:b/>
                <w:sz w:val="20"/>
              </w:rPr>
              <w:t>Credits</w:t>
            </w:r>
          </w:p>
        </w:tc>
        <w:tc>
          <w:tcPr>
            <w:tcW w:type="dxa" w:w="4320"/>
          </w:tcPr>
          <w:p>
            <w:r>
              <w:rPr>
                <w:sz w:val="20"/>
              </w:rPr>
              <w:t>90 ECTS across 27 courses</w:t>
            </w:r>
          </w:p>
        </w:tc>
      </w:tr>
    </w:tbl>
    <w:p>
      <w:r>
        <w:rPr>
          <w:b/>
        </w:rPr>
        <w:t xml:space="preserve">Note: </w:t>
      </w:r>
      <w:r>
        <w:t>Fee structures and intake dates are confirmed per intake, in writing, before you pay a dirham. We publish no number that could go stale, and that is deliberate.</w:t>
      </w:r>
    </w:p>
    <w:p>
      <w:pPr>
        <w:pStyle w:val="Heading2"/>
      </w:pPr>
      <w:r>
        <w:t>Program Overview</w:t>
      </w:r>
    </w:p>
    <w:p>
      <w:r>
        <w:t>Plenty of professionals can execute a plan. Far fewer can build one, defend it in a room full of objections, and then check whether it worked. This MBA is aimed squarely at the second skill: after the Rushford management core, the specialization walks the full strategic arc from formulation to implementation, evaluation, and governance, with consulting and M&amp;A on the syllabus.</w:t>
      </w:r>
    </w:p>
    <w:p>
      <w:r>
        <w:t>It is built for people who work, which sounds obvious until you compare timetables. Three-week courses, evening sessions, and assignments that read like board papers rather than essays. The capstone puts the whole framework onto one live business question at the end. That is why so many students finish it holding a strategy their employer actually uses.</w:t>
      </w:r>
    </w:p>
    <w:p>
      <w:pPr>
        <w:pStyle w:val="Heading2"/>
      </w:pPr>
      <w:r>
        <w:t>Why Choose This Program</w:t>
      </w:r>
    </w:p>
    <w:p>
      <w:r>
        <w:rPr>
          <w:b/>
        </w:rPr>
        <w:t>The career you keep while you study</w:t>
      </w:r>
    </w:p>
    <w:p>
      <w:r>
        <w:t>Evening classes, three-week courses. The degree fits around the job, because that is the deal.</w:t>
      </w:r>
    </w:p>
    <w:p>
      <w:r>
        <w:rPr>
          <w:b/>
        </w:rPr>
        <w:t>Strategy is the skill the Gulf pays for</w:t>
      </w:r>
    </w:p>
    <w:p>
      <w:r>
        <w:t>Consulting engagements drive a large share of the Gulf's biggest decisions, and strategy people sit at the start of that money.</w:t>
      </w:r>
    </w:p>
    <w:p>
      <w:r>
        <w:rPr>
          <w:b/>
        </w:rPr>
        <w:t>You learn the whole arc</w:t>
      </w:r>
    </w:p>
    <w:p>
      <w:r>
        <w:t>Formulation, implementation, evaluation, governance. Most courses teach one act of the play, and this one teaches all four.</w:t>
      </w:r>
    </w:p>
    <w:p>
      <w:r>
        <w:rPr>
          <w:b/>
        </w:rPr>
        <w:t>A complete Swiss award</w:t>
      </w:r>
    </w:p>
    <w:p>
      <w:r>
        <w:t>27 courses, 90 ECTS, and a capstone. Rushford Business School, Switzerland, issues the certificate.</w:t>
      </w:r>
    </w:p>
    <w:p>
      <w:r>
        <w:rPr>
          <w:b/>
        </w:rPr>
        <w:t>Payments follow your paycheque</w:t>
      </w:r>
    </w:p>
    <w:p>
      <w:r>
        <w:t>Monthly AED installments, interest-free, scheduled around salary dates.</w:t>
      </w:r>
    </w:p>
    <w:p>
      <w:r>
        <w:rPr>
          <w:b/>
        </w:rPr>
        <w:t>Support with a name attached</w:t>
      </w:r>
    </w:p>
    <w:p>
      <w:r>
        <w:t>One success coach for the degree, and Sharjah-based advisors you can visit or message on WhatsApp when something needs sorting.</w:t>
      </w:r>
    </w:p>
    <w:p>
      <w:r>
        <w:rPr>
          <w:b/>
        </w:rPr>
        <w:t>Closing line:</w:t>
      </w:r>
      <w:r>
        <w:t xml:space="preserve"> The certificate names Rushford Business School, Switzerland. What it does not say is how many late nights it cost, and that part is between you and the capstone.</w:t>
      </w:r>
    </w:p>
    <w:p>
      <w:pPr>
        <w:pStyle w:val="Heading2"/>
      </w:pPr>
      <w:r>
        <w:t>What You Will Learn</w:t>
      </w:r>
    </w:p>
    <w:p>
      <w:pPr>
        <w:pStyle w:val="ListNumber"/>
      </w:pPr>
      <w:r>
        <w:t>Read an organization's position the way a strategist does, with evidence</w:t>
      </w:r>
    </w:p>
    <w:p>
      <w:pPr>
        <w:pStyle w:val="ListNumber"/>
      </w:pPr>
      <w:r>
        <w:t>Formulate strategy that survives contact with budgets and politics</w:t>
      </w:r>
    </w:p>
    <w:p>
      <w:pPr>
        <w:pStyle w:val="ListNumber"/>
      </w:pPr>
      <w:r>
        <w:t>Implement plans without watching them die in the org chart</w:t>
      </w:r>
    </w:p>
    <w:p>
      <w:pPr>
        <w:pStyle w:val="ListNumber"/>
      </w:pPr>
      <w:r>
        <w:t>Evaluate results and govern the next decision cycle</w:t>
      </w:r>
    </w:p>
    <w:p>
      <w:pPr>
        <w:pStyle w:val="ListNumber"/>
      </w:pPr>
      <w:r>
        <w:t>Run strategic case analysis until the pattern recognition kicks in</w:t>
      </w:r>
    </w:p>
    <w:p>
      <w:pPr>
        <w:pStyle w:val="ListNumber"/>
      </w:pPr>
      <w:r>
        <w:t>Tie innovation to growth instead of treating them as separate conversations</w:t>
      </w:r>
    </w:p>
    <w:p>
      <w:pPr>
        <w:pStyle w:val="ListNumber"/>
      </w:pPr>
      <w:r>
        <w:t>Approach mergers and acquisitions with structure, not instinct</w:t>
      </w:r>
    </w:p>
    <w:p>
      <w:pPr>
        <w:pStyle w:val="ListNumber"/>
      </w:pPr>
      <w:r>
        <w:t>Deliver a capstone that a leadership team can act on</w:t>
      </w:r>
    </w:p>
    <w:p>
      <w:pPr>
        <w:pStyle w:val="Heading2"/>
      </w:pPr>
      <w:r>
        <w:t>Career Opportunities</w:t>
      </w:r>
    </w:p>
    <w:p>
      <w:pPr>
        <w:pStyle w:val="ListBullet"/>
      </w:pPr>
      <w:r>
        <w:t>Strategy Manager</w:t>
      </w:r>
    </w:p>
    <w:p>
      <w:pPr>
        <w:pStyle w:val="ListBullet"/>
      </w:pPr>
      <w:r>
        <w:t>Corporate Strategist</w:t>
      </w:r>
    </w:p>
    <w:p>
      <w:pPr>
        <w:pStyle w:val="ListBullet"/>
      </w:pPr>
      <w:r>
        <w:t>Management Consultant</w:t>
      </w:r>
    </w:p>
    <w:p>
      <w:pPr>
        <w:pStyle w:val="ListBullet"/>
      </w:pPr>
      <w:r>
        <w:t>Business Development Manager</w:t>
      </w:r>
    </w:p>
    <w:p>
      <w:pPr>
        <w:pStyle w:val="ListBullet"/>
      </w:pPr>
      <w:r>
        <w:t>Strategic Planner</w:t>
      </w:r>
    </w:p>
    <w:p>
      <w:pPr>
        <w:pStyle w:val="ListBullet"/>
      </w:pPr>
      <w:r>
        <w:t>Risk Manager</w:t>
      </w:r>
    </w:p>
    <w:p>
      <w:pPr>
        <w:pStyle w:val="ListBullet"/>
      </w:pPr>
      <w:r>
        <w:t>Change Manager</w:t>
      </w:r>
    </w:p>
    <w:p>
      <w:pPr>
        <w:pStyle w:val="ListBullet"/>
      </w:pPr>
      <w:r>
        <w:t>Transformation Manager</w:t>
      </w:r>
    </w:p>
    <w:p>
      <w:pPr>
        <w:pStyle w:val="ListBullet"/>
      </w:pPr>
      <w:r>
        <w:t>Corporate Development Manager</w:t>
      </w:r>
    </w:p>
    <w:p>
      <w:pPr>
        <w:pStyle w:val="ListBullet"/>
      </w:pPr>
      <w:r>
        <w:t>Program Management Lead</w:t>
      </w:r>
    </w:p>
    <w:p>
      <w:pPr>
        <w:pStyle w:val="Heading2"/>
      </w:pPr>
      <w:r>
        <w:t>Program Structure</w:t>
      </w:r>
    </w:p>
    <w:p>
      <w:r>
        <w:t>Your journey, stage by stage</w:t>
      </w:r>
    </w:p>
    <w:p>
      <w:r>
        <w:t>Four stages. Two to build breadth, one to think like a strategist, one to prove it on a live brief.</w:t>
      </w:r>
    </w:p>
    <w:p>
      <w:pPr>
        <w:pStyle w:val="Heading3"/>
        <w:spacing w:before="200"/>
      </w:pPr>
      <w:r>
        <w:t>Stage 1 · Management foundations</w:t>
      </w:r>
    </w:p>
    <w:p>
      <w:pPr>
        <w:pStyle w:val="ListBullet"/>
      </w:pPr>
      <w:r>
        <w:t>Managerial Economics</w:t>
      </w:r>
    </w:p>
    <w:p>
      <w:pPr>
        <w:pStyle w:val="ListBullet"/>
      </w:pPr>
      <w:r>
        <w:t>Managerial Skills</w:t>
      </w:r>
    </w:p>
    <w:p>
      <w:pPr>
        <w:pStyle w:val="ListBullet"/>
      </w:pPr>
      <w:r>
        <w:t>Accounting for Financial Reporting</w:t>
      </w:r>
    </w:p>
    <w:p>
      <w:pPr>
        <w:pStyle w:val="ListBullet"/>
      </w:pPr>
      <w:r>
        <w:t>Accounting for Managerial Decisions</w:t>
      </w:r>
    </w:p>
    <w:p>
      <w:pPr>
        <w:pStyle w:val="ListBullet"/>
      </w:pPr>
      <w:r>
        <w:t>Business Analytics</w:t>
      </w:r>
    </w:p>
    <w:p>
      <w:pPr>
        <w:pStyle w:val="ListBullet"/>
      </w:pPr>
      <w:r>
        <w:t>Financial Management</w:t>
      </w:r>
    </w:p>
    <w:p>
      <w:pPr>
        <w:pStyle w:val="Heading3"/>
        <w:spacing w:before="200"/>
      </w:pPr>
      <w:r>
        <w:t>Stage 2 · Business core</w:t>
      </w:r>
    </w:p>
    <w:p>
      <w:pPr>
        <w:pStyle w:val="ListBullet"/>
      </w:pPr>
      <w:r>
        <w:t>Operations Management: Productivity &amp; Quality</w:t>
      </w:r>
    </w:p>
    <w:p>
      <w:pPr>
        <w:pStyle w:val="ListBullet"/>
      </w:pPr>
      <w:r>
        <w:t>International Business Environment</w:t>
      </w:r>
    </w:p>
    <w:p>
      <w:pPr>
        <w:pStyle w:val="ListBullet"/>
      </w:pPr>
      <w:r>
        <w:t>Leadership and Managing Human Capital</w:t>
      </w:r>
    </w:p>
    <w:p>
      <w:pPr>
        <w:pStyle w:val="ListBullet"/>
      </w:pPr>
      <w:r>
        <w:t>Marketing Management</w:t>
      </w:r>
    </w:p>
    <w:p>
      <w:pPr>
        <w:pStyle w:val="ListBullet"/>
      </w:pPr>
      <w:r>
        <w:t>Financial Statement Analysis</w:t>
      </w:r>
    </w:p>
    <w:p>
      <w:pPr>
        <w:pStyle w:val="ListBullet"/>
      </w:pPr>
      <w:r>
        <w:t>Corporate Social Responsibility, Ethics &amp; Law</w:t>
      </w:r>
    </w:p>
    <w:p>
      <w:pPr>
        <w:pStyle w:val="ListBullet"/>
      </w:pPr>
      <w:r>
        <w:t>Strategic Management: Integrating the Enterprise</w:t>
      </w:r>
    </w:p>
    <w:p>
      <w:pPr>
        <w:pStyle w:val="Heading3"/>
        <w:spacing w:before="200"/>
      </w:pPr>
      <w:r>
        <w:t>Stage 3 · The strategy specialization</w:t>
      </w:r>
    </w:p>
    <w:p>
      <w:pPr>
        <w:pStyle w:val="ListBullet"/>
      </w:pPr>
      <w:r>
        <w:t>The Nature of Strategic Management</w:t>
      </w:r>
    </w:p>
    <w:p>
      <w:pPr>
        <w:pStyle w:val="ListBullet"/>
      </w:pPr>
      <w:r>
        <w:t>Strategy Formulation</w:t>
      </w:r>
    </w:p>
    <w:p>
      <w:pPr>
        <w:pStyle w:val="ListBullet"/>
      </w:pPr>
      <w:r>
        <w:t>Strategy Implementation</w:t>
      </w:r>
    </w:p>
    <w:p>
      <w:pPr>
        <w:pStyle w:val="ListBullet"/>
      </w:pPr>
      <w:r>
        <w:t>Strategy Evaluation and Governance</w:t>
      </w:r>
    </w:p>
    <w:p>
      <w:pPr>
        <w:pStyle w:val="ListBullet"/>
      </w:pPr>
      <w:r>
        <w:t>Strategic Management Case Analysis</w:t>
      </w:r>
    </w:p>
    <w:p>
      <w:pPr>
        <w:pStyle w:val="ListBullet"/>
      </w:pPr>
      <w:r>
        <w:t>Innovation and Strategy</w:t>
      </w:r>
    </w:p>
    <w:p>
      <w:pPr>
        <w:pStyle w:val="ListBullet"/>
      </w:pPr>
      <w:r>
        <w:t>Corporate Strategy and Growth</w:t>
      </w:r>
    </w:p>
    <w:p>
      <w:pPr>
        <w:pStyle w:val="ListBullet"/>
      </w:pPr>
      <w:r>
        <w:t>Strategic Management Consulting</w:t>
      </w:r>
    </w:p>
    <w:p>
      <w:pPr>
        <w:pStyle w:val="ListBullet"/>
      </w:pPr>
      <w:r>
        <w:t>Mergers and Acquisitions</w:t>
      </w:r>
    </w:p>
    <w:p>
      <w:pPr>
        <w:pStyle w:val="Heading3"/>
        <w:spacing w:before="200"/>
      </w:pPr>
      <w:r>
        <w:t>Stage 4 · The capstone</w:t>
      </w:r>
    </w:p>
    <w:p>
      <w:pPr>
        <w:pStyle w:val="ListBullet"/>
      </w:pPr>
      <w:r>
        <w:t>Capstone Project on a live strategic question</w:t>
      </w:r>
    </w:p>
    <w:p>
      <w:pPr>
        <w:pStyle w:val="Heading2"/>
      </w:pPr>
      <w:r>
        <w:t>Why Study Through Maverick</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Dedicated academic support</w:t>
            </w:r>
          </w:p>
        </w:tc>
        <w:tc>
          <w:tcPr>
            <w:tcW w:type="dxa" w:w="4320"/>
          </w:tcPr>
          <w:p>
            <w:r>
              <w:rPr>
                <w:sz w:val="20"/>
              </w:rPr>
              <w:t>A named success coach stays with you from induction to award</w:t>
            </w:r>
          </w:p>
        </w:tc>
      </w:tr>
      <w:tr>
        <w:tc>
          <w:tcPr>
            <w:tcW w:type="dxa" w:w="3118"/>
          </w:tcPr>
          <w:p>
            <w:r>
              <w:rPr>
                <w:b/>
                <w:sz w:val="20"/>
              </w:rPr>
              <w:t>Flexible learning</w:t>
            </w:r>
          </w:p>
        </w:tc>
        <w:tc>
          <w:tcPr>
            <w:tcW w:type="dxa" w:w="4320"/>
          </w:tcPr>
          <w:p>
            <w:r>
              <w:rPr>
                <w:sz w:val="20"/>
              </w:rPr>
              <w:t>Gulf-time evening and weekend sessions, recordings included</w:t>
            </w:r>
          </w:p>
        </w:tc>
      </w:tr>
      <w:tr>
        <w:tc>
          <w:tcPr>
            <w:tcW w:type="dxa" w:w="3118"/>
          </w:tcPr>
          <w:p>
            <w:r>
              <w:rPr>
                <w:b/>
                <w:sz w:val="20"/>
              </w:rPr>
              <w:t>Assignment support</w:t>
            </w:r>
          </w:p>
        </w:tc>
        <w:tc>
          <w:tcPr>
            <w:tcW w:type="dxa" w:w="4320"/>
          </w:tcPr>
          <w:p>
            <w:r>
              <w:rPr>
                <w:sz w:val="20"/>
              </w:rPr>
              <w:t>Feedback on case analysis and strategy papers that reads like a manager wrote it</w:t>
            </w:r>
          </w:p>
        </w:tc>
      </w:tr>
      <w:tr>
        <w:tc>
          <w:tcPr>
            <w:tcW w:type="dxa" w:w="3118"/>
          </w:tcPr>
          <w:p>
            <w:r>
              <w:rPr>
                <w:b/>
                <w:sz w:val="20"/>
              </w:rPr>
              <w:t>Affordable installments</w:t>
            </w:r>
          </w:p>
        </w:tc>
        <w:tc>
          <w:tcPr>
            <w:tcW w:type="dxa" w:w="4320"/>
          </w:tcPr>
          <w:p>
            <w:r>
              <w:rPr>
                <w:sz w:val="20"/>
              </w:rPr>
              <w:t>Interest-free AED monthly payments, set out in writing</w:t>
            </w:r>
          </w:p>
        </w:tc>
      </w:tr>
      <w:tr>
        <w:tc>
          <w:tcPr>
            <w:tcW w:type="dxa" w:w="3118"/>
          </w:tcPr>
          <w:p>
            <w:r>
              <w:rPr>
                <w:b/>
                <w:sz w:val="20"/>
              </w:rPr>
              <w:t>Career guidance</w:t>
            </w:r>
          </w:p>
        </w:tc>
        <w:tc>
          <w:tcPr>
            <w:tcW w:type="dxa" w:w="4320"/>
          </w:tcPr>
          <w:p>
            <w:r>
              <w:rPr>
                <w:sz w:val="20"/>
              </w:rPr>
              <w:t>Advisors familiar with strategy and consulting hiring across the Gulf</w:t>
            </w:r>
          </w:p>
        </w:tc>
      </w:tr>
      <w:tr>
        <w:tc>
          <w:tcPr>
            <w:tcW w:type="dxa" w:w="3118"/>
          </w:tcPr>
          <w:p>
            <w:r>
              <w:rPr>
                <w:b/>
                <w:sz w:val="20"/>
              </w:rPr>
              <w:t>Documentation assistance</w:t>
            </w:r>
          </w:p>
        </w:tc>
        <w:tc>
          <w:tcPr>
            <w:tcW w:type="dxa" w:w="4320"/>
          </w:tcPr>
          <w:p>
            <w:r>
              <w:rPr>
                <w:sz w:val="20"/>
              </w:rPr>
              <w:t>Enrollment steps handled together, in order, without surprises</w:t>
            </w:r>
          </w:p>
        </w:tc>
      </w:tr>
    </w:tbl>
    <w:p>
      <w:pPr>
        <w:pStyle w:val="Heading2"/>
      </w:pPr>
      <w:r>
        <w:t>Why GCC Professionals Choose This Programme</w:t>
      </w:r>
    </w:p>
    <w:p>
      <w:r>
        <w:rPr>
          <w:b/>
        </w:rPr>
        <w:t>No career break required</w:t>
      </w:r>
    </w:p>
    <w:p>
      <w:r>
        <w:t>Study online from Dubai, Abu Dhabi, Sharjah, or anywhere in the GCC. No visa, no relocation, and the salary never stops.</w:t>
      </w:r>
    </w:p>
    <w:p>
      <w:r>
        <w:rPr>
          <w:b/>
        </w:rPr>
        <w:t>Consulting money is growing</w:t>
      </w:r>
    </w:p>
    <w:p>
      <w:r>
        <w:t>Management consulting engagements keep growing across the UAE. Strategy skills are the entry ticket.</w:t>
      </w:r>
    </w:p>
    <w:p>
      <w:r>
        <w:rPr>
          <w:b/>
        </w:rPr>
        <w:t>Diversification keeps printing strategy work</w:t>
      </w:r>
    </w:p>
    <w:p>
      <w:r>
        <w:t>Every giga project and national agenda in the Gulf starts with a strategic plan, and the region keeps commissioning them.</w:t>
      </w:r>
    </w:p>
    <w:p>
      <w:r>
        <w:rPr>
          <w:b/>
        </w:rPr>
        <w:t>The skills gap is real</w:t>
      </w:r>
    </w:p>
    <w:p>
      <w:r>
        <w:t>Employers across the Gulf keep reporting serious skill shortages. Formal strategy training is one of the rarest credentials in the market.</w:t>
      </w:r>
    </w:p>
    <w:p>
      <w:r>
        <w:rPr>
          <w:b/>
        </w:rPr>
        <w:t>Case work that fits the region</w:t>
      </w:r>
    </w:p>
    <w:p>
      <w:r>
        <w:t>Strategic cases taught with the Gulf's mix of family business, sovereign capital, and rapid diversification in mind, instead of the usual American textbook settings.</w:t>
      </w:r>
    </w:p>
    <w:p>
      <w:r>
        <w:rPr>
          <w:b/>
        </w:rPr>
        <w:t>The capstone travels</w:t>
      </w:r>
    </w:p>
    <w:p>
      <w:r>
        <w:t>Finish on a live strategic question from your own organization, and the deliverable doubles as evidence at your next appraisal or interview.</w:t>
      </w:r>
    </w:p>
    <w:p>
      <w:r>
        <w:rPr>
          <w:b/>
        </w:rPr>
        <w:t>Honest take</w:t>
      </w:r>
    </w:p>
    <w:p>
      <w:r>
        <w:t>strategy degrees reward people who read widely and argue precisely. If your interest in the subject stops at the title, a lighter general MBA will demand less of you and serve you just as well.</w:t>
      </w:r>
    </w:p>
    <w:p>
      <w:pPr>
        <w:pStyle w:val="Heading2"/>
      </w:pPr>
      <w:r>
        <w:t>Fees &amp; Scholarships</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Registration Fee</w:t>
            </w:r>
          </w:p>
        </w:tc>
        <w:tc>
          <w:tcPr>
            <w:tcW w:type="dxa" w:w="4320"/>
          </w:tcPr>
          <w:p>
            <w:r>
              <w:rPr>
                <w:sz w:val="20"/>
              </w:rPr>
              <w:t>Itemised in the full structure before payment</w:t>
            </w:r>
          </w:p>
        </w:tc>
      </w:tr>
      <w:tr>
        <w:tc>
          <w:tcPr>
            <w:tcW w:type="dxa" w:w="3118"/>
          </w:tcPr>
          <w:p>
            <w:r>
              <w:rPr>
                <w:b/>
                <w:sz w:val="20"/>
              </w:rPr>
              <w:t>Initial Payment</w:t>
            </w:r>
          </w:p>
        </w:tc>
        <w:tc>
          <w:tcPr>
            <w:tcW w:type="dxa" w:w="4320"/>
          </w:tcPr>
          <w:p>
            <w:r>
              <w:rPr>
                <w:sz w:val="20"/>
              </w:rPr>
              <w:t>Written confirmation first, payment second</w:t>
            </w:r>
          </w:p>
        </w:tc>
      </w:tr>
      <w:tr>
        <w:tc>
          <w:tcPr>
            <w:tcW w:type="dxa" w:w="3118"/>
          </w:tcPr>
          <w:p>
            <w:r>
              <w:rPr>
                <w:b/>
                <w:sz w:val="20"/>
              </w:rPr>
              <w:t>Monthly Installments</w:t>
            </w:r>
          </w:p>
        </w:tc>
        <w:tc>
          <w:tcPr>
            <w:tcW w:type="dxa" w:w="4320"/>
          </w:tcPr>
          <w:p>
            <w:r>
              <w:rPr>
                <w:sz w:val="20"/>
              </w:rPr>
              <w:t>AED, interest-free, matched to your salary date</w:t>
            </w:r>
          </w:p>
        </w:tc>
      </w:tr>
      <w:tr>
        <w:tc>
          <w:tcPr>
            <w:tcW w:type="dxa" w:w="3118"/>
          </w:tcPr>
          <w:p>
            <w:r>
              <w:rPr>
                <w:b/>
                <w:sz w:val="20"/>
              </w:rPr>
              <w:t>Scholarship Availability</w:t>
            </w:r>
          </w:p>
        </w:tc>
        <w:tc>
          <w:tcPr>
            <w:tcW w:type="dxa" w:w="4320"/>
          </w:tcPr>
          <w:p>
            <w:r>
              <w:rPr>
                <w:sz w:val="20"/>
              </w:rPr>
              <w:t>Offered against strong profiles; eligibility checked by your advisor</w:t>
            </w:r>
          </w:p>
        </w:tc>
      </w:tr>
      <w:tr>
        <w:tc>
          <w:tcPr>
            <w:tcW w:type="dxa" w:w="3118"/>
          </w:tcPr>
          <w:p>
            <w:r>
              <w:rPr>
                <w:b/>
                <w:sz w:val="20"/>
              </w:rPr>
              <w:t>Offer Validity</w:t>
            </w:r>
          </w:p>
        </w:tc>
        <w:tc>
          <w:tcPr>
            <w:tcW w:type="dxa" w:w="4320"/>
          </w:tcPr>
          <w:p>
            <w:r>
              <w:rPr>
                <w:sz w:val="20"/>
              </w:rPr>
              <w:t>Early-bird terms shift with each intake, so confirm while the window is open</w:t>
            </w:r>
          </w:p>
        </w:tc>
      </w:tr>
    </w:tbl>
    <w:p>
      <w:r>
        <w:rPr>
          <w:b/>
        </w:rPr>
        <w:t xml:space="preserve">Request the fee structure: </w:t>
      </w:r>
      <w:r>
        <w:t>Fees change with intake and study mode, so instead of printing a figure that might date, we send a personal breakdown on request. It costs nothing and obliges you to nothing. Across our Master's programs, totals usually sit between AED 16,000 and 40,000.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