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International Business</w:t>
      </w:r>
    </w:p>
    <w:p>
      <w:r>
        <w:rPr>
          <w:color w:val="555C66"/>
        </w:rPr>
        <w:t>Duration: 12 months · pace confirmed per admission · Format: Full MBA with core modules, options, and a final project · Delivery: Online through UWS Online (MBA World VLE)</w:t>
      </w:r>
    </w:p>
    <w:p>
      <w:pPr>
        <w:pStyle w:val="Heading2"/>
      </w:pPr>
      <w:r>
        <w:t>SEO</w:t>
      </w:r>
    </w:p>
    <w:p>
      <w:r>
        <w:rPr>
          <w:b/>
        </w:rPr>
        <w:t xml:space="preserve">Meta title: </w:t>
      </w:r>
      <w:r>
        <w:t>MBA International Business UAE | UWS UK-Awarded Degree</w:t>
      </w:r>
    </w:p>
    <w:p>
      <w:r>
        <w:rPr>
          <w:b/>
        </w:rPr>
        <w:t xml:space="preserve">Meta description: </w:t>
      </w:r>
      <w:r>
        <w:t>University of the West of Scotland MBA in International Business, online, 12 months. UK-awarded with a final strategic project. Fees in writing first.</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University of the West of Scotland, UK</w:t>
            </w:r>
          </w:p>
        </w:tc>
      </w:tr>
      <w:tr>
        <w:tc>
          <w:tcPr>
            <w:tcW w:type="dxa" w:w="3118"/>
          </w:tcPr>
          <w:p>
            <w:r>
              <w:rPr>
                <w:b/>
                <w:sz w:val="20"/>
              </w:rPr>
              <w:t>Award type</w:t>
            </w:r>
          </w:p>
        </w:tc>
        <w:tc>
          <w:tcPr>
            <w:tcW w:type="dxa" w:w="4320"/>
          </w:tcPr>
          <w:p>
            <w:r>
              <w:rPr>
                <w:sz w:val="20"/>
              </w:rPr>
              <w:t>UK public university MBA</w:t>
            </w:r>
          </w:p>
        </w:tc>
      </w:tr>
      <w:tr>
        <w:tc>
          <w:tcPr>
            <w:tcW w:type="dxa" w:w="3118"/>
          </w:tcPr>
          <w:p>
            <w:r>
              <w:rPr>
                <w:b/>
                <w:sz w:val="20"/>
              </w:rPr>
              <w:t>Duration</w:t>
            </w:r>
          </w:p>
        </w:tc>
        <w:tc>
          <w:tcPr>
            <w:tcW w:type="dxa" w:w="4320"/>
          </w:tcPr>
          <w:p>
            <w:r>
              <w:rPr>
                <w:sz w:val="20"/>
              </w:rPr>
              <w:t>12 months at standard pace</w:t>
            </w:r>
          </w:p>
        </w:tc>
      </w:tr>
      <w:tr>
        <w:tc>
          <w:tcPr>
            <w:tcW w:type="dxa" w:w="3118"/>
          </w:tcPr>
          <w:p>
            <w:r>
              <w:rPr>
                <w:b/>
                <w:sz w:val="20"/>
              </w:rPr>
              <w:t>Structure</w:t>
            </w:r>
          </w:p>
        </w:tc>
        <w:tc>
          <w:tcPr>
            <w:tcW w:type="dxa" w:w="4320"/>
          </w:tcPr>
          <w:p>
            <w:r>
              <w:rPr>
                <w:sz w:val="20"/>
              </w:rPr>
              <w:t>Core modules, options, then a final project or dissertation</w:t>
            </w:r>
          </w:p>
        </w:tc>
      </w:tr>
      <w:tr>
        <w:tc>
          <w:tcPr>
            <w:tcW w:type="dxa" w:w="3118"/>
          </w:tcPr>
          <w:p>
            <w:r>
              <w:rPr>
                <w:b/>
                <w:sz w:val="20"/>
              </w:rPr>
              <w:t>Credits</w:t>
            </w:r>
          </w:p>
        </w:tc>
        <w:tc>
          <w:tcPr>
            <w:tcW w:type="dxa" w:w="4320"/>
          </w:tcPr>
          <w:p>
            <w:r>
              <w:rPr>
                <w:sz w:val="20"/>
              </w:rPr>
              <w:t>Confirmed per admission, issued in writing</w:t>
            </w:r>
          </w:p>
        </w:tc>
      </w:tr>
      <w:tr>
        <w:tc>
          <w:tcPr>
            <w:tcW w:type="dxa" w:w="3118"/>
          </w:tcPr>
          <w:p>
            <w:r>
              <w:rPr>
                <w:b/>
                <w:sz w:val="20"/>
              </w:rPr>
              <w:t>Best fit</w:t>
            </w:r>
          </w:p>
        </w:tc>
        <w:tc>
          <w:tcPr>
            <w:tcW w:type="dxa" w:w="4320"/>
          </w:tcPr>
          <w:p>
            <w:r>
              <w:rPr>
                <w:sz w:val="20"/>
              </w:rPr>
              <w:t>Professionals operating across borders in trade and expansion roles</w:t>
            </w:r>
          </w:p>
        </w:tc>
      </w:tr>
    </w:tbl>
    <w:p>
      <w:r>
        <w:t>UAE foreign trade passed AED 3 trillion for the first time at the end of 2024, and the national target is AED 4 trillion by 2031. Somewhere in that growth are the people who can run a business across borders: the pricing, the logistics, the compliance, the negotiation. This MBA trains for exactly that seat.</w:t>
      </w:r>
    </w:p>
    <w:p>
      <w:pPr>
        <w:pStyle w:val="Heading2"/>
      </w:pPr>
      <w:r>
        <w:t>Program Overview</w:t>
      </w:r>
    </w:p>
    <w:p>
      <w:r>
        <w:t>The University of the West of Scotland MBA in International Business is a one-year UK master's delivered fully online through the university's own platform. The core modules build the integrative business base, the options let you steer toward leadership and resilience topics, and you finish with either a strategic business project or a dissertation.</w:t>
      </w:r>
    </w:p>
    <w:p>
      <w:r>
        <w:t>What distinguishes it in the regional market is the combination of a UK public university award, a genuinely international orientation, and a 12-month timeline that working professionals can actually complete without surrendering their careers for a year. It suits the export manager eyeing new markets, the regional operations lead handling three currencies, and the founder whose next customer is in a different legal system. If you want a deep functional specialization instead, a different program will serve you better, and we will point you there honestly.</w:t>
      </w:r>
    </w:p>
    <w:p>
      <w:pPr>
        <w:pStyle w:val="Heading2"/>
      </w:pPr>
      <w:r>
        <w:t>Why This Program</w:t>
      </w:r>
    </w:p>
    <w:p>
      <w:r>
        <w:t>**A UK MBA in 12 months**</w:t>
      </w:r>
    </w:p>
    <w:p>
      <w:r>
        <w:t>One year from start to award, delivered online, at a pace most working professionals finish without career interruption.</w:t>
      </w:r>
    </w:p>
    <w:p>
      <w:r>
        <w:t>**International by design**</w:t>
      </w:r>
    </w:p>
    <w:p>
      <w:r>
        <w:t>The curriculum is oriented toward cross-border business: markets, operations, strategy, and the decisions that connect them.</w:t>
      </w:r>
    </w:p>
    <w:p>
      <w:r>
        <w:t>**University-owned platform, not a reseller**</w:t>
      </w:r>
    </w:p>
    <w:p>
      <w:r>
        <w:t>You study through UWS Online and its MBA World virtual learning environment, with the university running delivery.</w:t>
      </w:r>
    </w:p>
    <w:p>
      <w:r>
        <w:t>**Finish with a project that means something**</w:t>
      </w:r>
    </w:p>
    <w:p>
      <w:r>
        <w:t>Choose a strategic business project, often built on your own organization, or a dissertation if research suits your next move.</w:t>
      </w:r>
    </w:p>
    <w:p>
      <w:r>
        <w:t>**Options that match real job problems**</w:t>
      </w:r>
    </w:p>
    <w:p>
      <w:r>
        <w:t>Elective territory covers leading change and handling risk and crisis, which is what international operators actually run into.</w:t>
      </w:r>
    </w:p>
    <w:p>
      <w:r>
        <w:t>**Award that reads well in the GCC**</w:t>
      </w:r>
    </w:p>
    <w:p>
      <w:r>
        <w:t>A UK public university MBA is a familiar, verifiable credential to employers and visa-free hiring processes across the Gulf.</w:t>
      </w:r>
    </w:p>
    <w:p>
      <w:r>
        <w:t>Honest take: a one-year MBA is intense by definition. If your calendar cannot absorb sustained study blocks, plan the intake around your busiest quarter rather than the other way round.</w:t>
      </w:r>
    </w:p>
    <w:p>
      <w:pPr>
        <w:pStyle w:val="Heading2"/>
      </w:pPr>
      <w:r>
        <w:t>What You Will Learn</w:t>
      </w:r>
    </w:p>
    <w:p>
      <w:pPr>
        <w:pStyle w:val="ListBullet"/>
      </w:pPr>
      <w:r>
        <w:t>Integrate the core business functions into cross-border decisions</w:t>
      </w:r>
    </w:p>
    <w:p>
      <w:pPr>
        <w:pStyle w:val="ListBullet"/>
      </w:pPr>
      <w:r>
        <w:t>Think analytically under time pressure and defend your calls</w:t>
      </w:r>
    </w:p>
    <w:p>
      <w:pPr>
        <w:pStyle w:val="ListBullet"/>
      </w:pPr>
      <w:r>
        <w:t>Keep organisational health intact while operating internationally</w:t>
      </w:r>
    </w:p>
    <w:p>
      <w:pPr>
        <w:pStyle w:val="ListBullet"/>
      </w:pPr>
      <w:r>
        <w:t>Lead change programs across markets and cultures</w:t>
      </w:r>
    </w:p>
    <w:p>
      <w:pPr>
        <w:pStyle w:val="ListBullet"/>
      </w:pPr>
      <w:r>
        <w:t>Build business plans that survive contact with foreign regulations</w:t>
      </w:r>
    </w:p>
    <w:p>
      <w:pPr>
        <w:pStyle w:val="ListBullet"/>
      </w:pPr>
      <w:r>
        <w:t>Manage risk, crisis, and resilience in global operations</w:t>
      </w:r>
    </w:p>
    <w:p>
      <w:pPr>
        <w:pStyle w:val="ListBullet"/>
      </w:pPr>
      <w:r>
        <w:t>Deliver a strategic project or dissertation of postgraduate standard</w:t>
      </w:r>
    </w:p>
    <w:p>
      <w:pPr>
        <w:pStyle w:val="ListBullet"/>
      </w:pPr>
      <w:r>
        <w:t>Communicate strategy to boards and stakeholders in several contexts</w:t>
      </w:r>
    </w:p>
    <w:p>
      <w:pPr>
        <w:pStyle w:val="Heading2"/>
      </w:pPr>
      <w:r>
        <w:t>Career Opportunities</w:t>
      </w:r>
    </w:p>
    <w:p>
      <w:pPr>
        <w:pStyle w:val="ListBullet"/>
      </w:pPr>
      <w:r>
        <w:t>International business development manager</w:t>
      </w:r>
    </w:p>
    <w:p>
      <w:pPr>
        <w:pStyle w:val="ListBullet"/>
      </w:pPr>
      <w:r>
        <w:t>export and trade manager</w:t>
      </w:r>
    </w:p>
    <w:p>
      <w:pPr>
        <w:pStyle w:val="ListBullet"/>
      </w:pPr>
      <w:r>
        <w:t>regional operations director</w:t>
      </w:r>
    </w:p>
    <w:p>
      <w:pPr>
        <w:pStyle w:val="ListBullet"/>
      </w:pPr>
      <w:r>
        <w:t>global supply chain manager</w:t>
      </w:r>
    </w:p>
    <w:p>
      <w:pPr>
        <w:pStyle w:val="ListBullet"/>
      </w:pPr>
      <w:r>
        <w:t>market entry strategist</w:t>
      </w:r>
    </w:p>
    <w:p>
      <w:pPr>
        <w:pStyle w:val="ListBullet"/>
      </w:pPr>
      <w:r>
        <w:t>commercial director</w:t>
      </w:r>
    </w:p>
    <w:p>
      <w:pPr>
        <w:pStyle w:val="ListBullet"/>
      </w:pPr>
      <w:r>
        <w:t>country manager</w:t>
      </w:r>
    </w:p>
    <w:p>
      <w:pPr>
        <w:pStyle w:val="ListBullet"/>
      </w:pPr>
      <w:r>
        <w:t>management consultant</w:t>
      </w:r>
    </w:p>
    <w:p>
      <w:pPr>
        <w:pStyle w:val="ListBullet"/>
      </w:pPr>
      <w:r>
        <w:t>procurement lead</w:t>
      </w:r>
    </w:p>
    <w:p>
      <w:pPr>
        <w:pStyle w:val="ListBullet"/>
      </w:pPr>
      <w:r>
        <w:t>doctoral candidate.</w:t>
      </w:r>
    </w:p>
    <w:p>
      <w:r>
        <w:t>Roles are market-standard for the region and reflect where graduates with this profile typically move. Your prior industry experience shapes the exact doors that open.</w:t>
      </w:r>
    </w:p>
    <w:p>
      <w:pPr>
        <w:pStyle w:val="Heading2"/>
      </w:pPr>
      <w:r>
        <w:t>Program Structure</w:t>
      </w:r>
    </w:p>
    <w:p>
      <w:pPr>
        <w:pStyle w:val="Heading3"/>
      </w:pPr>
      <w:r>
        <w:t>Stage one: core modules (months 1 to 6)</w:t>
      </w:r>
    </w:p>
    <w:p>
      <w:r>
        <w:t>Core modules including the integration of business functions, analytical thinking and decision making, and managing organisational health. This is where the MBA builds its shared foundation.</w:t>
      </w:r>
    </w:p>
    <w:p>
      <w:pPr>
        <w:pStyle w:val="Heading3"/>
      </w:pPr>
      <w:r>
        <w:t>Stage two: options (months 4 to 9)</w:t>
      </w:r>
    </w:p>
    <w:p>
      <w:r>
        <w:t>Optional modules such as leading change, business creativity, and risk, crisis, and resilience management let you focus on the problems your role actually presents.</w:t>
      </w:r>
    </w:p>
    <w:p>
      <w:pPr>
        <w:pStyle w:val="Heading3"/>
      </w:pPr>
      <w:r>
        <w:t>Stage three: final project (months 9 to 12)</w:t>
      </w:r>
    </w:p>
    <w:p>
      <w:r>
        <w:t>A strategic business project or a dissertation, examined as the final stage of the degree. Many candidates build the project around their own organization.</w:t>
      </w:r>
    </w:p>
    <w:p>
      <w:pPr>
        <w:pStyle w:val="Heading2"/>
      </w:pPr>
      <w:r>
        <w:t>Why Study Through Maverick</w:t>
      </w:r>
    </w:p>
    <w:p>
      <w:pPr>
        <w:pStyle w:val="ListBullet"/>
      </w:pPr>
      <w:r>
        <w:t>Regional admissions team in Sharjah, reachable by phone and WhatsApp</w:t>
      </w:r>
    </w:p>
    <w:p>
      <w:pPr>
        <w:pStyle w:val="ListBullet"/>
      </w:pPr>
      <w:r>
        <w:t>Academic guidance through modules and the final project</w:t>
      </w:r>
    </w:p>
    <w:p>
      <w:pPr>
        <w:pStyle w:val="ListBullet"/>
      </w:pPr>
      <w:r>
        <w:t>Written confirmation of fees, dates, and requirements before payment</w:t>
      </w:r>
    </w:p>
    <w:p>
      <w:pPr>
        <w:pStyle w:val="ListBullet"/>
      </w:pPr>
      <w:r>
        <w:t>Installment plans in AED</w:t>
      </w:r>
    </w:p>
    <w:p>
      <w:pPr>
        <w:pStyle w:val="ListBullet"/>
      </w:pPr>
      <w:r>
        <w:t>Career conversations anchored in your project work, not generic listings</w:t>
      </w:r>
    </w:p>
    <w:p>
      <w:pPr>
        <w:pStyle w:val="ListBullet"/>
      </w:pPr>
      <w:r>
        <w:t>English-language support where transcripts or essays need it</w:t>
      </w:r>
    </w:p>
    <w:p>
      <w:pPr>
        <w:pStyle w:val="Heading2"/>
      </w:pPr>
      <w:r>
        <w:t>GCC Market Context</w:t>
      </w:r>
    </w:p>
    <w:p>
      <w:pPr>
        <w:pStyle w:val="ListBullet"/>
      </w:pPr>
      <w:r>
        <w:t>UAE foreign trade reached a record AED 3 trillion by the end of 2024, per announcements from the UAE leadership.</w:t>
      </w:r>
    </w:p>
    <w:p>
      <w:pPr>
        <w:pStyle w:val="ListBullet"/>
      </w:pPr>
      <w:r>
        <w:t>Non-oil foreign trade hit AED 2.997 trillion, growing 14.6% year on year, with non-oil exports up 27.6% to AED 561.2 billion.</w:t>
      </w:r>
    </w:p>
    <w:p>
      <w:pPr>
        <w:pStyle w:val="ListBullet"/>
      </w:pPr>
      <w:r>
        <w:t>The national target is AED 4 trillion in annual foreign trade by 2031, per the Dubai Media Office.</w:t>
      </w:r>
    </w:p>
    <w:p>
      <w:pPr>
        <w:pStyle w:val="ListBullet"/>
      </w:pPr>
      <w:r>
        <w:t>Trade under the UAE's CEPA agreements grew 42.3% to AED 135 billion, signalling where cross-border demand is heading.</w:t>
      </w:r>
    </w:p>
    <w:p>
      <w:pPr>
        <w:pStyle w:val="ListBullet"/>
      </w:pPr>
      <w:r>
        <w:t>Professionals who combine business fluency with international market knowledge are among the region's most hired profiles.</w:t>
      </w:r>
    </w:p>
    <w:p>
      <w:pPr>
        <w:pStyle w:val="Heading2"/>
      </w:pPr>
      <w:r>
        <w:t>Fees &amp; Scholarships</w:t>
      </w:r>
    </w:p>
    <w:p>
      <w:pPr>
        <w:pStyle w:val="ListBullet"/>
      </w:pPr>
      <w:r>
        <w:t>Program fee range across the portfolio: AED 16,000 to AED 40,000</w:t>
      </w:r>
    </w:p>
    <w:p>
      <w:pPr>
        <w:pStyle w:val="ListBullet"/>
      </w:pPr>
      <w:r>
        <w:t>Exact fee for this program: confirmed in writing at admission</w:t>
      </w:r>
    </w:p>
    <w:p>
      <w:pPr>
        <w:pStyle w:val="ListBullet"/>
      </w:pPr>
      <w:r>
        <w:t>Installments in AED available</w:t>
      </w:r>
    </w:p>
    <w:p>
      <w:pPr>
        <w:pStyle w:val="ListBullet"/>
      </w:pPr>
      <w:r>
        <w:t>No hidden charges; everything documented before payment</w:t>
      </w:r>
    </w:p>
    <w:p>
      <w:pPr>
        <w:pStyle w:val="ListBullet"/>
      </w:pPr>
      <w:r>
        <w:t>Employer sponsorship letters supported on request</w:t>
      </w:r>
    </w:p>
    <w:p>
      <w:r>
        <w:t>The written quote arrives before any payment commitment. That is how every program we place operates.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