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Marketing</w:t>
      </w:r>
    </w:p>
    <w:p>
      <w:pPr>
        <w:pStyle w:val="Heading2"/>
      </w:pPr>
      <w:r>
        <w:t>SEO</w:t>
      </w:r>
    </w:p>
    <w:p>
      <w:r>
        <w:rPr>
          <w:b/>
        </w:rPr>
        <w:t xml:space="preserve">Meta Title: </w:t>
      </w:r>
      <w:r>
        <w:t>BBA in Marketing Online | Rushford Business School Switzerland</w:t>
      </w:r>
    </w:p>
    <w:p>
      <w:r>
        <w:rPr>
          <w:b/>
        </w:rPr>
        <w:t xml:space="preserve">Meta Description: </w:t>
      </w:r>
      <w:r>
        <w:t>Study the BBA in Marketing from Rushford Business School, Switzerland. 20 to 24 months online: strategic marketing, consumer behaviour, digital, analytics and international marketing.</w:t>
      </w:r>
    </w:p>
    <w:p>
      <w:r>
        <w:rPr>
          <w:b/>
        </w:rPr>
        <w:t xml:space="preserve">URL: </w:t>
      </w:r>
      <w:r>
        <w:t>/programs/bba-marketing-rushford-business-school</w:t>
      </w:r>
    </w:p>
    <w:p>
      <w:pPr>
        <w:pStyle w:val="Heading2"/>
      </w:pPr>
      <w:r>
        <w:t>Hero</w:t>
      </w:r>
    </w:p>
    <w:p>
      <w:r>
        <w:rPr>
          <w:sz w:val="22"/>
        </w:rPr>
        <w:t>From consumer insight to market leadership. Rushford Business School's BBA in Marketing builds the strategic, digital, and analytical side of modern marketing, in twenty to twenty-four months of fully online study from the UAE.</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Marketing specialisation</w:t>
      </w:r>
    </w:p>
    <w:p>
      <w:pPr>
        <w:pStyle w:val="ListBullet"/>
      </w:pPr>
      <w:r>
        <w:t>Digital + analytics focus</w:t>
      </w:r>
    </w:p>
    <w:p>
      <w:pPr>
        <w:pStyle w:val="ListBullet"/>
      </w:pPr>
      <w:r>
        <w:t>Industry-focused</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Specialisation</w:t>
            </w:r>
          </w:p>
        </w:tc>
        <w:tc>
          <w:tcPr>
            <w:tcW w:type="dxa" w:w="4320"/>
          </w:tcPr>
          <w:p>
            <w:r>
              <w:rPr>
                <w:sz w:val="20"/>
              </w:rPr>
              <w:t>Marketing</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and case studies</w:t>
            </w:r>
          </w:p>
        </w:tc>
      </w:tr>
      <w:tr>
        <w:tc>
          <w:tcPr>
            <w:tcW w:type="dxa" w:w="3118"/>
          </w:tcPr>
          <w:p>
            <w:r>
              <w:rPr>
                <w:b/>
                <w:sz w:val="20"/>
              </w:rPr>
              <w:t>Learning Focus</w:t>
            </w:r>
          </w:p>
        </w:tc>
        <w:tc>
          <w:tcPr>
            <w:tcW w:type="dxa" w:w="4320"/>
          </w:tcPr>
          <w:p>
            <w:r>
              <w:rPr>
                <w:sz w:val="20"/>
              </w:rPr>
              <w:t>Strategic Marketing, Consumer Behaviour, Digital Marketing, Marketing Analytics &amp; International Marketing</w:t>
            </w:r>
          </w:p>
        </w:tc>
      </w:tr>
    </w:tbl>
    <w:p>
      <w:r>
        <w:rPr>
          <w:b/>
        </w:rPr>
        <w:t xml:space="preserve">Note: </w:t>
      </w:r>
      <w:r>
        <w:t>The final duration and entry route depend on your prior qualifications and are confirmed in writing at admission, along with the fee structure for your intake. Written first, paid later. Every time.</w:t>
      </w:r>
    </w:p>
    <w:p>
      <w:pPr>
        <w:pStyle w:val="Heading2"/>
      </w:pPr>
      <w:r>
        <w:t>Programme Overview</w:t>
      </w:r>
    </w:p>
    <w:p>
      <w:r>
        <w:t>The BBA in Marketing is for people who want to understand not only how businesses operate, but how brands attract, influence, and keep customers in a digital, global marketplace. The programme develops a working grasp of strategic marketing, consumer behaviour, digital marketing, marketing analytics, and international markets, and teaches you to connect customer insight with business strategy.</w:t>
      </w:r>
    </w:p>
    <w:p>
      <w:r>
        <w:t>You learn to analyse markets, read changing consumer expectations, evaluate marketing performance, and build strategies that support sustainable growth. Two years of business foundations sit underneath it all, so the marketing is backed by real commercial literacy. The degree suits school leavers aiming at brand-side careers and working professionals moving into marketing from adjacent roles, and it runs entirely online with live lectures, dual certified with Maverick Business Academy, London.</w:t>
      </w:r>
    </w:p>
    <w:p>
      <w:pPr>
        <w:pStyle w:val="Heading2"/>
      </w:pPr>
      <w:r>
        <w:t>Why Choose This Programme</w:t>
      </w:r>
    </w:p>
    <w:p>
      <w:r>
        <w:rPr>
          <w:b/>
        </w:rPr>
        <w:t>Understand today's consumer</w:t>
      </w:r>
    </w:p>
    <w:p>
      <w:r>
        <w:t>How customers think, evaluate brands, and make purchasing decisions, studied as a discipline rather than guessed at.</w:t>
      </w:r>
    </w:p>
    <w:p>
      <w:r>
        <w:rPr>
          <w:b/>
        </w:rPr>
        <w:t>Strategy underneath the channels</w:t>
      </w:r>
    </w:p>
    <w:p>
      <w:r>
        <w:t>Marketing strategy taught as the bridge between customer needs, organisational objectives, and long-term growth.</w:t>
      </w:r>
    </w:p>
    <w:p>
      <w:r>
        <w:rPr>
          <w:b/>
        </w:rPr>
        <w:t>Digital capability built in</w:t>
      </w:r>
    </w:p>
    <w:p>
      <w:r>
        <w:t>How organisations use digital channels, data, and technology to reach, engage, and convert modern customers.</w:t>
      </w:r>
    </w:p>
    <w:p>
      <w:r>
        <w:rPr>
          <w:b/>
        </w:rPr>
        <w:t>Data-driven by design</w:t>
      </w:r>
    </w:p>
    <w:p>
      <w:r>
        <w:t>The ability to interpret marketing information and use analytics to support smarter decisions, which is how marketing hiring reads now.</w:t>
      </w:r>
    </w:p>
    <w:p>
      <w:r>
        <w:rPr>
          <w:b/>
        </w:rPr>
        <w:t>A global marketing perspective</w:t>
      </w:r>
    </w:p>
    <w:p>
      <w:r>
        <w:t>How businesses adapt strategy for international markets, cultures, and customer segments, which in the GCC is daily life.</w:t>
      </w:r>
    </w:p>
    <w:p>
      <w:r>
        <w:rPr>
          <w:b/>
        </w:rPr>
        <w:t>The full business underneath</w:t>
      </w:r>
    </w:p>
    <w:p>
      <w:r>
        <w:t>Two years of business and management foundations before and around the marketing specialization, so the degree carries weight beyond the marketing department.</w:t>
      </w:r>
    </w:p>
    <w:p>
      <w:r>
        <w:rPr>
          <w:b/>
        </w:rPr>
        <w:t>Closing line:</w:t>
      </w:r>
      <w:r>
        <w:t xml:space="preserve"> Rushford Business School, Switzerland, awards the degree. The campaigns you run afterwards are the portfolio that matters, and this programme is built to start it early.</w:t>
      </w:r>
    </w:p>
    <w:p>
      <w:pPr>
        <w:pStyle w:val="Heading2"/>
      </w:pPr>
      <w:r>
        <w:t>What You Will Learn</w:t>
      </w:r>
    </w:p>
    <w:p>
      <w:pPr>
        <w:pStyle w:val="ListNumber"/>
      </w:pPr>
      <w:r>
        <w:t>Create strategic marketing approaches tied to business objectives</w:t>
      </w:r>
    </w:p>
    <w:p>
      <w:pPr>
        <w:pStyle w:val="ListNumber"/>
      </w:pPr>
      <w:r>
        <w:t>Understand consumer decision-making and changing customer expectations</w:t>
      </w:r>
    </w:p>
    <w:p>
      <w:pPr>
        <w:pStyle w:val="ListNumber"/>
      </w:pPr>
      <w:r>
        <w:t>Evaluate digital marketing opportunities and customer journeys</w:t>
      </w:r>
    </w:p>
    <w:p>
      <w:pPr>
        <w:pStyle w:val="ListNumber"/>
      </w:pPr>
      <w:r>
        <w:t>Interpret marketing data and analytics to support better decisions</w:t>
      </w:r>
    </w:p>
    <w:p>
      <w:pPr>
        <w:pStyle w:val="ListNumber"/>
      </w:pPr>
      <w:r>
        <w:t>Adapt marketing strategies for international and cross-cultural markets</w:t>
      </w:r>
    </w:p>
    <w:p>
      <w:pPr>
        <w:pStyle w:val="ListNumber"/>
      </w:pPr>
      <w:r>
        <w:t>Connect marketing activity with wider organisational strategy and commercial goals</w:t>
      </w:r>
    </w:p>
    <w:p>
      <w:pPr>
        <w:pStyle w:val="Heading2"/>
      </w:pPr>
      <w:r>
        <w:t>Career Opportunities</w:t>
      </w:r>
    </w:p>
    <w:p>
      <w:pPr>
        <w:pStyle w:val="ListBullet"/>
      </w:pPr>
      <w:r>
        <w:t>Marketing Executive</w:t>
      </w:r>
    </w:p>
    <w:p>
      <w:pPr>
        <w:pStyle w:val="ListBullet"/>
      </w:pPr>
      <w:r>
        <w:t>Digital Marketing Executive</w:t>
      </w:r>
    </w:p>
    <w:p>
      <w:pPr>
        <w:pStyle w:val="ListBullet"/>
      </w:pPr>
      <w:r>
        <w:t>Brand Executive</w:t>
      </w:r>
    </w:p>
    <w:p>
      <w:pPr>
        <w:pStyle w:val="ListBullet"/>
      </w:pPr>
      <w:r>
        <w:t>Marketing Analyst</w:t>
      </w:r>
    </w:p>
    <w:p>
      <w:pPr>
        <w:pStyle w:val="ListBullet"/>
      </w:pPr>
      <w:r>
        <w:t>Social Media Executive</w:t>
      </w:r>
    </w:p>
    <w:p>
      <w:pPr>
        <w:pStyle w:val="ListBullet"/>
      </w:pPr>
      <w:r>
        <w:t>Business Development Executive</w:t>
      </w:r>
    </w:p>
    <w:p>
      <w:pPr>
        <w:pStyle w:val="ListBullet"/>
      </w:pPr>
      <w:r>
        <w:t>Market Research Executive</w:t>
      </w:r>
    </w:p>
    <w:p>
      <w:pPr>
        <w:pStyle w:val="ListBullet"/>
      </w:pPr>
      <w:r>
        <w:t>Customer Experience Executive</w:t>
      </w:r>
    </w:p>
    <w:p>
      <w:pPr>
        <w:pStyle w:val="ListBullet"/>
      </w:pPr>
      <w:r>
        <w:t>Sales &amp; Marketing Executive</w:t>
      </w:r>
    </w:p>
    <w:p>
      <w:pPr>
        <w:pStyle w:val="ListBullet"/>
      </w:pPr>
      <w:r>
        <w:t>Content Marketing Executive</w:t>
      </w:r>
    </w:p>
    <w:p>
      <w:pPr>
        <w:pStyle w:val="ListBullet"/>
      </w:pPr>
      <w:r>
        <w:t>CRM Executive</w:t>
      </w:r>
    </w:p>
    <w:p>
      <w:pPr>
        <w:pStyle w:val="ListBullet"/>
      </w:pPr>
      <w:r>
        <w:t>E-Commerce Executive</w:t>
      </w:r>
    </w:p>
    <w:p>
      <w:r>
        <w:t>Roles come from the programme's official career outcomes across marketing, digital, brand, customer, and commercial functions.</w:t>
      </w:r>
    </w:p>
    <w:p>
      <w:pPr>
        <w:pStyle w:val="Heading2"/>
      </w:pPr>
      <w:r>
        <w:t>Programme Structure</w:t>
      </w:r>
    </w:p>
    <w:p>
      <w:r>
        <w:t>Build expertise for the modern marketing world</w:t>
      </w:r>
    </w:p>
    <w:p>
      <w:r>
        <w:t>Business foundations first, advanced management second, and the marketing specialization running alongside, ending with assessments that test all three layers.</w:t>
      </w:r>
    </w:p>
    <w:p>
      <w:pPr>
        <w:pStyle w:val="Heading3"/>
        <w:spacing w:before="200"/>
      </w:pPr>
      <w:r>
        <w:t>Year 1 · Business and management foundations</w:t>
      </w:r>
    </w:p>
    <w:p>
      <w:pPr>
        <w:pStyle w:val="ListBullet"/>
      </w:pPr>
      <w:r>
        <w:t>Communications in Organizations</w:t>
      </w:r>
    </w:p>
    <w:p>
      <w:pPr>
        <w:pStyle w:val="ListBullet"/>
      </w:pPr>
      <w:r>
        <w:t>Leadership and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Marketing specialization</w:t>
      </w:r>
    </w:p>
    <w:p>
      <w:pPr>
        <w:pStyle w:val="ListBullet"/>
      </w:pPr>
      <w:r>
        <w:t>Strategic Marketing Management and Consumer Behavior</w:t>
      </w:r>
    </w:p>
    <w:p>
      <w:pPr>
        <w:pStyle w:val="ListBullet"/>
      </w:pPr>
      <w:r>
        <w:t>Digital Marketing Strategy &amp; Marketing Analytics</w:t>
      </w:r>
    </w:p>
    <w:p>
      <w:pPr>
        <w:pStyle w:val="ListBullet"/>
      </w:pPr>
      <w:r>
        <w:t>International Marketing and Cross-Cultural Management</w:t>
      </w:r>
    </w:p>
    <w:p>
      <w:pPr>
        <w:pStyle w:val="Heading3"/>
        <w:spacing w:before="200"/>
      </w:pPr>
      <w:r>
        <w:t>The marketing advantage</w:t>
      </w:r>
    </w:p>
    <w:p>
      <w:pPr>
        <w:pStyle w:val="ListBullet"/>
      </w:pPr>
      <w:r>
        <w:t>Consumer insight, digital intelligence, and global strategy, the three dimensions the programme connects, so decisions come out customer-focused, commercially relevant, and supported by data</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Academic guidance</w:t>
            </w:r>
          </w:p>
        </w:tc>
        <w:tc>
          <w:tcPr>
            <w:tcW w:type="dxa" w:w="4320"/>
          </w:tcPr>
          <w:p>
            <w:r>
              <w:rPr>
                <w:sz w:val="20"/>
              </w:rPr>
              <w:t>Dedicated guidance from experienced faculty throughout the programme</w:t>
            </w:r>
          </w:p>
        </w:tc>
      </w:tr>
      <w:tr>
        <w:tc>
          <w:tcPr>
            <w:tcW w:type="dxa" w:w="3118"/>
          </w:tcPr>
          <w:p>
            <w:r>
              <w:rPr>
                <w:b/>
                <w:sz w:val="20"/>
              </w:rPr>
              <w:t>Flexible learning options</w:t>
            </w:r>
          </w:p>
        </w:tc>
        <w:tc>
          <w:tcPr>
            <w:tcW w:type="dxa" w:w="4320"/>
          </w:tcPr>
          <w:p>
            <w:r>
              <w:rPr>
                <w:sz w:val="20"/>
              </w:rPr>
              <w:t>Study structures built for students and working professionals alike</w:t>
            </w:r>
          </w:p>
        </w:tc>
      </w:tr>
      <w:tr>
        <w:tc>
          <w:tcPr>
            <w:tcW w:type="dxa" w:w="3118"/>
          </w:tcPr>
          <w:p>
            <w:r>
              <w:rPr>
                <w:b/>
                <w:sz w:val="20"/>
              </w:rPr>
              <w:t>Assignment guidance</w:t>
            </w:r>
          </w:p>
        </w:tc>
        <w:tc>
          <w:tcPr>
            <w:tcW w:type="dxa" w:w="4320"/>
          </w:tcPr>
          <w:p>
            <w:r>
              <w:rPr>
                <w:sz w:val="20"/>
              </w:rPr>
              <w:t>Support understanding briefs, expectations, and submission processes</w:t>
            </w:r>
          </w:p>
        </w:tc>
      </w:tr>
      <w:tr>
        <w:tc>
          <w:tcPr>
            <w:tcW w:type="dxa" w:w="3118"/>
          </w:tcPr>
          <w:p>
            <w:r>
              <w:rPr>
                <w:b/>
                <w:sz w:val="20"/>
              </w:rPr>
              <w:t>Career guidance</w:t>
            </w:r>
          </w:p>
        </w:tc>
        <w:tc>
          <w:tcPr>
            <w:tcW w:type="dxa" w:w="4320"/>
          </w:tcPr>
          <w:p>
            <w:r>
              <w:rPr>
                <w:sz w:val="20"/>
              </w:rPr>
              <w:t>Direction across marketing, digital, and commercial career paths</w:t>
            </w:r>
          </w:p>
        </w:tc>
      </w:tr>
      <w:tr>
        <w:tc>
          <w:tcPr>
            <w:tcW w:type="dxa" w:w="3118"/>
          </w:tcPr>
          <w:p>
            <w:r>
              <w:rPr>
                <w:b/>
                <w:sz w:val="20"/>
              </w:rPr>
              <w:t>Documentation assistance</w:t>
            </w:r>
          </w:p>
        </w:tc>
        <w:tc>
          <w:tcPr>
            <w:tcW w:type="dxa" w:w="4320"/>
          </w:tcPr>
          <w:p>
            <w:r>
              <w:rPr>
                <w:sz w:val="20"/>
              </w:rPr>
              <w:t>Help with the paperwork an international online degree involves</w:t>
            </w:r>
          </w:p>
        </w:tc>
      </w:tr>
      <w:tr>
        <w:tc>
          <w:tcPr>
            <w:tcW w:type="dxa" w:w="3118"/>
          </w:tcPr>
          <w:p>
            <w:r>
              <w:rPr>
                <w:b/>
                <w:sz w:val="20"/>
              </w:rPr>
              <w:t>Student success support</w:t>
            </w:r>
          </w:p>
        </w:tc>
        <w:tc>
          <w:tcPr>
            <w:tcW w:type="dxa" w:w="4320"/>
          </w:tcPr>
          <w:p>
            <w:r>
              <w:rPr>
                <w:sz w:val="20"/>
              </w:rPr>
              <w:t>Ongoing assistance throughout the academic journey, through to graduation</w:t>
            </w:r>
          </w:p>
        </w:tc>
      </w:tr>
    </w:tbl>
    <w:p>
      <w:pPr>
        <w:pStyle w:val="Heading2"/>
      </w:pPr>
      <w:r>
        <w:t>Why GCC Students Choose This Programme</w:t>
      </w:r>
    </w:p>
    <w:p>
      <w:r>
        <w:rPr>
          <w:b/>
        </w:rPr>
        <w:t>Study without putting your career on hold</w:t>
      </w:r>
    </w:p>
    <w:p>
      <w:r>
        <w:t>Fully online with live lectures, so working professionals progress academically while the job keeps running.</w:t>
      </w:r>
    </w:p>
    <w:p>
      <w:r>
        <w:rPr>
          <w:b/>
        </w:rPr>
        <w:t>The ad money is moving online, fast</w:t>
      </w:r>
    </w:p>
    <w:p>
      <w:r>
        <w:t>UAE digital advertising was worth USD 2.29 billion in 2025 and is forecast to reach USD 5.35 billion by 2031, per Ken Research. Every dirham of it needs marketers who can justify the spend.</w:t>
      </w:r>
    </w:p>
    <w:p>
      <w:r>
        <w:rPr>
          <w:b/>
        </w:rPr>
        <w:t>Multicultural consumers are the daily brief</w:t>
      </w:r>
    </w:p>
    <w:p>
      <w:r>
        <w:t>The GCC brings together consumers from dozens of nationalities, and cross-cultural marketing knowledge is what separates campaigns that land from ones that miss.</w:t>
      </w:r>
    </w:p>
    <w:p>
      <w:r>
        <w:rPr>
          <w:b/>
        </w:rPr>
        <w:t>Marketing skills travel across industries</w:t>
      </w:r>
    </w:p>
    <w:p>
      <w:r>
        <w:t>Retail, hospitality, aviation, banking, technology, real estate, healthcare, education, luxury, e-commerce: the specialization applies across all of them.</w:t>
      </w:r>
    </w:p>
    <w:p>
      <w:r>
        <w:rPr>
          <w:b/>
        </w:rPr>
        <w:t>Data-literate marketers are scarce</w:t>
      </w:r>
    </w:p>
    <w:p>
      <w:r>
        <w:t>Taggd's 2026 GCC study reports nine in ten employers struggling to find qualified candidates, and marketing roles that need analytics skills are among the hardest to fill.</w:t>
      </w:r>
    </w:p>
    <w:p>
      <w:r>
        <w:rPr>
          <w:b/>
        </w:rPr>
        <w:t>Progression stays open</w:t>
      </w:r>
    </w:p>
    <w:p>
      <w:r>
        <w:t>The degree supports marketing, business development, and management roles now, and postgraduate study later, subject to the receiving university's admission requirements.</w:t>
      </w:r>
    </w:p>
    <w:p>
      <w:r>
        <w:rPr>
          <w:b/>
        </w:rPr>
        <w:t>Honest take</w:t>
      </w:r>
    </w:p>
    <w:p>
      <w:r>
        <w:t>marketing platforms change faster than any syllabus can follow, so treat the tools as context and strategy plus analytics as the substance. Students who learn it that way outlast the algorithm changes.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Programme Fees</w:t>
            </w:r>
          </w:p>
        </w:tc>
        <w:tc>
          <w:tcPr>
            <w:tcW w:type="dxa" w:w="4320"/>
          </w:tcPr>
          <w:p>
            <w:r>
              <w:rPr>
                <w:sz w:val="20"/>
              </w:rPr>
              <w:t>Vary with the intake, eligibility, and study arrangements</w:t>
            </w:r>
          </w:p>
        </w:tc>
      </w:tr>
      <w:tr>
        <w:tc>
          <w:tcPr>
            <w:tcW w:type="dxa" w:w="3118"/>
          </w:tcPr>
          <w:p>
            <w:r>
              <w:rPr>
                <w:b/>
                <w:sz w:val="20"/>
              </w:rPr>
              <w:t>Scholarships</w:t>
            </w:r>
          </w:p>
        </w:tc>
        <w:tc>
          <w:tcPr>
            <w:tcW w:type="dxa" w:w="4320"/>
          </w:tcPr>
          <w:p>
            <w:r>
              <w:rPr>
                <w:sz w:val="20"/>
              </w:rPr>
              <w:t>Available, subject to eligibility</w:t>
            </w:r>
          </w:p>
        </w:tc>
      </w:tr>
      <w:tr>
        <w:tc>
          <w:tcPr>
            <w:tcW w:type="dxa" w:w="3118"/>
          </w:tcPr>
          <w:p>
            <w:r>
              <w:rPr>
                <w:b/>
                <w:sz w:val="20"/>
              </w:rPr>
              <w:t>Payment Options</w:t>
            </w:r>
          </w:p>
        </w:tc>
        <w:tc>
          <w:tcPr>
            <w:tcW w:type="dxa" w:w="4320"/>
          </w:tcPr>
          <w:p>
            <w:r>
              <w:rPr>
                <w:sz w:val="20"/>
              </w:rPr>
              <w:t>Registration fee, initial payment, and instalment options itemised in the breakdown</w:t>
            </w:r>
          </w:p>
        </w:tc>
      </w:tr>
      <w:tr>
        <w:tc>
          <w:tcPr>
            <w:tcW w:type="dxa" w:w="3118"/>
          </w:tcPr>
          <w:p>
            <w:r>
              <w:rPr>
                <w:b/>
                <w:sz w:val="20"/>
              </w:rPr>
              <w:t>Written Breakdown</w:t>
            </w:r>
          </w:p>
        </w:tc>
        <w:tc>
          <w:tcPr>
            <w:tcW w:type="dxa" w:w="4320"/>
          </w:tcPr>
          <w:p>
            <w:r>
              <w:rPr>
                <w:sz w:val="20"/>
              </w:rPr>
              <w:t>Personalised fee plan from admissions before any payment</w:t>
            </w:r>
          </w:p>
        </w:tc>
      </w:tr>
      <w:tr>
        <w:tc>
          <w:tcPr>
            <w:tcW w:type="dxa" w:w="3118"/>
          </w:tcPr>
          <w:p>
            <w:r>
              <w:rPr>
                <w:b/>
                <w:sz w:val="20"/>
              </w:rPr>
              <w:t>Intake Dates</w:t>
            </w:r>
          </w:p>
        </w:tc>
        <w:tc>
          <w:tcPr>
            <w:tcW w:type="dxa" w:w="4320"/>
          </w:tcPr>
          <w:p>
            <w:r>
              <w:rPr>
                <w:sz w:val="20"/>
              </w:rPr>
              <w:t>Confirmed per intake, in writing</w:t>
            </w:r>
          </w:p>
        </w:tc>
      </w:tr>
    </w:tbl>
    <w:p>
      <w:r>
        <w:rPr>
          <w:b/>
        </w:rPr>
        <w:t xml:space="preserve">Request the fee structure: </w:t>
      </w:r>
      <w:r>
        <w:t>Fee structures vary with the intake, eligibility, and study arrangements. Speak with the admissions team for a personalised breakdown covering the registration fee, initial payment, instalment options, and available scholarships. It costs nothing and binds you to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