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Finance</w:t>
      </w:r>
    </w:p>
    <w:p>
      <w:pPr>
        <w:pStyle w:val="Heading2"/>
      </w:pPr>
      <w:r>
        <w:t>SEO</w:t>
      </w:r>
    </w:p>
    <w:p>
      <w:r>
        <w:rPr>
          <w:b/>
        </w:rPr>
        <w:t xml:space="preserve">Meta Title: </w:t>
      </w:r>
      <w:r>
        <w:t>BBA in Finance Online | Rushford Business School Switzerland</w:t>
      </w:r>
    </w:p>
    <w:p>
      <w:r>
        <w:rPr>
          <w:b/>
        </w:rPr>
        <w:t xml:space="preserve">Meta Description: </w:t>
      </w:r>
      <w:r>
        <w:t>Study the BBA in Finance from Rushford Business School, Switzerland. 20 to 24 months online: corporate finance, financial statement analysis, investment management, portfolio theory and SME finance.</w:t>
      </w:r>
    </w:p>
    <w:p>
      <w:r>
        <w:rPr>
          <w:b/>
        </w:rPr>
        <w:t xml:space="preserve">URL: </w:t>
      </w:r>
      <w:r>
        <w:t>/programs/bba-finance-rushford-business-school</w:t>
      </w:r>
    </w:p>
    <w:p>
      <w:pPr>
        <w:pStyle w:val="Heading2"/>
      </w:pPr>
      <w:r>
        <w:t>Hero</w:t>
      </w:r>
    </w:p>
    <w:p>
      <w:r>
        <w:rPr>
          <w:sz w:val="22"/>
        </w:rPr>
        <w:t>From financial insight to strategic growth. Rushford Business School's BBA in Finance builds the analytical, investment, and business-finance capabilities behind stronger decisions, in twenty to twenty-four months of fully online study.</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Finance specialisation</w:t>
      </w:r>
    </w:p>
    <w:p>
      <w:pPr>
        <w:pStyle w:val="ListBullet"/>
      </w:pPr>
      <w:r>
        <w:t>Investment + analytics focus</w:t>
      </w:r>
    </w:p>
    <w:p>
      <w:pPr>
        <w:pStyle w:val="ListBullet"/>
      </w:pPr>
      <w:r>
        <w:t>Industry-focused</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Specialisation</w:t>
            </w:r>
          </w:p>
        </w:tc>
        <w:tc>
          <w:tcPr>
            <w:tcW w:type="dxa" w:w="4320"/>
          </w:tcPr>
          <w:p>
            <w:r>
              <w:rPr>
                <w:sz w:val="20"/>
              </w:rPr>
              <w:t>Finance</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and case studies</w:t>
            </w:r>
          </w:p>
        </w:tc>
      </w:tr>
      <w:tr>
        <w:tc>
          <w:tcPr>
            <w:tcW w:type="dxa" w:w="3118"/>
          </w:tcPr>
          <w:p>
            <w:r>
              <w:rPr>
                <w:b/>
                <w:sz w:val="20"/>
              </w:rPr>
              <w:t>Learning Focus</w:t>
            </w:r>
          </w:p>
        </w:tc>
        <w:tc>
          <w:tcPr>
            <w:tcW w:type="dxa" w:w="4320"/>
          </w:tcPr>
          <w:p>
            <w:r>
              <w:rPr>
                <w:sz w:val="20"/>
              </w:rPr>
              <w:t>Corporate Finance, Financial Statement Analysis, Investment Management, Portfolio Theory, Risk &amp; SME Finance</w:t>
            </w:r>
          </w:p>
        </w:tc>
      </w:tr>
    </w:tbl>
    <w:p>
      <w:r>
        <w:rPr>
          <w:b/>
        </w:rPr>
        <w:t xml:space="preserve">Note: </w:t>
      </w:r>
      <w:r>
        <w:t>Duration and entry route depend on prior qualifications and are confirmed in writing at admission, together with the fee structure for your intake. The written version is the only one that counts.</w:t>
      </w:r>
    </w:p>
    <w:p>
      <w:pPr>
        <w:pStyle w:val="Heading2"/>
      </w:pPr>
      <w:r>
        <w:t>Programme Overview</w:t>
      </w:r>
    </w:p>
    <w:p>
      <w:r>
        <w:t>The BBA in Finance is for learners who want to understand how financial decisions influence business performance, growth, and long-term success. The programme builds a foundation in business operations, leadership, and decision-making, then adds focused expertise in corporate finance, financial statement analysis, investment management, portfolio theory, and finance for SMEs and entrepreneurial ventures.</w:t>
      </w:r>
    </w:p>
    <w:p>
      <w:r>
        <w:t>Students learn to interpret financial information, evaluate business performance, assess investment opportunities, understand risk, and support evidence-based financial decisions across different organisational environments. Two years of business foundations sit underneath the specialization, which is what separates this from a short finance course. It runs entirely online with live lectures, dual certified with Maverick Business Academy, London, and suits school leavers aiming at banking and finance careers as well as working professionals formalising what they already do.</w:t>
      </w:r>
    </w:p>
    <w:p>
      <w:pPr>
        <w:pStyle w:val="Heading2"/>
      </w:pPr>
      <w:r>
        <w:t>Why Choose This Programme</w:t>
      </w:r>
    </w:p>
    <w:p>
      <w:r>
        <w:rPr>
          <w:b/>
        </w:rPr>
        <w:t>Financial decision-making, strengthened</w:t>
      </w:r>
    </w:p>
    <w:p>
      <w:r>
        <w:t>The ability to interpret financial information and connect finance with wider business strategy, which is the whole job.</w:t>
      </w:r>
    </w:p>
    <w:p>
      <w:r>
        <w:rPr>
          <w:b/>
        </w:rPr>
        <w:t>Corporate finance capability</w:t>
      </w:r>
    </w:p>
    <w:p>
      <w:r>
        <w:t>How organisations assess performance, funding needs, and financial priorities to support sustainable growth.</w:t>
      </w:r>
    </w:p>
    <w:p>
      <w:r>
        <w:rPr>
          <w:b/>
        </w:rPr>
        <w:t>Investment knowledge with structure</w:t>
      </w:r>
    </w:p>
    <w:p>
      <w:r>
        <w:t>Investment principles, portfolio theory, diversification, and the relationship between risk and return, taught as a framework rather than tips.</w:t>
      </w:r>
    </w:p>
    <w:p>
      <w:r>
        <w:rPr>
          <w:b/>
        </w:rPr>
        <w:t>Analytical by default</w:t>
      </w:r>
    </w:p>
    <w:p>
      <w:r>
        <w:t>Confidence in reading financial statements, evaluating performance, and using evidence to support business decisions.</w:t>
      </w:r>
    </w:p>
    <w:p>
      <w:r>
        <w:rPr>
          <w:b/>
        </w:rPr>
        <w:t>Finance for growth, beyond scale</w:t>
      </w:r>
    </w:p>
    <w:p>
      <w:r>
        <w:t>How sound financial management supports SMEs, entrepreneurial ventures, and expanding organisations, which is most of the Gulf economy.</w:t>
      </w:r>
    </w:p>
    <w:p>
      <w:r>
        <w:rPr>
          <w:b/>
        </w:rPr>
        <w:t>The business foundation stays intact</w:t>
      </w:r>
    </w:p>
    <w:p>
      <w:r>
        <w:t>Years one and two cover the management core, so the finance sits on real commercial literacy.</w:t>
      </w:r>
    </w:p>
    <w:p>
      <w:r>
        <w:rPr>
          <w:b/>
        </w:rPr>
        <w:t>Closing line:</w:t>
      </w:r>
      <w:r>
        <w:t xml:space="preserve"> Rushford Business School, Switzerland, awards the degree. The decisions you make with it, in a bank, a boardroom, or your own company, are where it pays off.</w:t>
      </w:r>
    </w:p>
    <w:p>
      <w:pPr>
        <w:pStyle w:val="Heading2"/>
      </w:pPr>
      <w:r>
        <w:t>What You Will Learn</w:t>
      </w:r>
    </w:p>
    <w:p>
      <w:pPr>
        <w:pStyle w:val="ListNumber"/>
      </w:pPr>
      <w:r>
        <w:t>Interpret financial information and use it to support business decision-making</w:t>
      </w:r>
    </w:p>
    <w:p>
      <w:pPr>
        <w:pStyle w:val="ListNumber"/>
      </w:pPr>
      <w:r>
        <w:t>Evaluate financial statements to understand organisational performance and financial position</w:t>
      </w:r>
    </w:p>
    <w:p>
      <w:pPr>
        <w:pStyle w:val="ListNumber"/>
      </w:pPr>
      <w:r>
        <w:t>Understand investment principles, portfolio theory, and the relationship between risk and return</w:t>
      </w:r>
    </w:p>
    <w:p>
      <w:pPr>
        <w:pStyle w:val="ListNumber"/>
      </w:pPr>
      <w:r>
        <w:t>Apply corporate finance concepts to funding, growth, and strategic business decisions</w:t>
      </w:r>
    </w:p>
    <w:p>
      <w:pPr>
        <w:pStyle w:val="ListNumber"/>
      </w:pPr>
      <w:r>
        <w:t>Assess financial risks and changing business conditions across different organisational environments</w:t>
      </w:r>
    </w:p>
    <w:p>
      <w:pPr>
        <w:pStyle w:val="ListNumber"/>
      </w:pPr>
      <w:r>
        <w:t>Develop financial approaches relevant to SMEs, entrepreneurship, and sustainable business growth</w:t>
      </w:r>
    </w:p>
    <w:p>
      <w:pPr>
        <w:pStyle w:val="Heading2"/>
      </w:pPr>
      <w:r>
        <w:t>Career Opportunities</w:t>
      </w:r>
    </w:p>
    <w:p>
      <w:pPr>
        <w:pStyle w:val="ListBullet"/>
      </w:pPr>
      <w:r>
        <w:t>Financial Analyst</w:t>
      </w:r>
    </w:p>
    <w:p>
      <w:pPr>
        <w:pStyle w:val="ListBullet"/>
      </w:pPr>
      <w:r>
        <w:t>Corporate Finance Executive</w:t>
      </w:r>
    </w:p>
    <w:p>
      <w:pPr>
        <w:pStyle w:val="ListBullet"/>
      </w:pPr>
      <w:r>
        <w:t>Investment Analyst</w:t>
      </w:r>
    </w:p>
    <w:p>
      <w:pPr>
        <w:pStyle w:val="ListBullet"/>
      </w:pPr>
      <w:r>
        <w:t>Banking Executive</w:t>
      </w:r>
    </w:p>
    <w:p>
      <w:pPr>
        <w:pStyle w:val="ListBullet"/>
      </w:pPr>
      <w:r>
        <w:t>Credit Analyst</w:t>
      </w:r>
    </w:p>
    <w:p>
      <w:pPr>
        <w:pStyle w:val="ListBullet"/>
      </w:pPr>
      <w:r>
        <w:t>Risk Analyst</w:t>
      </w:r>
    </w:p>
    <w:p>
      <w:pPr>
        <w:pStyle w:val="ListBullet"/>
      </w:pPr>
      <w:r>
        <w:t>Finance Executive</w:t>
      </w:r>
    </w:p>
    <w:p>
      <w:pPr>
        <w:pStyle w:val="ListBullet"/>
      </w:pPr>
      <w:r>
        <w:t>Business Analyst</w:t>
      </w:r>
    </w:p>
    <w:p>
      <w:pPr>
        <w:pStyle w:val="ListBullet"/>
      </w:pPr>
      <w:r>
        <w:t>Treasury Assistant</w:t>
      </w:r>
    </w:p>
    <w:p>
      <w:pPr>
        <w:pStyle w:val="ListBullet"/>
      </w:pPr>
      <w:r>
        <w:t>Commercial Finance Executive</w:t>
      </w:r>
    </w:p>
    <w:p>
      <w:pPr>
        <w:pStyle w:val="ListBullet"/>
      </w:pPr>
      <w:r>
        <w:t>SME Finance Officer</w:t>
      </w:r>
    </w:p>
    <w:p>
      <w:pPr>
        <w:pStyle w:val="ListBullet"/>
      </w:pPr>
      <w:r>
        <w:t>Entrepreneur / Business Owner</w:t>
      </w:r>
    </w:p>
    <w:p>
      <w:r>
        <w:t>Roles come from the programme's official career outcomes across finance, banking, investment, analysis, risk, and commercial management.</w:t>
      </w:r>
    </w:p>
    <w:p>
      <w:pPr>
        <w:pStyle w:val="Heading2"/>
      </w:pPr>
      <w:r>
        <w:t>Programme Structure</w:t>
      </w:r>
    </w:p>
    <w:p>
      <w:r>
        <w:t>Build financial expertise for the modern business world</w:t>
      </w:r>
    </w:p>
    <w:p>
      <w:r>
        <w:t>A broad business management foundation in years one and two, then the focused finance specialization modules that strengthen analytical, investment, and financial decision-making capability.</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Specialised finance modules</w:t>
      </w:r>
    </w:p>
    <w:p>
      <w:pPr>
        <w:pStyle w:val="ListBullet"/>
      </w:pPr>
      <w:r>
        <w:t>Corporate Finance &amp; Financial Statement Analysis: corporate financial decisions, profitability, liquidity, capital structure, and the interpretation of the financial information behind strategic decisions</w:t>
      </w:r>
    </w:p>
    <w:p>
      <w:pPr>
        <w:pStyle w:val="ListBullet"/>
      </w:pPr>
      <w:r>
        <w:t>Investment Management &amp; Portfolio Theory: risk and return, asset allocation, diversification, and investment evaluation inside a structured investment approach</w:t>
      </w:r>
    </w:p>
    <w:p>
      <w:pPr>
        <w:pStyle w:val="ListBullet"/>
      </w:pPr>
      <w:r>
        <w:t>Financial Management for SMEs &amp; Entrepreneurship: budgeting, cash-flow management, funding decisions, and financial planning for small and medium-sized enterprises</w:t>
      </w:r>
    </w:p>
    <w:p>
      <w:pPr>
        <w:pStyle w:val="Heading3"/>
        <w:spacing w:before="200"/>
      </w:pPr>
      <w:r>
        <w:t>The finance advantage</w:t>
      </w:r>
    </w:p>
    <w:p>
      <w:pPr>
        <w:pStyle w:val="ListBullet"/>
      </w:pPr>
      <w:r>
        <w:t>Financial analysis, investment intelligence, and strategic growth: the three dimensions the programme connects, so graduates evaluate performance, make informed investment decisions, and contribute to commercially sound growth</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Academic guidance</w:t>
            </w:r>
          </w:p>
        </w:tc>
        <w:tc>
          <w:tcPr>
            <w:tcW w:type="dxa" w:w="4320"/>
          </w:tcPr>
          <w:p>
            <w:r>
              <w:rPr>
                <w:sz w:val="20"/>
              </w:rPr>
              <w:t>Dedicated guidance from experienced faculty throughout the programme</w:t>
            </w:r>
          </w:p>
        </w:tc>
      </w:tr>
      <w:tr>
        <w:tc>
          <w:tcPr>
            <w:tcW w:type="dxa" w:w="3118"/>
          </w:tcPr>
          <w:p>
            <w:r>
              <w:rPr>
                <w:b/>
                <w:sz w:val="20"/>
              </w:rPr>
              <w:t>Flexible learning options</w:t>
            </w:r>
          </w:p>
        </w:tc>
        <w:tc>
          <w:tcPr>
            <w:tcW w:type="dxa" w:w="4320"/>
          </w:tcPr>
          <w:p>
            <w:r>
              <w:rPr>
                <w:sz w:val="20"/>
              </w:rPr>
              <w:t>Study structures built for students and working professionals alike</w:t>
            </w:r>
          </w:p>
        </w:tc>
      </w:tr>
      <w:tr>
        <w:tc>
          <w:tcPr>
            <w:tcW w:type="dxa" w:w="3118"/>
          </w:tcPr>
          <w:p>
            <w:r>
              <w:rPr>
                <w:b/>
                <w:sz w:val="20"/>
              </w:rPr>
              <w:t>Assignment guidance</w:t>
            </w:r>
          </w:p>
        </w:tc>
        <w:tc>
          <w:tcPr>
            <w:tcW w:type="dxa" w:w="4320"/>
          </w:tcPr>
          <w:p>
            <w:r>
              <w:rPr>
                <w:sz w:val="20"/>
              </w:rPr>
              <w:t>Support understanding briefs, expectations, and submission processes</w:t>
            </w:r>
          </w:p>
        </w:tc>
      </w:tr>
      <w:tr>
        <w:tc>
          <w:tcPr>
            <w:tcW w:type="dxa" w:w="3118"/>
          </w:tcPr>
          <w:p>
            <w:r>
              <w:rPr>
                <w:b/>
                <w:sz w:val="20"/>
              </w:rPr>
              <w:t>Career guidance</w:t>
            </w:r>
          </w:p>
        </w:tc>
        <w:tc>
          <w:tcPr>
            <w:tcW w:type="dxa" w:w="4320"/>
          </w:tcPr>
          <w:p>
            <w:r>
              <w:rPr>
                <w:sz w:val="20"/>
              </w:rPr>
              <w:t>Direction across finance, banking, investment, and risk career paths</w:t>
            </w:r>
          </w:p>
        </w:tc>
      </w:tr>
      <w:tr>
        <w:tc>
          <w:tcPr>
            <w:tcW w:type="dxa" w:w="3118"/>
          </w:tcPr>
          <w:p>
            <w:r>
              <w:rPr>
                <w:b/>
                <w:sz w:val="20"/>
              </w:rPr>
              <w:t>Documentation assistance</w:t>
            </w:r>
          </w:p>
        </w:tc>
        <w:tc>
          <w:tcPr>
            <w:tcW w:type="dxa" w:w="4320"/>
          </w:tcPr>
          <w:p>
            <w:r>
              <w:rPr>
                <w:sz w:val="20"/>
              </w:rPr>
              <w:t>Help with the paperwork an international online degree involves</w:t>
            </w:r>
          </w:p>
        </w:tc>
      </w:tr>
      <w:tr>
        <w:tc>
          <w:tcPr>
            <w:tcW w:type="dxa" w:w="3118"/>
          </w:tcPr>
          <w:p>
            <w:r>
              <w:rPr>
                <w:b/>
                <w:sz w:val="20"/>
              </w:rPr>
              <w:t>Student success support</w:t>
            </w:r>
          </w:p>
        </w:tc>
        <w:tc>
          <w:tcPr>
            <w:tcW w:type="dxa" w:w="4320"/>
          </w:tcPr>
          <w:p>
            <w:r>
              <w:rPr>
                <w:sz w:val="20"/>
              </w:rPr>
              <w:t>Ongoing assistance throughout the academic journey, through to graduation</w:t>
            </w:r>
          </w:p>
        </w:tc>
      </w:tr>
    </w:tbl>
    <w:p>
      <w:pPr>
        <w:pStyle w:val="Heading2"/>
      </w:pPr>
      <w:r>
        <w:t>Why GCC Students Choose This Programme</w:t>
      </w:r>
    </w:p>
    <w:p>
      <w:r>
        <w:rPr>
          <w:b/>
        </w:rPr>
        <w:t>Study without putting your career on hold</w:t>
      </w:r>
    </w:p>
    <w:p>
      <w:r>
        <w:t>Fully online with live lectures, so the salary keeps moving while the degree builds.</w:t>
      </w:r>
    </w:p>
    <w:p>
      <w:r>
        <w:rPr>
          <w:b/>
        </w:rPr>
        <w:t>The Gulf's finance sector runs in trillions</w:t>
      </w:r>
    </w:p>
    <w:p>
      <w:r>
        <w:t>UAE bank assets passed AED 4.1 trillion in 2024, per Labeeb's 2025 review, and hiring runs from entry-level analyst benches upward.</w:t>
      </w:r>
    </w:p>
    <w:p>
      <w:r>
        <w:rPr>
          <w:b/>
        </w:rPr>
        <w:t>Finance skills cross every industry</w:t>
      </w:r>
    </w:p>
    <w:p>
      <w:r>
        <w:t>Banking, real estate, hospitality, aviation, retail, technology, healthcare, construction, logistics, professional services: the specialization applies across all of them.</w:t>
      </w:r>
    </w:p>
    <w:p>
      <w:r>
        <w:rPr>
          <w:b/>
        </w:rPr>
        <w:t>Investment awareness is regional literacy</w:t>
      </w:r>
    </w:p>
    <w:p>
      <w:r>
        <w:t>Portfolio thinking and risk-return relationships matter in a market where wealth management and fund industries keep expanding.</w:t>
      </w:r>
    </w:p>
    <w:p>
      <w:r>
        <w:rPr>
          <w:b/>
        </w:rPr>
        <w:t>The skills gap touches finance too</w:t>
      </w:r>
    </w:p>
    <w:p>
      <w:r>
        <w:t>Taggd's 2026 GCC study reports nine in ten employers struggling to find qualified candidates, and finance functions are among the most affected.</w:t>
      </w:r>
    </w:p>
    <w:p>
      <w:r>
        <w:rPr>
          <w:b/>
        </w:rPr>
        <w:t>Progression stays open</w:t>
      </w:r>
    </w:p>
    <w:p>
      <w:r>
        <w:t>The degree supports finance, investment, risk, and management roles now, and relevant postgraduate study later, subject to the receiving university's admission requirements.</w:t>
      </w:r>
    </w:p>
    <w:p>
      <w:r>
        <w:rPr>
          <w:b/>
        </w:rPr>
        <w:t>Honest take</w:t>
      </w:r>
    </w:p>
    <w:p>
      <w:r>
        <w:t>a BBA in finance is a management credential with a finance spine. If your destination is charter-level investment analysis, the CFA path will eventually sit alongside it, and this degree is a sensible first rung toward that.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Programme Fees</w:t>
            </w:r>
          </w:p>
        </w:tc>
        <w:tc>
          <w:tcPr>
            <w:tcW w:type="dxa" w:w="4320"/>
          </w:tcPr>
          <w:p>
            <w:r>
              <w:rPr>
                <w:sz w:val="20"/>
              </w:rPr>
              <w:t>Vary with the intake, eligibility, and study arrangements</w:t>
            </w:r>
          </w:p>
        </w:tc>
      </w:tr>
      <w:tr>
        <w:tc>
          <w:tcPr>
            <w:tcW w:type="dxa" w:w="3118"/>
          </w:tcPr>
          <w:p>
            <w:r>
              <w:rPr>
                <w:b/>
                <w:sz w:val="20"/>
              </w:rPr>
              <w:t>Scholarships</w:t>
            </w:r>
          </w:p>
        </w:tc>
        <w:tc>
          <w:tcPr>
            <w:tcW w:type="dxa" w:w="4320"/>
          </w:tcPr>
          <w:p>
            <w:r>
              <w:rPr>
                <w:sz w:val="20"/>
              </w:rPr>
              <w:t>Available, subject to eligibility</w:t>
            </w:r>
          </w:p>
        </w:tc>
      </w:tr>
      <w:tr>
        <w:tc>
          <w:tcPr>
            <w:tcW w:type="dxa" w:w="3118"/>
          </w:tcPr>
          <w:p>
            <w:r>
              <w:rPr>
                <w:b/>
                <w:sz w:val="20"/>
              </w:rPr>
              <w:t>Payment Options</w:t>
            </w:r>
          </w:p>
        </w:tc>
        <w:tc>
          <w:tcPr>
            <w:tcW w:type="dxa" w:w="4320"/>
          </w:tcPr>
          <w:p>
            <w:r>
              <w:rPr>
                <w:sz w:val="20"/>
              </w:rPr>
              <w:t>Registration fee, initial payment, and instalment options itemised in the breakdown</w:t>
            </w:r>
          </w:p>
        </w:tc>
      </w:tr>
      <w:tr>
        <w:tc>
          <w:tcPr>
            <w:tcW w:type="dxa" w:w="3118"/>
          </w:tcPr>
          <w:p>
            <w:r>
              <w:rPr>
                <w:b/>
                <w:sz w:val="20"/>
              </w:rPr>
              <w:t>Written Breakdown</w:t>
            </w:r>
          </w:p>
        </w:tc>
        <w:tc>
          <w:tcPr>
            <w:tcW w:type="dxa" w:w="4320"/>
          </w:tcPr>
          <w:p>
            <w:r>
              <w:rPr>
                <w:sz w:val="20"/>
              </w:rPr>
              <w:t>Personalised fee plan from admissions before any payment</w:t>
            </w:r>
          </w:p>
        </w:tc>
      </w:tr>
      <w:tr>
        <w:tc>
          <w:tcPr>
            <w:tcW w:type="dxa" w:w="3118"/>
          </w:tcPr>
          <w:p>
            <w:r>
              <w:rPr>
                <w:b/>
                <w:sz w:val="20"/>
              </w:rPr>
              <w:t>Intake Dates</w:t>
            </w:r>
          </w:p>
        </w:tc>
        <w:tc>
          <w:tcPr>
            <w:tcW w:type="dxa" w:w="4320"/>
          </w:tcPr>
          <w:p>
            <w:r>
              <w:rPr>
                <w:sz w:val="20"/>
              </w:rPr>
              <w:t>Confirmed per intake, in writing</w:t>
            </w:r>
          </w:p>
        </w:tc>
      </w:tr>
    </w:tbl>
    <w:p>
      <w:r>
        <w:rPr>
          <w:b/>
        </w:rPr>
        <w:t xml:space="preserve">Request the fee structure: </w:t>
      </w:r>
      <w:r>
        <w:t>Fee structures vary with the intake, eligibility, and study arrangements. Speak with the admissions team for a personalised breakdown covering the registration fee, initial payment, instalment options, and available scholarships. It costs nothing and binds you to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