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BBA in Human Resource Management</w:t>
      </w:r>
    </w:p>
    <w:p>
      <w:pPr>
        <w:pStyle w:val="Heading2"/>
      </w:pPr>
      <w:r>
        <w:t>SEO</w:t>
      </w:r>
    </w:p>
    <w:p>
      <w:r>
        <w:rPr>
          <w:b/>
        </w:rPr>
        <w:t xml:space="preserve">Meta Title: </w:t>
      </w:r>
      <w:r>
        <w:t>BBA in Human Resource Management Online | Rushford Business School</w:t>
      </w:r>
    </w:p>
    <w:p>
      <w:r>
        <w:rPr>
          <w:b/>
        </w:rPr>
        <w:t xml:space="preserve">Meta Description: </w:t>
      </w:r>
      <w:r>
        <w:t>Study the BBA in Human Resource Management from Rushford Business School, Switzerland. 20 to 24 months online: business foundations plus strategic HRM, talent management and cross-cultural HR.</w:t>
      </w:r>
    </w:p>
    <w:p>
      <w:r>
        <w:rPr>
          <w:b/>
        </w:rPr>
        <w:t xml:space="preserve">URL: </w:t>
      </w:r>
      <w:r>
        <w:t>/programs/bba-human-resource-management-rushford-business-school</w:t>
      </w:r>
    </w:p>
    <w:p>
      <w:pPr>
        <w:pStyle w:val="Heading2"/>
      </w:pPr>
      <w:r>
        <w:t>Hero</w:t>
      </w:r>
    </w:p>
    <w:p>
      <w:r>
        <w:rPr>
          <w:sz w:val="22"/>
        </w:rPr>
        <w:t>A business degree with the people function at its centre. Rushford Business School's BBA in Human Resource Management pairs broad management foundations with strategic HRM, talent management, and cross-cultural HR, fully online over twenty to twenty-four months.</w:t>
      </w:r>
    </w:p>
    <w:p>
      <w:r>
        <w:rPr>
          <w:color w:val="555C66"/>
        </w:rPr>
        <w:t>Level: Bachelor's · Duration: 20 to 24 months online</w:t>
      </w:r>
    </w:p>
    <w:p>
      <w:pPr>
        <w:pStyle w:val="Heading3"/>
      </w:pPr>
      <w:r>
        <w:t>Quick Highlights</w:t>
      </w:r>
    </w:p>
    <w:p>
      <w:pPr>
        <w:pStyle w:val="ListBullet"/>
      </w:pPr>
      <w:r>
        <w:t>Rushford Business School</w:t>
      </w:r>
    </w:p>
    <w:p>
      <w:pPr>
        <w:pStyle w:val="ListBullet"/>
      </w:pPr>
      <w:r>
        <w:t>20 to 24 months online</w:t>
      </w:r>
    </w:p>
    <w:p>
      <w:pPr>
        <w:pStyle w:val="ListBullet"/>
      </w:pPr>
      <w:r>
        <w:t>HR specialisation</w:t>
      </w:r>
    </w:p>
    <w:p>
      <w:pPr>
        <w:pStyle w:val="ListBullet"/>
      </w:pPr>
      <w:r>
        <w:t>Talent + leadership focus</w:t>
      </w:r>
    </w:p>
    <w:p>
      <w:pPr>
        <w:pStyle w:val="ListBullet"/>
      </w:pPr>
      <w:r>
        <w:t>Career-focused programme</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Bachelor of Business Administration (BBA)</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Specialisation</w:t>
            </w:r>
          </w:p>
        </w:tc>
        <w:tc>
          <w:tcPr>
            <w:tcW w:type="dxa" w:w="4320"/>
          </w:tcPr>
          <w:p>
            <w:r>
              <w:rPr>
                <w:sz w:val="20"/>
              </w:rPr>
              <w:t>Human Resource Management</w:t>
            </w:r>
          </w:p>
        </w:tc>
      </w:tr>
      <w:tr>
        <w:tc>
          <w:tcPr>
            <w:tcW w:type="dxa" w:w="3118"/>
          </w:tcPr>
          <w:p>
            <w:r>
              <w:rPr>
                <w:b/>
                <w:sz w:val="20"/>
              </w:rPr>
              <w:t>Duration</w:t>
            </w:r>
          </w:p>
        </w:tc>
        <w:tc>
          <w:tcPr>
            <w:tcW w:type="dxa" w:w="4320"/>
          </w:tcPr>
          <w:p>
            <w:r>
              <w:rPr>
                <w:sz w:val="20"/>
              </w:rPr>
              <w:t>20 to 24 months</w:t>
            </w:r>
          </w:p>
        </w:tc>
      </w:tr>
      <w:tr>
        <w:tc>
          <w:tcPr>
            <w:tcW w:type="dxa" w:w="3118"/>
          </w:tcPr>
          <w:p>
            <w:r>
              <w:rPr>
                <w:b/>
                <w:sz w:val="20"/>
              </w:rPr>
              <w:t>Assessments</w:t>
            </w:r>
          </w:p>
        </w:tc>
        <w:tc>
          <w:tcPr>
            <w:tcW w:type="dxa" w:w="4320"/>
          </w:tcPr>
          <w:p>
            <w:r>
              <w:rPr>
                <w:sz w:val="20"/>
              </w:rPr>
              <w:t>Assignments, projects and case studies</w:t>
            </w:r>
          </w:p>
        </w:tc>
      </w:tr>
      <w:tr>
        <w:tc>
          <w:tcPr>
            <w:tcW w:type="dxa" w:w="3118"/>
          </w:tcPr>
          <w:p>
            <w:r>
              <w:rPr>
                <w:b/>
                <w:sz w:val="20"/>
              </w:rPr>
              <w:t>Focus</w:t>
            </w:r>
          </w:p>
        </w:tc>
        <w:tc>
          <w:tcPr>
            <w:tcW w:type="dxa" w:w="4320"/>
          </w:tcPr>
          <w:p>
            <w:r>
              <w:rPr>
                <w:sz w:val="20"/>
              </w:rPr>
              <w:t>Business Management, Leadership, Human Resources, Talent Development &amp; Cross-Cultural Management</w:t>
            </w:r>
          </w:p>
        </w:tc>
      </w:tr>
    </w:tbl>
    <w:p>
      <w:r>
        <w:rPr>
          <w:b/>
        </w:rPr>
        <w:t xml:space="preserve">Note: </w:t>
      </w:r>
      <w:r>
        <w:t>Programme duration and entry pathway may vary depending on your previous academic qualifications, professional background, and approved progression pathway. The written confirmation at admission settles the timeline and the fees together.</w:t>
      </w:r>
    </w:p>
    <w:p>
      <w:pPr>
        <w:pStyle w:val="Heading2"/>
      </w:pPr>
      <w:r>
        <w:t>Programme Overview</w:t>
      </w:r>
    </w:p>
    <w:p>
      <w:r>
        <w:t>The BBA in Human Resource Management combines core business and management subjects with specialised HR modules, building broad business knowledge together with focused HR expertise. That balance matters: the people function only makes good decisions when it understands the business it serves, and this programme teaches both halves from year one.</w:t>
      </w:r>
    </w:p>
    <w:p>
      <w:r>
        <w:t>The first two years cover the management foundations every Rushford BBA carries, from communications and leadership to financial awareness, change management, and business operations. The specialization then adds strategic human resource management, talent management and development, and organisational behaviour with cross-cultural HRM, which in a workforce as international as the Gulf's is the daily reality rather than an elective topic.</w:t>
      </w:r>
    </w:p>
    <w:p>
      <w:pPr>
        <w:pStyle w:val="Heading2"/>
      </w:pPr>
      <w:r>
        <w:t>Why Choose This Programme</w:t>
      </w:r>
    </w:p>
    <w:p>
      <w:r>
        <w:rPr>
          <w:b/>
        </w:rPr>
        <w:t>Business first, HR on top</w:t>
      </w:r>
    </w:p>
    <w:p>
      <w:r>
        <w:t>Core business and management subjects carry the degree, so the HR expertise sits on real commercial literacy.</w:t>
      </w:r>
    </w:p>
    <w:p>
      <w:r>
        <w:rPr>
          <w:b/>
        </w:rPr>
        <w:t>Strategic HRM, taught</w:t>
      </w:r>
    </w:p>
    <w:p>
      <w:r>
        <w:t>How HR strategy supports organisational goals, workforce planning, employee engagement, and long-term performance.</w:t>
      </w:r>
    </w:p>
    <w:p>
      <w:r>
        <w:rPr>
          <w:b/>
        </w:rPr>
        <w:t>Talent management as a system</w:t>
      </w:r>
    </w:p>
    <w:p>
      <w:r>
        <w:t>Recruitment, development, succession planning, performance improvement, and talent retention, treated as one connected discipline.</w:t>
      </w:r>
    </w:p>
    <w:p>
      <w:r>
        <w:rPr>
          <w:b/>
        </w:rPr>
        <w:t>Cross-cultural by design</w:t>
      </w:r>
    </w:p>
    <w:p>
      <w:r>
        <w:t>Employee behaviour, workplace culture, motivation, leadership, and managing diverse international teams, which is the Gulf in one module.</w:t>
      </w:r>
    </w:p>
    <w:p>
      <w:r>
        <w:rPr>
          <w:b/>
        </w:rPr>
        <w:t>Leadership runs through it</w:t>
      </w:r>
    </w:p>
    <w:p>
      <w:r>
        <w:t>Leadership and the organisation, developing teams, and managing change appear across the whole programme, not in one corner of it.</w:t>
      </w:r>
    </w:p>
    <w:p>
      <w:r>
        <w:rPr>
          <w:b/>
        </w:rPr>
        <w:t>Study around your life</w:t>
      </w:r>
    </w:p>
    <w:p>
      <w:r>
        <w:t>Fully online with live lectures, built for school leavers and working professionals who cannot pause anything.</w:t>
      </w:r>
    </w:p>
    <w:p>
      <w:r>
        <w:rPr>
          <w:b/>
        </w:rPr>
        <w:t>Closing line:</w:t>
      </w:r>
      <w:r>
        <w:t xml:space="preserve"> Rushford Business School, Switzerland, awards the degree. The retention numbers and hiring outcomes you influence afterwards are the part that gets remembered.</w:t>
      </w:r>
    </w:p>
    <w:p>
      <w:pPr>
        <w:pStyle w:val="Heading2"/>
      </w:pPr>
      <w:r>
        <w:t>What You Will Learn</w:t>
      </w:r>
    </w:p>
    <w:p>
      <w:pPr>
        <w:pStyle w:val="ListNumber"/>
      </w:pPr>
      <w:r>
        <w:t>Understand fundamental business and management principles</w:t>
      </w:r>
    </w:p>
    <w:p>
      <w:pPr>
        <w:pStyle w:val="ListNumber"/>
      </w:pPr>
      <w:r>
        <w:t>Understand how HR strategy supports organisational goals and workforce planning</w:t>
      </w:r>
    </w:p>
    <w:p>
      <w:pPr>
        <w:pStyle w:val="ListNumber"/>
      </w:pPr>
      <w:r>
        <w:t>Apply recruitment, development, and succession-planning thinking to talent management</w:t>
      </w:r>
    </w:p>
    <w:p>
      <w:pPr>
        <w:pStyle w:val="ListNumber"/>
      </w:pPr>
      <w:r>
        <w:t>Understand employee behaviour, workplace culture, and motivation in organisations</w:t>
      </w:r>
    </w:p>
    <w:p>
      <w:pPr>
        <w:pStyle w:val="ListNumber"/>
      </w:pPr>
      <w:r>
        <w:t>Manage diverse and international teams across cultures</w:t>
      </w:r>
    </w:p>
    <w:p>
      <w:pPr>
        <w:pStyle w:val="ListNumber"/>
      </w:pPr>
      <w:r>
        <w:t>Support employee engagement and long-term organisational performance</w:t>
      </w:r>
    </w:p>
    <w:p>
      <w:pPr>
        <w:pStyle w:val="ListNumber"/>
      </w:pPr>
      <w:r>
        <w:t>Lead and develop teams through change</w:t>
      </w:r>
    </w:p>
    <w:p>
      <w:pPr>
        <w:pStyle w:val="ListNumber"/>
      </w:pPr>
      <w:r>
        <w:t>Apply financial and operational awareness to people decisions</w:t>
      </w:r>
    </w:p>
    <w:p>
      <w:pPr>
        <w:pStyle w:val="Heading2"/>
      </w:pPr>
      <w:r>
        <w:t>Career Opportunities</w:t>
      </w:r>
    </w:p>
    <w:p>
      <w:pPr>
        <w:pStyle w:val="ListBullet"/>
      </w:pPr>
      <w:r>
        <w:t>HR Assistant</w:t>
      </w:r>
    </w:p>
    <w:p>
      <w:pPr>
        <w:pStyle w:val="ListBullet"/>
      </w:pPr>
      <w:r>
        <w:t>HR Coordinator</w:t>
      </w:r>
    </w:p>
    <w:p>
      <w:pPr>
        <w:pStyle w:val="ListBullet"/>
      </w:pPr>
      <w:r>
        <w:t>Recruitment Coordinator</w:t>
      </w:r>
    </w:p>
    <w:p>
      <w:pPr>
        <w:pStyle w:val="ListBullet"/>
      </w:pPr>
      <w:r>
        <w:t>Talent Acquisition Executive</w:t>
      </w:r>
    </w:p>
    <w:p>
      <w:pPr>
        <w:pStyle w:val="ListBullet"/>
      </w:pPr>
      <w:r>
        <w:t>People Operations Executive</w:t>
      </w:r>
    </w:p>
    <w:p>
      <w:pPr>
        <w:pStyle w:val="ListBullet"/>
      </w:pPr>
      <w:r>
        <w:t>HR Administration Executive</w:t>
      </w:r>
    </w:p>
    <w:p>
      <w:pPr>
        <w:pStyle w:val="ListBullet"/>
      </w:pPr>
      <w:r>
        <w:t>Employee Relations Executive</w:t>
      </w:r>
    </w:p>
    <w:p>
      <w:pPr>
        <w:pStyle w:val="ListBullet"/>
      </w:pPr>
      <w:r>
        <w:t>Learning &amp; Development Coordinator</w:t>
      </w:r>
    </w:p>
    <w:p>
      <w:pPr>
        <w:pStyle w:val="ListBullet"/>
      </w:pPr>
      <w:r>
        <w:t>Workforce Planning Assistant</w:t>
      </w:r>
    </w:p>
    <w:p>
      <w:pPr>
        <w:pStyle w:val="ListBullet"/>
      </w:pPr>
      <w:r>
        <w:t>HR Business Support Executive</w:t>
      </w:r>
    </w:p>
    <w:p>
      <w:r>
        <w:t>Entry-level roles across HR, talent, and people operations in the region, from recruitment and employee relations to learning and development.</w:t>
      </w:r>
    </w:p>
    <w:p>
      <w:pPr>
        <w:pStyle w:val="Heading2"/>
      </w:pPr>
      <w:r>
        <w:t>Programme Structure</w:t>
      </w:r>
    </w:p>
    <w:p>
      <w:r>
        <w:t>Your journey, year by year</w:t>
      </w:r>
    </w:p>
    <w:p>
      <w:r>
        <w:t>The programme combines core business and management subjects with specialised human resource management modules, building broad business knowledge together with focused HR expertise.</w:t>
      </w:r>
    </w:p>
    <w:p>
      <w:pPr>
        <w:pStyle w:val="Heading3"/>
        <w:spacing w:before="200"/>
      </w:pPr>
      <w:r>
        <w:t>Year 1 · Business and management foundations</w:t>
      </w:r>
    </w:p>
    <w:p>
      <w:pPr>
        <w:pStyle w:val="ListBullet"/>
      </w:pPr>
      <w:r>
        <w:t>Communications in Organizations</w:t>
      </w:r>
    </w:p>
    <w:p>
      <w:pPr>
        <w:pStyle w:val="ListBullet"/>
      </w:pPr>
      <w:r>
        <w:t>Leadership and the Organization</w:t>
      </w:r>
    </w:p>
    <w:p>
      <w:pPr>
        <w:pStyle w:val="ListBullet"/>
      </w:pPr>
      <w:r>
        <w:t>Financial Awareness</w:t>
      </w:r>
    </w:p>
    <w:p>
      <w:pPr>
        <w:pStyle w:val="ListBullet"/>
      </w:pPr>
      <w:r>
        <w:t>Managing Change</w:t>
      </w:r>
    </w:p>
    <w:p>
      <w:pPr>
        <w:pStyle w:val="ListBullet"/>
      </w:pPr>
      <w:r>
        <w:t>Business Operations</w:t>
      </w:r>
    </w:p>
    <w:p>
      <w:pPr>
        <w:pStyle w:val="ListBullet"/>
      </w:pPr>
      <w:r>
        <w:t>Developing Teams</w:t>
      </w:r>
    </w:p>
    <w:p>
      <w:pPr>
        <w:pStyle w:val="Heading3"/>
        <w:spacing w:before="200"/>
      </w:pPr>
      <w:r>
        <w:t>Year 2 · Advanced business and management</w:t>
      </w:r>
    </w:p>
    <w:p>
      <w:pPr>
        <w:pStyle w:val="ListBullet"/>
      </w:pPr>
      <w:r>
        <w:t>Responding to the Changing Business Environment</w:t>
      </w:r>
    </w:p>
    <w:p>
      <w:pPr>
        <w:pStyle w:val="ListBullet"/>
      </w:pPr>
      <w:r>
        <w:t>Effective Decision Making</w:t>
      </w:r>
    </w:p>
    <w:p>
      <w:pPr>
        <w:pStyle w:val="ListBullet"/>
      </w:pPr>
      <w:r>
        <w:t>Business Development</w:t>
      </w:r>
    </w:p>
    <w:p>
      <w:pPr>
        <w:pStyle w:val="ListBullet"/>
      </w:pPr>
      <w:r>
        <w:t>Business Models &amp; Growing Organizations</w:t>
      </w:r>
    </w:p>
    <w:p>
      <w:pPr>
        <w:pStyle w:val="ListBullet"/>
      </w:pPr>
      <w:r>
        <w:t>Customer Management</w:t>
      </w:r>
    </w:p>
    <w:p>
      <w:pPr>
        <w:pStyle w:val="ListBullet"/>
      </w:pPr>
      <w:r>
        <w:t>Risk Management &amp; Organizations</w:t>
      </w:r>
    </w:p>
    <w:p>
      <w:pPr>
        <w:pStyle w:val="Heading3"/>
        <w:spacing w:before="200"/>
      </w:pPr>
      <w:r>
        <w:t>Human resource management specialization</w:t>
      </w:r>
    </w:p>
    <w:p>
      <w:pPr>
        <w:pStyle w:val="ListBullet"/>
      </w:pPr>
      <w:r>
        <w:t>Strategic Human Resource Management: how HR strategy supports organisational goals, workforce planning, employee engagement, and long-term performance</w:t>
      </w:r>
    </w:p>
    <w:p>
      <w:pPr>
        <w:pStyle w:val="ListBullet"/>
      </w:pPr>
      <w:r>
        <w:t>Talent Management &amp; Development: recruitment, development, succession planning, performance improvement, and talent retention</w:t>
      </w:r>
    </w:p>
    <w:p>
      <w:pPr>
        <w:pStyle w:val="ListBullet"/>
      </w:pPr>
      <w:r>
        <w:t>Organisational Behaviour &amp; Cross-Cultural HRM: employee behaviour, workplace culture, motivation, leadership, and managing diverse international teams</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Academic guidance</w:t>
            </w:r>
          </w:p>
        </w:tc>
        <w:tc>
          <w:tcPr>
            <w:tcW w:type="dxa" w:w="4320"/>
          </w:tcPr>
          <w:p>
            <w:r>
              <w:rPr>
                <w:sz w:val="20"/>
              </w:rPr>
              <w:t>Dedicated guidance from experienced faculty throughout the programme</w:t>
            </w:r>
          </w:p>
        </w:tc>
      </w:tr>
      <w:tr>
        <w:tc>
          <w:tcPr>
            <w:tcW w:type="dxa" w:w="3118"/>
          </w:tcPr>
          <w:p>
            <w:r>
              <w:rPr>
                <w:b/>
                <w:sz w:val="20"/>
              </w:rPr>
              <w:t>Flexible learning options</w:t>
            </w:r>
          </w:p>
        </w:tc>
        <w:tc>
          <w:tcPr>
            <w:tcW w:type="dxa" w:w="4320"/>
          </w:tcPr>
          <w:p>
            <w:r>
              <w:rPr>
                <w:sz w:val="20"/>
              </w:rPr>
              <w:t>Study structures built for students and working professionals alike</w:t>
            </w:r>
          </w:p>
        </w:tc>
      </w:tr>
      <w:tr>
        <w:tc>
          <w:tcPr>
            <w:tcW w:type="dxa" w:w="3118"/>
          </w:tcPr>
          <w:p>
            <w:r>
              <w:rPr>
                <w:b/>
                <w:sz w:val="20"/>
              </w:rPr>
              <w:t>Assignment guidance</w:t>
            </w:r>
          </w:p>
        </w:tc>
        <w:tc>
          <w:tcPr>
            <w:tcW w:type="dxa" w:w="4320"/>
          </w:tcPr>
          <w:p>
            <w:r>
              <w:rPr>
                <w:sz w:val="20"/>
              </w:rPr>
              <w:t>Support understanding briefs, expectations, and submission processes</w:t>
            </w:r>
          </w:p>
        </w:tc>
      </w:tr>
      <w:tr>
        <w:tc>
          <w:tcPr>
            <w:tcW w:type="dxa" w:w="3118"/>
          </w:tcPr>
          <w:p>
            <w:r>
              <w:rPr>
                <w:b/>
                <w:sz w:val="20"/>
              </w:rPr>
              <w:t>Career guidance</w:t>
            </w:r>
          </w:p>
        </w:tc>
        <w:tc>
          <w:tcPr>
            <w:tcW w:type="dxa" w:w="4320"/>
          </w:tcPr>
          <w:p>
            <w:r>
              <w:rPr>
                <w:sz w:val="20"/>
              </w:rPr>
              <w:t>Direction across HR, talent, and people-operations career paths</w:t>
            </w:r>
          </w:p>
        </w:tc>
      </w:tr>
      <w:tr>
        <w:tc>
          <w:tcPr>
            <w:tcW w:type="dxa" w:w="3118"/>
          </w:tcPr>
          <w:p>
            <w:r>
              <w:rPr>
                <w:b/>
                <w:sz w:val="20"/>
              </w:rPr>
              <w:t>Documentation assistance</w:t>
            </w:r>
          </w:p>
        </w:tc>
        <w:tc>
          <w:tcPr>
            <w:tcW w:type="dxa" w:w="4320"/>
          </w:tcPr>
          <w:p>
            <w:r>
              <w:rPr>
                <w:sz w:val="20"/>
              </w:rPr>
              <w:t>Help with the paperwork an international online degree involves</w:t>
            </w:r>
          </w:p>
        </w:tc>
      </w:tr>
      <w:tr>
        <w:tc>
          <w:tcPr>
            <w:tcW w:type="dxa" w:w="3118"/>
          </w:tcPr>
          <w:p>
            <w:r>
              <w:rPr>
                <w:b/>
                <w:sz w:val="20"/>
              </w:rPr>
              <w:t>Student success support</w:t>
            </w:r>
          </w:p>
        </w:tc>
        <w:tc>
          <w:tcPr>
            <w:tcW w:type="dxa" w:w="4320"/>
          </w:tcPr>
          <w:p>
            <w:r>
              <w:rPr>
                <w:sz w:val="20"/>
              </w:rPr>
              <w:t>Ongoing assistance throughout the academic journey, through to graduation</w:t>
            </w:r>
          </w:p>
        </w:tc>
      </w:tr>
    </w:tbl>
    <w:p>
      <w:pPr>
        <w:pStyle w:val="Heading2"/>
      </w:pPr>
      <w:r>
        <w:t>Why GCC Students Choose This Programme</w:t>
      </w:r>
    </w:p>
    <w:p>
      <w:r>
        <w:rPr>
          <w:b/>
        </w:rPr>
        <w:t>Emiratisation made HR a compliance function</w:t>
      </w:r>
    </w:p>
    <w:p>
      <w:r>
        <w:t>Under Cabinet Resolution No. 18 of 2022, private firms with 50 or more staff must grow their Emirati skilled workforce annually, and MOHRE monitors it with penalties for non-compliance. Someone trained has to run that file.</w:t>
      </w:r>
    </w:p>
    <w:p>
      <w:r>
        <w:rPr>
          <w:b/>
        </w:rPr>
        <w:t>Talent is the scarcest thing in the Gulf</w:t>
      </w:r>
    </w:p>
    <w:p>
      <w:r>
        <w:t>With expatriates making up roughly 87% of Dubai's population, attraction and retention are the business, and nine in ten GCC employers still report skills gaps, per Taggd's 2026 study.</w:t>
      </w:r>
    </w:p>
    <w:p>
      <w:r>
        <w:rPr>
          <w:b/>
        </w:rPr>
        <w:t>Cross-cultural HR is the local context</w:t>
      </w:r>
    </w:p>
    <w:p>
      <w:r>
        <w:t>A workforce drawn from dozens of nationalities makes cross-cultural HRM a daily practice here, not an abstract module.</w:t>
      </w:r>
    </w:p>
    <w:p>
      <w:r>
        <w:rPr>
          <w:b/>
        </w:rPr>
        <w:t>No career break required</w:t>
      </w:r>
    </w:p>
    <w:p>
      <w:r>
        <w:t>Fully online with live lectures from anywhere in the GCC, so working professionals progress academically without pausing anything.</w:t>
      </w:r>
    </w:p>
    <w:p>
      <w:r>
        <w:rPr>
          <w:b/>
        </w:rPr>
        <w:t>People roles are professionalising</w:t>
      </w:r>
    </w:p>
    <w:p>
      <w:r>
        <w:t>Retention surveys keep pushing companies to formalise HR, which means hiring people with structured training rather than generalists who picked it up on the job.</w:t>
      </w:r>
    </w:p>
    <w:p>
      <w:r>
        <w:rPr>
          <w:b/>
        </w:rPr>
        <w:t>Progression stays open</w:t>
      </w:r>
    </w:p>
    <w:p>
      <w:r>
        <w:t>The degree supports HR, talent, and management roles now, and postgraduate study later, including Rushford's own MBA in Human Resource Management.</w:t>
      </w:r>
    </w:p>
    <w:p>
      <w:r>
        <w:rPr>
          <w:b/>
        </w:rPr>
        <w:t>Honest take</w:t>
      </w:r>
    </w:p>
    <w:p>
      <w:r>
        <w:t>entry-level HR roles hire for communication and organisation as much as credentials, so treat the capstone-style work and internships alongside the degree as part of the plan. The qualification opens the door; your people skills keep it open.</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Programme Fees</w:t>
            </w:r>
          </w:p>
        </w:tc>
        <w:tc>
          <w:tcPr>
            <w:tcW w:type="dxa" w:w="4320"/>
          </w:tcPr>
          <w:p>
            <w:r>
              <w:rPr>
                <w:sz w:val="20"/>
              </w:rPr>
              <w:t>Vary with the intake, eligibility, and study arrangements</w:t>
            </w:r>
          </w:p>
        </w:tc>
      </w:tr>
      <w:tr>
        <w:tc>
          <w:tcPr>
            <w:tcW w:type="dxa" w:w="3118"/>
          </w:tcPr>
          <w:p>
            <w:r>
              <w:rPr>
                <w:b/>
                <w:sz w:val="20"/>
              </w:rPr>
              <w:t>Scholarships</w:t>
            </w:r>
          </w:p>
        </w:tc>
        <w:tc>
          <w:tcPr>
            <w:tcW w:type="dxa" w:w="4320"/>
          </w:tcPr>
          <w:p>
            <w:r>
              <w:rPr>
                <w:sz w:val="20"/>
              </w:rPr>
              <w:t>Available, subject to eligibility</w:t>
            </w:r>
          </w:p>
        </w:tc>
      </w:tr>
      <w:tr>
        <w:tc>
          <w:tcPr>
            <w:tcW w:type="dxa" w:w="3118"/>
          </w:tcPr>
          <w:p>
            <w:r>
              <w:rPr>
                <w:b/>
                <w:sz w:val="20"/>
              </w:rPr>
              <w:t>Payment Options</w:t>
            </w:r>
          </w:p>
        </w:tc>
        <w:tc>
          <w:tcPr>
            <w:tcW w:type="dxa" w:w="4320"/>
          </w:tcPr>
          <w:p>
            <w:r>
              <w:rPr>
                <w:sz w:val="20"/>
              </w:rPr>
              <w:t>Registration fee, initial payment, and instalment options itemised in the breakdown</w:t>
            </w:r>
          </w:p>
        </w:tc>
      </w:tr>
      <w:tr>
        <w:tc>
          <w:tcPr>
            <w:tcW w:type="dxa" w:w="3118"/>
          </w:tcPr>
          <w:p>
            <w:r>
              <w:rPr>
                <w:b/>
                <w:sz w:val="20"/>
              </w:rPr>
              <w:t>Written Breakdown</w:t>
            </w:r>
          </w:p>
        </w:tc>
        <w:tc>
          <w:tcPr>
            <w:tcW w:type="dxa" w:w="4320"/>
          </w:tcPr>
          <w:p>
            <w:r>
              <w:rPr>
                <w:sz w:val="20"/>
              </w:rPr>
              <w:t>Personalised fee plan from admissions before any payment</w:t>
            </w:r>
          </w:p>
        </w:tc>
      </w:tr>
      <w:tr>
        <w:tc>
          <w:tcPr>
            <w:tcW w:type="dxa" w:w="3118"/>
          </w:tcPr>
          <w:p>
            <w:r>
              <w:rPr>
                <w:b/>
                <w:sz w:val="20"/>
              </w:rPr>
              <w:t>Intake Dates</w:t>
            </w:r>
          </w:p>
        </w:tc>
        <w:tc>
          <w:tcPr>
            <w:tcW w:type="dxa" w:w="4320"/>
          </w:tcPr>
          <w:p>
            <w:r>
              <w:rPr>
                <w:sz w:val="20"/>
              </w:rPr>
              <w:t>Confirmed per intake, in writing</w:t>
            </w:r>
          </w:p>
        </w:tc>
      </w:tr>
    </w:tbl>
    <w:p>
      <w:r>
        <w:rPr>
          <w:b/>
        </w:rPr>
        <w:t xml:space="preserve">Request the fee structure: </w:t>
      </w:r>
      <w:r>
        <w:t>Fee structures vary with the intake, eligibility, and study arrangements. Speak with the admissions team for a personalised breakdown covering the registration fee, initial payment, instalment options, and available scholarships. It costs nothing and binds you to nothing.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