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74E13" w14:textId="4BC48A38" w:rsidR="00785BB3" w:rsidRPr="00785BB3" w:rsidRDefault="00785BB3" w:rsidP="00785BB3">
      <w:pPr>
        <w:ind w:firstLineChars="200" w:firstLine="560"/>
        <w:rPr>
          <w:rFonts w:ascii="BIZ UDPゴシック" w:eastAsia="BIZ UDPゴシック" w:hAnsi="BIZ UDPゴシック"/>
          <w:noProof/>
          <w:sz w:val="28"/>
          <w:szCs w:val="28"/>
        </w:rPr>
      </w:pPr>
      <w:r w:rsidRPr="00785BB3">
        <w:rPr>
          <w:rFonts w:ascii="BIZ UDPゴシック" w:eastAsia="BIZ UDPゴシック" w:hAnsi="BIZ UDPゴシック" w:hint="eastAsia"/>
          <w:noProof/>
          <w:sz w:val="28"/>
          <w:szCs w:val="28"/>
        </w:rPr>
        <w:t>加齢と老化は</w:t>
      </w:r>
      <w:r>
        <w:rPr>
          <w:rFonts w:ascii="BIZ UDPゴシック" w:eastAsia="BIZ UDPゴシック" w:hAnsi="BIZ UDPゴシック" w:hint="eastAsia"/>
          <w:noProof/>
          <w:sz w:val="28"/>
          <w:szCs w:val="28"/>
        </w:rPr>
        <w:t>べつ　加齢は年を重ねる　老化は体液の酸化・糖化・水分の減少</w:t>
      </w:r>
    </w:p>
    <w:p w14:paraId="0C1264AA" w14:textId="0875C225" w:rsidR="00464188" w:rsidRDefault="00785BB3" w:rsidP="00464188">
      <w:r>
        <w:rPr>
          <w:rFonts w:hint="eastAsia"/>
        </w:rPr>
        <w:t xml:space="preserve">　　</w:t>
      </w:r>
      <w:r w:rsidR="00464188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 wp14:anchorId="1505FECB" wp14:editId="00B33F4E">
            <wp:extent cx="5375275" cy="3668128"/>
            <wp:effectExtent l="0" t="0" r="0" b="8890"/>
            <wp:docPr id="145592953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122" cy="368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4188">
        <w:rPr>
          <w:rFonts w:hint="eastAsia"/>
        </w:rPr>
        <w:t xml:space="preserve">　</w:t>
      </w:r>
    </w:p>
    <w:p w14:paraId="6A6BAFAE" w14:textId="158ACA0B" w:rsidR="00785BB3" w:rsidRPr="00464188" w:rsidRDefault="00785BB3" w:rsidP="00464188">
      <w:pPr>
        <w:ind w:firstLineChars="500" w:firstLine="1200"/>
        <w:rPr>
          <w:rFonts w:ascii="BIZ UDPゴシック" w:eastAsia="BIZ UDPゴシック" w:hAnsi="BIZ UDPゴシック"/>
          <w:sz w:val="24"/>
          <w:szCs w:val="24"/>
        </w:rPr>
      </w:pPr>
      <w:r w:rsidRPr="00464188">
        <w:rPr>
          <w:rFonts w:ascii="BIZ UDPゴシック" w:eastAsia="BIZ UDPゴシック" w:hAnsi="BIZ UDPゴシック" w:hint="eastAsia"/>
          <w:sz w:val="24"/>
          <w:szCs w:val="24"/>
        </w:rPr>
        <w:t>体液（血液）の酸化、糖化は炎症を起こしやすくなる（疾患になりやすい）＝老化</w:t>
      </w:r>
    </w:p>
    <w:p w14:paraId="37925FA9" w14:textId="2334C1CB" w:rsidR="00785BB3" w:rsidRDefault="00785BB3" w:rsidP="00785BB3">
      <w:r>
        <w:rPr>
          <w:rFonts w:hint="eastAsia"/>
        </w:rPr>
        <w:t xml:space="preserve">　　　　　　</w:t>
      </w:r>
      <w:r w:rsidR="00464188">
        <w:rPr>
          <w:rFonts w:hint="eastAsia"/>
        </w:rPr>
        <w:t xml:space="preserve">　　　　　</w:t>
      </w:r>
    </w:p>
    <w:p w14:paraId="265F6C7E" w14:textId="288E2373" w:rsidR="00464188" w:rsidRDefault="00464188" w:rsidP="00464188">
      <w:pPr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 xml:space="preserve">　　　　　</w:t>
      </w:r>
      <w:r>
        <w:rPr>
          <w:noProof/>
        </w:rPr>
        <w:drawing>
          <wp:inline distT="0" distB="0" distL="0" distR="0" wp14:anchorId="3157E496" wp14:editId="6366FF97">
            <wp:extent cx="5752431" cy="4123055"/>
            <wp:effectExtent l="0" t="0" r="1270" b="0"/>
            <wp:docPr id="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743" cy="4149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IZ UDPゴシック" w:eastAsia="BIZ UDPゴシック" w:hAnsi="BIZ UDPゴシック" w:hint="eastAsia"/>
          <w:sz w:val="24"/>
          <w:szCs w:val="24"/>
        </w:rPr>
        <w:t xml:space="preserve">　　　　　</w:t>
      </w:r>
    </w:p>
    <w:p w14:paraId="2F8E42E7" w14:textId="75B11AD6" w:rsidR="00464188" w:rsidRDefault="00464188" w:rsidP="00464188">
      <w:pPr>
        <w:ind w:firstLineChars="1000" w:firstLine="2400"/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 xml:space="preserve">　　</w:t>
      </w:r>
      <w:r w:rsidRPr="00785BB3">
        <w:rPr>
          <w:rFonts w:ascii="BIZ UDPゴシック" w:eastAsia="BIZ UDPゴシック" w:hAnsi="BIZ UDPゴシック" w:hint="eastAsia"/>
          <w:sz w:val="24"/>
          <w:szCs w:val="24"/>
        </w:rPr>
        <w:t>唾液の酸化還元電位　サウンドヒーリングの前と後</w:t>
      </w:r>
    </w:p>
    <w:p w14:paraId="53E4BE08" w14:textId="26E33691" w:rsidR="00464188" w:rsidRPr="00464188" w:rsidRDefault="00464188" w:rsidP="00464188">
      <w:pPr>
        <w:rPr>
          <w:rFonts w:ascii="BIZ UDPゴシック" w:eastAsia="BIZ UDPゴシック" w:hAnsi="BIZ UDPゴシック"/>
          <w:sz w:val="24"/>
          <w:szCs w:val="24"/>
        </w:rPr>
      </w:pPr>
      <w:r>
        <w:rPr>
          <w:rFonts w:ascii="BIZ UDPゴシック" w:eastAsia="BIZ UDPゴシック" w:hAnsi="BIZ UDPゴシック" w:hint="eastAsia"/>
          <w:sz w:val="24"/>
          <w:szCs w:val="24"/>
        </w:rPr>
        <w:t xml:space="preserve">　　</w:t>
      </w:r>
    </w:p>
    <w:sectPr w:rsidR="00464188" w:rsidRPr="00464188" w:rsidSect="00B06B2E">
      <w:pgSz w:w="11906" w:h="16838"/>
      <w:pgMar w:top="851" w:right="720" w:bottom="567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03"/>
    <w:rsid w:val="00103953"/>
    <w:rsid w:val="0021628F"/>
    <w:rsid w:val="00464188"/>
    <w:rsid w:val="00480BD8"/>
    <w:rsid w:val="004978D3"/>
    <w:rsid w:val="00785BB3"/>
    <w:rsid w:val="009D425F"/>
    <w:rsid w:val="00B06B2E"/>
    <w:rsid w:val="00B47FCF"/>
    <w:rsid w:val="00C23B03"/>
    <w:rsid w:val="00C50FEB"/>
    <w:rsid w:val="00D5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E23171"/>
  <w15:chartTrackingRefBased/>
  <w15:docId w15:val="{81ED1CEE-E754-4F45-B869-7C693E89E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85BB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2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Keiichiro Kita</dc:creator>
  <cp:keywords/>
  <dc:description/>
  <cp:lastModifiedBy>Keiichiro Kita</cp:lastModifiedBy>
  <cp:revision>5</cp:revision>
  <cp:lastPrinted>2024-02-22T09:25:00Z</cp:lastPrinted>
  <dcterms:created xsi:type="dcterms:W3CDTF">2024-02-22T09:22:00Z</dcterms:created>
  <dcterms:modified xsi:type="dcterms:W3CDTF">2024-02-22T11:54:00Z</dcterms:modified>
</cp:coreProperties>
</file>