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4 : Thiết kế Prompt tối ưu cho AI Assistant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Phần 1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Bối cảnh (</w:t>
      </w:r>
      <w:r w:rsidDel="00000000" w:rsidR="00000000" w:rsidRPr="00000000">
        <w:rPr>
          <w:sz w:val="24"/>
          <w:szCs w:val="24"/>
          <w:rtl w:val="0"/>
        </w:rPr>
        <w:t xml:space="preserve"># Bối cảnh</w:t>
      </w:r>
      <w:r w:rsidDel="00000000" w:rsidR="00000000" w:rsidRPr="00000000">
        <w:rPr>
          <w:sz w:val="24"/>
          <w:szCs w:val="24"/>
          <w:rtl w:val="0"/>
        </w:rPr>
        <w:t xml:space="preserve">): Vai trò là gia sư AI là hỗ trợ sinh viên năm nhất chưa có nền tảng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# Nội dung</w:t>
      </w:r>
      <w:r w:rsidDel="00000000" w:rsidR="00000000" w:rsidRPr="00000000">
        <w:rPr>
          <w:sz w:val="24"/>
          <w:szCs w:val="24"/>
          <w:rtl w:val="0"/>
        </w:rPr>
        <w:t xml:space="preserve">): Giải thích khái niệm Mô hình IPO Input - Process - Output và áp dụng trong trang trại thông minh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# Yêu cầu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08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Sử dụng Task List liệt kê rõ các yêu cầu về văn phong đơn giản, định dạng rõ ràng ngắn gọn có gạch đầu dòng</w:t>
      </w:r>
    </w:p>
    <w:p w:rsidR="00000000" w:rsidDel="00000000" w:rsidP="00000000" w:rsidRDefault="00000000" w:rsidRPr="00000000" w14:paraId="00000009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Xử lý edge case: Giới hạn trả lời dưới 250 từ, dùng ẩn dụ quen thuộc nếu AI trả về kết quả quá dài hoặc chứa toàn thuật ngữ tiếng Anh</w:t>
      </w:r>
    </w:p>
    <w:p w:rsidR="00000000" w:rsidDel="00000000" w:rsidP="00000000" w:rsidRDefault="00000000" w:rsidRPr="00000000" w14:paraId="0000000A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## Không cần</w:t>
      </w:r>
      <w:r w:rsidDel="00000000" w:rsidR="00000000" w:rsidRPr="00000000">
        <w:rPr>
          <w:sz w:val="24"/>
          <w:szCs w:val="24"/>
          <w:rtl w:val="0"/>
        </w:rPr>
        <w:t xml:space="preserve">): Cài cắm điều kiện chặn AI tự ý thêm code, sơ đồ kỹ thuật, thông số linh kiện hoặc từ ngữ hàn lâm</w:t>
      </w:r>
    </w:p>
    <w:p w:rsidR="00000000" w:rsidDel="00000000" w:rsidP="00000000" w:rsidRDefault="00000000" w:rsidRPr="00000000" w14:paraId="0000000B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Phần 2: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color w:val="000000"/>
          <w:sz w:val="24"/>
          <w:szCs w:val="24"/>
        </w:rPr>
      </w:pPr>
      <w:bookmarkStart w:colFirst="0" w:colLast="0" w:name="_nf2hwzd55m6w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Sản phẩm đầu ra (.md)</w:t>
      </w:r>
    </w:p>
    <w:p w:rsidR="00000000" w:rsidDel="00000000" w:rsidP="00000000" w:rsidRDefault="00000000" w:rsidRPr="00000000" w14:paraId="0000000D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Định dạng: Trình bày bằng Markdown có tiêu đề, gạch đầu dòng và hộp tóm tắt </w:t>
      </w:r>
    </w:p>
    <w:p w:rsidR="00000000" w:rsidDel="00000000" w:rsidP="00000000" w:rsidRDefault="00000000" w:rsidRPr="00000000" w14:paraId="0000000E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Nội dung chính:</w:t>
      </w:r>
    </w:p>
    <w:p w:rsidR="00000000" w:rsidDel="00000000" w:rsidP="00000000" w:rsidRDefault="00000000" w:rsidRPr="00000000" w14:paraId="0000000F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 (Đầu vào - Giác quan): Cảm biến thu thập dữ liệu (ví dụ: đo đất ).</w:t>
      </w:r>
    </w:p>
    <w:p w:rsidR="00000000" w:rsidDel="00000000" w:rsidP="00000000" w:rsidRDefault="00000000" w:rsidRPr="00000000" w14:paraId="00000010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 (Xử lý - Bộ não): Bộ điều khiển phân tích và ra quyết định (ví dụ: nhận biết cần tưới nước).</w:t>
      </w:r>
    </w:p>
    <w:p w:rsidR="00000000" w:rsidDel="00000000" w:rsidP="00000000" w:rsidRDefault="00000000" w:rsidRPr="00000000" w14:paraId="00000011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(Đầu ra - Hành động): Thiết bị thực thi hành động (ví dụ: bật máy bơm).</w:t>
      </w:r>
    </w:p>
    <w:p w:rsidR="00000000" w:rsidDel="00000000" w:rsidP="00000000" w:rsidRDefault="00000000" w:rsidRPr="00000000" w14:paraId="00000012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