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E43F7">
      <w:pPr>
        <w:rPr/>
      </w:pPr>
      <w:r>
        <w:t>朱诺市 2023 年旅游经济基准数据提取报告</w:t>
      </w:r>
    </w:p>
    <w:p w14:paraId="36CB1D0F">
      <w:pPr>
        <w:rPr/>
      </w:pPr>
      <w:r>
        <w:t>基于《Economic Impact of Juneau's Cruise Industry 2023》官方报告，以下是建模第一步所需的关键数值。</w:t>
      </w:r>
    </w:p>
    <w:p w14:paraId="1F9FE197">
      <w:pPr>
        <w:rPr/>
      </w:pPr>
      <w:r>
        <w:t>1. 规模指标 (Volume Metrics) - 见 PDF Page 3</w:t>
      </w:r>
    </w:p>
    <w:p w14:paraId="47F353B5">
      <w:pPr>
        <w:rPr/>
      </w:pPr>
    </w:p>
    <w:p w14:paraId="63D72287">
      <w:pPr>
        <w:rPr/>
      </w:pPr>
      <w:r>
        <w:t>年度邮轮游客总量 ($V$)：1,670,000 人 (较2019年峰值增长28%)</w:t>
      </w:r>
    </w:p>
    <w:p w14:paraId="04E28B55">
      <w:pPr>
        <w:rPr/>
      </w:pPr>
    </w:p>
    <w:p w14:paraId="20CD3A45">
      <w:pPr>
        <w:rPr/>
      </w:pPr>
    </w:p>
    <w:p w14:paraId="0F02FBB6">
      <w:pPr>
        <w:rPr/>
      </w:pPr>
      <w:r>
        <w:t>年度船员总量：36,000 人</w:t>
      </w:r>
    </w:p>
    <w:p w14:paraId="181FD7EA">
      <w:pPr>
        <w:rPr/>
      </w:pPr>
    </w:p>
    <w:p w14:paraId="2F7F9963">
      <w:pPr>
        <w:rPr/>
      </w:pPr>
    </w:p>
    <w:p w14:paraId="4C53AC67">
      <w:pPr>
        <w:rPr/>
      </w:pPr>
      <w:r>
        <w:t>邮轮靠港次数 (Calls)：700+ 次</w:t>
      </w:r>
    </w:p>
    <w:p w14:paraId="3F51D26B">
      <w:pPr>
        <w:rPr/>
      </w:pPr>
    </w:p>
    <w:p w14:paraId="3FE02277">
      <w:pPr>
        <w:rPr/>
      </w:pPr>
      <w:r>
        <w:t>2. 经济支出指标 (Direct Spending) - 见 PDF Page 3 &amp; 7</w:t>
      </w:r>
    </w:p>
    <w:p w14:paraId="2F0BE902">
      <w:pPr>
        <w:rPr/>
      </w:pPr>
    </w:p>
    <w:p w14:paraId="65B59790">
      <w:pPr>
        <w:rPr/>
      </w:pPr>
      <w:r>
        <w:t>总直接支出 ($E_{total}$)：$375,000,000</w:t>
      </w:r>
    </w:p>
    <w:p w14:paraId="46E6B798">
      <w:pPr>
        <w:rPr/>
      </w:pPr>
    </w:p>
    <w:p w14:paraId="0A500713">
      <w:pPr>
        <w:rPr/>
      </w:pPr>
    </w:p>
    <w:p w14:paraId="4E6BD298">
      <w:pPr>
        <w:rPr/>
      </w:pPr>
      <w:r>
        <w:t>游客支出 ($E_p$)：$320,000,000 (占比 85%)</w:t>
      </w:r>
    </w:p>
    <w:p w14:paraId="7B2B7EEA">
      <w:pPr>
        <w:rPr/>
      </w:pPr>
    </w:p>
    <w:p w14:paraId="457D4524">
      <w:pPr>
        <w:rPr/>
      </w:pPr>
    </w:p>
    <w:p w14:paraId="5EF153ED">
      <w:pPr>
        <w:rPr/>
      </w:pPr>
      <w:r>
        <w:t>邮轮公司支出 ($E_l$)：$39,000,000 (占比 10%)</w:t>
      </w:r>
    </w:p>
    <w:p w14:paraId="706D3420">
      <w:pPr>
        <w:rPr/>
      </w:pPr>
    </w:p>
    <w:p w14:paraId="1A9AB681">
      <w:pPr>
        <w:rPr/>
      </w:pPr>
    </w:p>
    <w:p w14:paraId="54E70AD4">
      <w:pPr>
        <w:rPr/>
      </w:pPr>
      <w:r>
        <w:t>船员支出 ($E_c$)：$16,000,000 (占比 4%)</w:t>
      </w:r>
    </w:p>
    <w:p w14:paraId="63F82B0B">
      <w:pPr>
        <w:rPr/>
      </w:pPr>
    </w:p>
    <w:p w14:paraId="77154DB8">
      <w:pPr>
        <w:rPr/>
      </w:pPr>
    </w:p>
    <w:p w14:paraId="305B4416">
      <w:pPr>
        <w:rPr/>
      </w:pPr>
      <w:r>
        <w:t>人均消费系数计算 ($e$)：</w:t>
      </w:r>
    </w:p>
    <w:p w14:paraId="255BE134">
      <w:pPr>
        <w:rPr/>
      </w:pPr>
    </w:p>
    <w:p w14:paraId="5C770485">
      <w:pPr>
        <w:rPr/>
      </w:pPr>
    </w:p>
    <w:p w14:paraId="65F29BD8">
      <w:pPr>
        <w:rPr/>
      </w:pPr>
      <w:r>
        <w:t>仅计游客：$191.62 / 人</w:t>
      </w:r>
    </w:p>
    <w:p w14:paraId="596B4D00">
      <w:pPr>
        <w:rPr/>
      </w:pPr>
    </w:p>
    <w:p w14:paraId="7E8AE54F">
      <w:pPr>
        <w:rPr/>
      </w:pPr>
    </w:p>
    <w:p w14:paraId="0C037559">
      <w:pPr>
        <w:rPr/>
      </w:pPr>
      <w:r>
        <w:t>总支出分摊：约 $224.55 / 游客 (此值常用于简化模型)</w:t>
      </w:r>
    </w:p>
    <w:p w14:paraId="57D65A81">
      <w:pPr>
        <w:rPr/>
      </w:pPr>
    </w:p>
    <w:p w14:paraId="0E67E98B">
      <w:pPr>
        <w:rPr/>
      </w:pPr>
      <w:r>
        <w:t>3. 政府财政收入 (Municipal Revenues) - 见 PDF Page 10</w:t>
      </w:r>
    </w:p>
    <w:p w14:paraId="0DDA3305">
      <w:pPr>
        <w:rPr/>
      </w:pPr>
      <w:r>
        <w:t>这是你反馈机制中“资金池”的来源（总额：$22,284,000）：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6"/>
        <w:gridCol w:w="1493"/>
        <w:gridCol w:w="598"/>
      </w:tblGrid>
      <w:tr w14:paraId="6FCA9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B8700D">
            <w:pPr>
              <w:rPr/>
            </w:pPr>
            <w:r>
              <w:t>收入项目</w:t>
            </w:r>
          </w:p>
        </w:tc>
        <w:tc>
          <w:tcPr>
            <w:tcW w:w="0" w:type="auto"/>
            <w:shd w:val="clear"/>
            <w:vAlign w:val="center"/>
          </w:tcPr>
          <w:p w14:paraId="0953B622">
            <w:pPr>
              <w:rPr/>
            </w:pPr>
            <w:r>
              <w:t>具体数值 (USD)</w:t>
            </w:r>
          </w:p>
        </w:tc>
        <w:tc>
          <w:tcPr>
            <w:tcW w:w="0" w:type="auto"/>
            <w:shd w:val="clear"/>
            <w:vAlign w:val="center"/>
          </w:tcPr>
          <w:p w14:paraId="67A6A74A">
            <w:pPr>
              <w:rPr/>
            </w:pPr>
            <w:r>
              <w:t>占比</w:t>
            </w:r>
          </w:p>
        </w:tc>
      </w:tr>
      <w:tr w14:paraId="0501D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A095BE">
            <w:pPr>
              <w:rPr/>
            </w:pPr>
            <w:r>
              <w:t>海洋乘客费 (Marine Passenger Fees)</w:t>
            </w:r>
          </w:p>
        </w:tc>
        <w:tc>
          <w:tcPr>
            <w:tcW w:w="0" w:type="auto"/>
            <w:shd w:val="clear"/>
            <w:vAlign w:val="center"/>
          </w:tcPr>
          <w:p w14:paraId="284E3FF7">
            <w:pPr>
              <w:rPr/>
            </w:pPr>
            <w:r>
              <w:t>$8,234,000</w:t>
            </w:r>
          </w:p>
        </w:tc>
        <w:tc>
          <w:tcPr>
            <w:tcW w:w="0" w:type="auto"/>
            <w:shd w:val="clear"/>
            <w:vAlign w:val="center"/>
          </w:tcPr>
          <w:p w14:paraId="514240CC">
            <w:pPr>
              <w:rPr/>
            </w:pPr>
            <w:r>
              <w:t>37.0%</w:t>
            </w:r>
          </w:p>
        </w:tc>
      </w:tr>
      <w:tr w14:paraId="5E9E3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7BB86F">
            <w:pPr>
              <w:rPr/>
            </w:pPr>
            <w:r>
              <w:t>商业乘客船消费税 (CPV Tax)</w:t>
            </w:r>
          </w:p>
        </w:tc>
        <w:tc>
          <w:tcPr>
            <w:tcW w:w="0" w:type="auto"/>
            <w:shd w:val="clear"/>
            <w:vAlign w:val="center"/>
          </w:tcPr>
          <w:p w14:paraId="4742D8E8">
            <w:pPr>
              <w:rPr/>
            </w:pPr>
            <w:r>
              <w:t>$5,680,000</w:t>
            </w:r>
          </w:p>
        </w:tc>
        <w:tc>
          <w:tcPr>
            <w:tcW w:w="0" w:type="auto"/>
            <w:shd w:val="clear"/>
            <w:vAlign w:val="center"/>
          </w:tcPr>
          <w:p w14:paraId="6E2864C5">
            <w:pPr>
              <w:rPr/>
            </w:pPr>
            <w:r>
              <w:t>25.5%</w:t>
            </w:r>
          </w:p>
        </w:tc>
      </w:tr>
      <w:tr w14:paraId="0D252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E2BEE2">
            <w:pPr>
              <w:rPr/>
            </w:pPr>
            <w:r>
              <w:t>港口建设费 (Port Development Fees)</w:t>
            </w:r>
          </w:p>
        </w:tc>
        <w:tc>
          <w:tcPr>
            <w:tcW w:w="0" w:type="auto"/>
            <w:shd w:val="clear"/>
            <w:vAlign w:val="center"/>
          </w:tcPr>
          <w:p w14:paraId="0CF7E45C">
            <w:pPr>
              <w:rPr/>
            </w:pPr>
            <w:r>
              <w:t>$4,917,000</w:t>
            </w:r>
          </w:p>
        </w:tc>
        <w:tc>
          <w:tcPr>
            <w:tcW w:w="0" w:type="auto"/>
            <w:shd w:val="clear"/>
            <w:vAlign w:val="center"/>
          </w:tcPr>
          <w:p w14:paraId="61075478">
            <w:pPr>
              <w:rPr/>
            </w:pPr>
            <w:r>
              <w:t>22.1%</w:t>
            </w:r>
          </w:p>
        </w:tc>
      </w:tr>
      <w:tr w14:paraId="7AF20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E8382F">
            <w:pPr>
              <w:rPr/>
            </w:pPr>
            <w:r>
              <w:t>港口维护费 (Port Maintenance Fees)</w:t>
            </w:r>
          </w:p>
        </w:tc>
        <w:tc>
          <w:tcPr>
            <w:tcW w:w="0" w:type="auto"/>
            <w:shd w:val="clear"/>
            <w:vAlign w:val="center"/>
          </w:tcPr>
          <w:p w14:paraId="02108196">
            <w:pPr>
              <w:rPr/>
            </w:pPr>
            <w:r>
              <w:t>$1,378,000</w:t>
            </w:r>
          </w:p>
        </w:tc>
        <w:tc>
          <w:tcPr>
            <w:tcW w:w="0" w:type="auto"/>
            <w:shd w:val="clear"/>
            <w:vAlign w:val="center"/>
          </w:tcPr>
          <w:p w14:paraId="24586A93">
            <w:pPr>
              <w:rPr/>
            </w:pPr>
            <w:r>
              <w:t>6.2%</w:t>
            </w:r>
          </w:p>
        </w:tc>
      </w:tr>
      <w:tr w14:paraId="35BEC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ED7E3B">
            <w:pPr>
              <w:rPr/>
            </w:pPr>
            <w:r>
              <w:t>大型邮轮停靠费 (Dockage Fees)</w:t>
            </w:r>
          </w:p>
        </w:tc>
        <w:tc>
          <w:tcPr>
            <w:tcW w:w="0" w:type="auto"/>
            <w:shd w:val="clear"/>
            <w:vAlign w:val="center"/>
          </w:tcPr>
          <w:p w14:paraId="0BB25679">
            <w:pPr>
              <w:rPr/>
            </w:pPr>
            <w:r>
              <w:t>$950,000</w:t>
            </w:r>
          </w:p>
        </w:tc>
        <w:tc>
          <w:tcPr>
            <w:tcW w:w="0" w:type="auto"/>
            <w:shd w:val="clear"/>
            <w:vAlign w:val="center"/>
          </w:tcPr>
          <w:p w14:paraId="40A4137C">
            <w:pPr>
              <w:rPr/>
            </w:pPr>
            <w:r>
              <w:t>4.3%</w:t>
            </w:r>
          </w:p>
        </w:tc>
      </w:tr>
      <w:tr w14:paraId="308A3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C500A1">
            <w:pPr>
              <w:rPr/>
            </w:pPr>
            <w:r>
              <w:t>饮用水费用 (Potable Water Fees)</w:t>
            </w:r>
          </w:p>
        </w:tc>
        <w:tc>
          <w:tcPr>
            <w:tcW w:w="0" w:type="auto"/>
            <w:shd w:val="clear"/>
            <w:vAlign w:val="center"/>
          </w:tcPr>
          <w:p w14:paraId="30437918">
            <w:pPr>
              <w:rPr/>
            </w:pPr>
            <w:r>
              <w:t>$126,000</w:t>
            </w:r>
          </w:p>
        </w:tc>
        <w:tc>
          <w:tcPr>
            <w:tcW w:w="0" w:type="auto"/>
            <w:shd w:val="clear"/>
            <w:vAlign w:val="center"/>
          </w:tcPr>
          <w:p w14:paraId="2C1F85B0">
            <w:pPr>
              <w:rPr/>
            </w:pPr>
            <w:r>
              <w:t>0.6%</w:t>
            </w:r>
          </w:p>
        </w:tc>
      </w:tr>
      <w:tr w14:paraId="42958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98B433">
            <w:pPr>
              <w:rPr/>
            </w:pPr>
            <w:r>
              <w:t>其他 (许可证/摊位等)</w:t>
            </w:r>
          </w:p>
        </w:tc>
        <w:tc>
          <w:tcPr>
            <w:tcW w:w="0" w:type="auto"/>
            <w:shd w:val="clear"/>
            <w:vAlign w:val="center"/>
          </w:tcPr>
          <w:p w14:paraId="6FB6E334">
            <w:pPr>
              <w:rPr/>
            </w:pPr>
            <w:r>
              <w:t>$999,000</w:t>
            </w:r>
          </w:p>
        </w:tc>
        <w:tc>
          <w:tcPr>
            <w:tcW w:w="0" w:type="auto"/>
            <w:shd w:val="clear"/>
            <w:vAlign w:val="center"/>
          </w:tcPr>
          <w:p w14:paraId="2A875DC4">
            <w:pPr>
              <w:rPr/>
            </w:pPr>
            <w:r>
              <w:t>4.3%</w:t>
            </w:r>
          </w:p>
        </w:tc>
      </w:tr>
    </w:tbl>
    <w:p w14:paraId="2E5C675C">
      <w:pPr>
        <w:rPr/>
      </w:pPr>
      <w:r>
        <w:t>注：除此之外，邮轮产业还产生了 $17.7M 的销售税收入。</w:t>
      </w:r>
    </w:p>
    <w:p w14:paraId="7C4D7D01">
      <w:pPr>
        <w:rPr/>
      </w:pPr>
      <w:r>
        <w:t>4. 社会影响指标 (Social Impacts) - 见 PDF Page 9</w:t>
      </w:r>
    </w:p>
    <w:p w14:paraId="7E479796">
      <w:pPr>
        <w:rPr/>
      </w:pPr>
      <w:r>
        <w:t>用于构建居民满意度 $f_{sat}$ 和经济贡献：</w:t>
      </w:r>
    </w:p>
    <w:p w14:paraId="1412A54F">
      <w:pPr>
        <w:rPr/>
      </w:pPr>
    </w:p>
    <w:p w14:paraId="7C0DC8A7">
      <w:pPr>
        <w:rPr/>
      </w:pPr>
      <w:r>
        <w:t>总就业贡献：3,850 个岗位 (直接就业 3,150 + 间接/诱导 700)</w:t>
      </w:r>
    </w:p>
    <w:p w14:paraId="4A9759FA">
      <w:pPr>
        <w:rPr/>
      </w:pPr>
    </w:p>
    <w:p w14:paraId="2ED73B85">
      <w:pPr>
        <w:rPr/>
      </w:pPr>
    </w:p>
    <w:p w14:paraId="2E120569">
      <w:pPr>
        <w:rPr/>
      </w:pPr>
      <w:r>
        <w:t>总劳动收入：$196,000,000</w:t>
      </w:r>
    </w:p>
    <w:p w14:paraId="05716FF7">
      <w:pPr>
        <w:rPr/>
      </w:pPr>
    </w:p>
    <w:p w14:paraId="5C6AE8A8">
      <w:pPr>
        <w:rPr/>
      </w:pPr>
    </w:p>
    <w:p w14:paraId="0B10141D">
      <w:pPr>
        <w:rPr/>
      </w:pPr>
      <w:r>
        <w:t>就业占比：约占朱诺市总就业人数的 18% (Page 11)</w:t>
      </w:r>
    </w:p>
    <w:p w14:paraId="4293CAA5">
      <w:pPr>
        <w:rPr/>
      </w:pPr>
    </w:p>
    <w:p w14:paraId="2889437B">
      <w:pPr>
        <w:rPr/>
      </w:pPr>
      <w:r>
        <w:t>5. 行业分布 (Spending by Sector) - 见 PDF Page 8</w:t>
      </w:r>
    </w:p>
    <w:p w14:paraId="7FDB6A0D">
      <w:pPr>
        <w:rPr/>
      </w:pPr>
      <w:r>
        <w:t>用于多维度影响分析：</w:t>
      </w:r>
    </w:p>
    <w:p w14:paraId="4AD607F2">
      <w:pPr>
        <w:rPr/>
      </w:pPr>
    </w:p>
    <w:p w14:paraId="3B53CBB7">
      <w:pPr>
        <w:rPr/>
      </w:pPr>
      <w:r>
        <w:t>旅游与活动 (Tours &amp; Activities)：$152,000,000 (41%)</w:t>
      </w:r>
    </w:p>
    <w:p w14:paraId="6524FB82">
      <w:pPr>
        <w:rPr/>
      </w:pPr>
    </w:p>
    <w:p w14:paraId="31295C60">
      <w:pPr>
        <w:rPr/>
      </w:pPr>
    </w:p>
    <w:p w14:paraId="1D76004B">
      <w:pPr>
        <w:rPr/>
      </w:pPr>
      <w:r>
        <w:t>零售业 (Retail)：$144,000,000 (38%)</w:t>
      </w:r>
    </w:p>
    <w:p w14:paraId="1FBE3938">
      <w:pPr>
        <w:rPr/>
      </w:pPr>
    </w:p>
    <w:p w14:paraId="462EC23B">
      <w:pPr>
        <w:rPr/>
      </w:pPr>
    </w:p>
    <w:p w14:paraId="7BF10BDE">
      <w:pPr>
        <w:rPr/>
      </w:pPr>
      <w:r>
        <w:t>餐饮业 (Food &amp; Beverage)：$31,000,000 (8%)</w:t>
      </w:r>
    </w:p>
    <w:p w14:paraId="648588E7">
      <w:pPr>
        <w:rPr/>
      </w:pPr>
    </w:p>
    <w:p w14:paraId="3ED4C4DD">
      <w:pPr>
        <w:rPr/>
      </w:pPr>
    </w:p>
    <w:p w14:paraId="6EC23592">
      <w:pPr>
        <w:rPr/>
      </w:pPr>
      <w:r>
        <w:t>交通运输 (Transportation)：$14,000,000 (4%)</w:t>
      </w:r>
    </w:p>
    <w:p w14:paraId="27B82053">
      <w:pPr>
        <w:rPr/>
      </w:pPr>
    </w:p>
    <w:p w14:paraId="797228EB">
      <w:pPr>
        <w:rPr/>
      </w:pPr>
      <w:r>
        <w:br w:type="textWrapping"/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4"/>
        <w:gridCol w:w="2127"/>
        <w:gridCol w:w="1320"/>
        <w:gridCol w:w="2385"/>
      </w:tblGrid>
      <w:tr w14:paraId="1E8BA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3F9DAB">
            <w:pPr>
              <w:rPr/>
            </w:pPr>
            <w:r>
              <w:t>数据项</w:t>
            </w:r>
          </w:p>
        </w:tc>
        <w:tc>
          <w:tcPr>
            <w:tcW w:w="0" w:type="auto"/>
            <w:shd w:val="clear"/>
            <w:vAlign w:val="center"/>
          </w:tcPr>
          <w:p w14:paraId="64976699">
            <w:pPr>
              <w:rPr/>
            </w:pPr>
            <w:r>
              <w:t>推荐获取渠道</w:t>
            </w:r>
          </w:p>
        </w:tc>
        <w:tc>
          <w:tcPr>
            <w:tcW w:w="0" w:type="auto"/>
            <w:shd w:val="clear"/>
            <w:vAlign w:val="center"/>
          </w:tcPr>
          <w:p w14:paraId="63A4B137">
            <w:pPr>
              <w:rPr/>
            </w:pPr>
            <w:r>
              <w:t>建模参数符号</w:t>
            </w:r>
          </w:p>
        </w:tc>
        <w:tc>
          <w:tcPr>
            <w:tcW w:w="0" w:type="auto"/>
            <w:shd w:val="clear"/>
            <w:vAlign w:val="center"/>
          </w:tcPr>
          <w:p w14:paraId="6F6B690A">
            <w:pPr>
              <w:rPr/>
            </w:pPr>
            <w:r>
              <w:t>备注</w:t>
            </w:r>
          </w:p>
        </w:tc>
      </w:tr>
      <w:tr w14:paraId="71B52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9595D9">
            <w:pPr>
              <w:rPr/>
            </w:pPr>
            <w:r>
              <w:t>冰川退缩距离 (2000-2024)</w:t>
            </w:r>
          </w:p>
        </w:tc>
        <w:tc>
          <w:tcPr>
            <w:tcW w:w="0" w:type="auto"/>
            <w:shd w:val="clear"/>
            <w:vAlign w:val="center"/>
          </w:tcPr>
          <w:p w14:paraId="610BD076">
            <w:pPr>
              <w:rPr/>
            </w:pPr>
            <w:r>
              <w:rPr/>
              <w:fldChar w:fldCharType="begin"/>
            </w:r>
            <w:r>
              <w:instrText xml:space="preserve"> HYPERLINK "https://www.usgs.gov/" \o "null" </w:instrText>
            </w:r>
            <w:r>
              <w:rPr/>
              <w:fldChar w:fldCharType="separate"/>
            </w:r>
            <w:r>
              <w:t>USGS Glacier Studies</w:t>
            </w:r>
            <w:r>
              <w:rPr/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57F0FD46">
            <w:pPr>
              <w:rPr/>
            </w:pPr>
            <w:r>
              <w:t>$dG/dt$</w:t>
            </w:r>
          </w:p>
        </w:tc>
        <w:tc>
          <w:tcPr>
            <w:tcW w:w="0" w:type="auto"/>
            <w:shd w:val="clear"/>
            <w:vAlign w:val="center"/>
          </w:tcPr>
          <w:p w14:paraId="2F9140B8">
            <w:pPr>
              <w:rPr/>
            </w:pPr>
            <w:r>
              <w:t>核心环境惩罚项</w:t>
            </w:r>
          </w:p>
        </w:tc>
      </w:tr>
      <w:tr w14:paraId="35AB2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AA27DD">
            <w:pPr>
              <w:rPr/>
            </w:pPr>
            <w:r>
              <w:t>朱诺年度气温 (2000-2024)</w:t>
            </w:r>
          </w:p>
        </w:tc>
        <w:tc>
          <w:tcPr>
            <w:tcW w:w="0" w:type="auto"/>
            <w:shd w:val="clear"/>
            <w:vAlign w:val="center"/>
          </w:tcPr>
          <w:p w14:paraId="1A1C85B7">
            <w:pPr>
              <w:rPr/>
            </w:pPr>
            <w:r>
              <w:rPr/>
              <w:fldChar w:fldCharType="begin"/>
            </w:r>
            <w:r>
              <w:instrText xml:space="preserve"> HYPERLINK "https://www.noaa.gov/" \o "null" </w:instrText>
            </w:r>
            <w:r>
              <w:rPr/>
              <w:fldChar w:fldCharType="separate"/>
            </w:r>
            <w:r>
              <w:t>NOAA Climate Data</w:t>
            </w:r>
            <w:r>
              <w:rPr/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4AB07A4D">
            <w:pPr>
              <w:rPr/>
            </w:pPr>
            <w:r>
              <w:t>$T_{atm}$</w:t>
            </w:r>
          </w:p>
        </w:tc>
        <w:tc>
          <w:tcPr>
            <w:tcW w:w="0" w:type="auto"/>
            <w:shd w:val="clear"/>
            <w:vAlign w:val="center"/>
          </w:tcPr>
          <w:p w14:paraId="39E5A2F5">
            <w:pPr>
              <w:rPr/>
            </w:pPr>
            <w:r>
              <w:t>用于控制变量法分析</w:t>
            </w:r>
          </w:p>
        </w:tc>
      </w:tr>
      <w:tr w14:paraId="38FE9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5977BA">
            <w:pPr>
              <w:rPr/>
            </w:pPr>
            <w:r>
              <w:t>朱诺房价指数 (HPI)</w:t>
            </w:r>
          </w:p>
        </w:tc>
        <w:tc>
          <w:tcPr>
            <w:tcW w:w="0" w:type="auto"/>
            <w:shd w:val="clear"/>
            <w:vAlign w:val="center"/>
          </w:tcPr>
          <w:p w14:paraId="6EE6A008">
            <w:pPr>
              <w:rPr/>
            </w:pPr>
            <w:r>
              <w:rPr/>
              <w:fldChar w:fldCharType="begin"/>
            </w:r>
            <w:r>
              <w:instrText xml:space="preserve"> HYPERLINK "https://fred.stlouisfed.org/" \o "null" </w:instrText>
            </w:r>
            <w:r>
              <w:rPr/>
              <w:fldChar w:fldCharType="separate"/>
            </w:r>
            <w:r>
              <w:t>FRED Database</w:t>
            </w:r>
            <w:r>
              <w:rPr/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1A0FE9F4">
            <w:pPr>
              <w:rPr/>
            </w:pPr>
            <w:r>
              <w:t>$P_{house}$</w:t>
            </w:r>
          </w:p>
        </w:tc>
        <w:tc>
          <w:tcPr>
            <w:tcW w:w="0" w:type="auto"/>
            <w:shd w:val="clear"/>
            <w:vAlign w:val="center"/>
          </w:tcPr>
          <w:p w14:paraId="1437C3BB">
            <w:pPr>
              <w:rPr/>
            </w:pPr>
            <w:r>
              <w:t>量化居民生活压力</w:t>
            </w:r>
          </w:p>
        </w:tc>
      </w:tr>
      <w:tr w14:paraId="6A479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E287B5">
            <w:pPr>
              <w:rPr/>
            </w:pPr>
            <w:r>
              <w:t>邮轮碳排放因子</w:t>
            </w:r>
          </w:p>
        </w:tc>
        <w:tc>
          <w:tcPr>
            <w:tcW w:w="0" w:type="auto"/>
            <w:shd w:val="clear"/>
            <w:vAlign w:val="center"/>
          </w:tcPr>
          <w:p w14:paraId="16D14958">
            <w:pPr>
              <w:rPr/>
            </w:pPr>
            <w:r>
              <w:rPr/>
              <w:fldChar w:fldCharType="begin"/>
            </w:r>
            <w:r>
              <w:instrText xml:space="preserve"> HYPERLINK "https://www.imo.org/" \o "null" </w:instrText>
            </w:r>
            <w:r>
              <w:rPr/>
              <w:fldChar w:fldCharType="separate"/>
            </w:r>
            <w:r>
              <w:t>EPA / IMO Reports</w:t>
            </w:r>
            <w:r>
              <w:rPr/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73E16721">
            <w:pPr>
              <w:rPr/>
            </w:pPr>
            <w:r>
              <w:t>$\eta_{co2}$</w:t>
            </w:r>
          </w:p>
        </w:tc>
        <w:tc>
          <w:tcPr>
            <w:tcW w:w="0" w:type="auto"/>
            <w:shd w:val="clear"/>
            <w:vAlign w:val="center"/>
          </w:tcPr>
          <w:p w14:paraId="35B243E7">
            <w:pPr>
              <w:rPr/>
            </w:pPr>
            <w:r>
              <w:t>计算隐形代价的权重系数</w:t>
            </w:r>
          </w:p>
        </w:tc>
      </w:tr>
      <w:tr w14:paraId="2CCCB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46DA8F">
            <w:pPr>
              <w:rPr/>
            </w:pPr>
            <w:r>
              <w:t>朱诺淡水供应容量</w:t>
            </w:r>
          </w:p>
        </w:tc>
        <w:tc>
          <w:tcPr>
            <w:tcW w:w="0" w:type="auto"/>
            <w:shd w:val="clear"/>
            <w:vAlign w:val="center"/>
          </w:tcPr>
          <w:p w14:paraId="1D3DF813">
            <w:pPr>
              <w:rPr/>
            </w:pPr>
            <w:r>
              <w:t>CBJ Public Works Report</w:t>
            </w:r>
          </w:p>
        </w:tc>
        <w:tc>
          <w:tcPr>
            <w:tcW w:w="0" w:type="auto"/>
            <w:shd w:val="clear"/>
            <w:vAlign w:val="center"/>
          </w:tcPr>
          <w:p w14:paraId="000CD72F">
            <w:pPr>
              <w:rPr/>
            </w:pPr>
            <w:r>
              <w:t>$W_{cap}$</w:t>
            </w:r>
          </w:p>
        </w:tc>
        <w:tc>
          <w:tcPr>
            <w:tcW w:w="0" w:type="auto"/>
            <w:shd w:val="clear"/>
            <w:vAlign w:val="center"/>
          </w:tcPr>
          <w:p w14:paraId="4EA38918">
            <w:pPr>
              <w:rPr/>
            </w:pPr>
            <w:r>
              <w:t>基建约束硬指标</w:t>
            </w:r>
          </w:p>
        </w:tc>
      </w:tr>
    </w:tbl>
    <w:p w14:paraId="1F8F647E">
      <w:pPr>
        <w:rPr/>
      </w:pPr>
      <w:r>
        <w:br w:type="textWrapping"/>
      </w:r>
      <w:r>
        <w:t>1. 历史游客量及增长率详细参考 (提取自官方报告)</w:t>
      </w:r>
    </w:p>
    <w:p w14:paraId="5D934B7A">
      <w:pPr>
        <w:rPr/>
      </w:pPr>
      <w:r>
        <w:t>根据报告 Figure 1 数据提取并计算，这可作为模型 $V_{t+1} = V_t(1 + \gamma_t)$ 的输入：</w:t>
      </w:r>
    </w:p>
    <w:p w14:paraId="7ACC62CD">
      <w:pPr>
        <w:rPr/>
      </w:pPr>
      <w:bookmarkStart w:id="0" w:name="_GoBack"/>
      <w:bookmarkEnd w:id="0"/>
      <w:r>
        <w:br w:type="textWrapping"/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9"/>
        <w:gridCol w:w="1343"/>
        <w:gridCol w:w="1223"/>
        <w:gridCol w:w="4277"/>
      </w:tblGrid>
      <w:tr w14:paraId="3DEA0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1BFBA0">
            <w:pPr>
              <w:rPr/>
            </w:pPr>
            <w:r>
              <w:t>年份</w:t>
            </w:r>
          </w:p>
        </w:tc>
        <w:tc>
          <w:tcPr>
            <w:tcW w:w="0" w:type="auto"/>
            <w:shd w:val="clear"/>
            <w:vAlign w:val="center"/>
          </w:tcPr>
          <w:p w14:paraId="72128318">
            <w:pPr>
              <w:rPr/>
            </w:pPr>
            <w:r>
              <w:t>游客量 (万人)</w:t>
            </w:r>
          </w:p>
        </w:tc>
        <w:tc>
          <w:tcPr>
            <w:tcW w:w="0" w:type="auto"/>
            <w:shd w:val="clear"/>
            <w:vAlign w:val="center"/>
          </w:tcPr>
          <w:p w14:paraId="6374889D">
            <w:pPr>
              <w:rPr/>
            </w:pPr>
            <w:r>
              <w:t>增长率 (YoY)</w:t>
            </w:r>
          </w:p>
        </w:tc>
        <w:tc>
          <w:tcPr>
            <w:tcW w:w="0" w:type="auto"/>
            <w:shd w:val="clear"/>
            <w:vAlign w:val="center"/>
          </w:tcPr>
          <w:p w14:paraId="13767120">
            <w:pPr>
              <w:rPr/>
            </w:pPr>
            <w:r>
              <w:t>关键历史背景</w:t>
            </w:r>
          </w:p>
        </w:tc>
      </w:tr>
      <w:tr w14:paraId="56D1A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1A61DD">
            <w:pPr>
              <w:rPr/>
            </w:pPr>
            <w:r>
              <w:t>2000</w:t>
            </w:r>
          </w:p>
        </w:tc>
        <w:tc>
          <w:tcPr>
            <w:tcW w:w="0" w:type="auto"/>
            <w:shd w:val="clear"/>
            <w:vAlign w:val="center"/>
          </w:tcPr>
          <w:p w14:paraId="2171E0D1">
            <w:pPr>
              <w:rPr/>
            </w:pPr>
            <w:r>
              <w:t>64.05</w:t>
            </w:r>
          </w:p>
        </w:tc>
        <w:tc>
          <w:tcPr>
            <w:tcW w:w="0" w:type="auto"/>
            <w:shd w:val="clear"/>
            <w:vAlign w:val="center"/>
          </w:tcPr>
          <w:p w14:paraId="26AEC50A">
            <w:pPr>
              <w:rPr/>
            </w:pPr>
            <w: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F3BB7BB">
            <w:pPr>
              <w:rPr/>
            </w:pPr>
            <w:r>
              <w:t>早期增长阶段</w:t>
            </w:r>
          </w:p>
        </w:tc>
      </w:tr>
      <w:tr w14:paraId="5658B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899C84">
            <w:pPr>
              <w:rPr/>
            </w:pPr>
            <w:r>
              <w:t>2001</w:t>
            </w:r>
          </w:p>
        </w:tc>
        <w:tc>
          <w:tcPr>
            <w:tcW w:w="0" w:type="auto"/>
            <w:shd w:val="clear"/>
            <w:vAlign w:val="center"/>
          </w:tcPr>
          <w:p w14:paraId="722A13AE">
            <w:pPr>
              <w:rPr/>
            </w:pPr>
            <w:r>
              <w:t>69.07</w:t>
            </w:r>
          </w:p>
        </w:tc>
        <w:tc>
          <w:tcPr>
            <w:tcW w:w="0" w:type="auto"/>
            <w:shd w:val="clear"/>
            <w:vAlign w:val="center"/>
          </w:tcPr>
          <w:p w14:paraId="367E01FE">
            <w:pPr>
              <w:rPr/>
            </w:pPr>
            <w:r>
              <w:t>+7.8%</w:t>
            </w:r>
          </w:p>
        </w:tc>
        <w:tc>
          <w:tcPr>
            <w:tcW w:w="0" w:type="auto"/>
            <w:shd w:val="clear"/>
            <w:vAlign w:val="center"/>
          </w:tcPr>
          <w:p w14:paraId="145E0181">
            <w:pPr>
              <w:rPr>
                <w:rFonts w:hint="eastAsia"/>
              </w:rPr>
            </w:pPr>
          </w:p>
        </w:tc>
      </w:tr>
      <w:tr w14:paraId="209F2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B1BD54">
            <w:pPr>
              <w:rPr/>
            </w:pPr>
            <w:r>
              <w:t>2002</w:t>
            </w:r>
          </w:p>
        </w:tc>
        <w:tc>
          <w:tcPr>
            <w:tcW w:w="0" w:type="auto"/>
            <w:shd w:val="clear"/>
            <w:vAlign w:val="center"/>
          </w:tcPr>
          <w:p w14:paraId="7E950954">
            <w:pPr>
              <w:rPr/>
            </w:pPr>
            <w:r>
              <w:t>74.18</w:t>
            </w:r>
          </w:p>
        </w:tc>
        <w:tc>
          <w:tcPr>
            <w:tcW w:w="0" w:type="auto"/>
            <w:shd w:val="clear"/>
            <w:vAlign w:val="center"/>
          </w:tcPr>
          <w:p w14:paraId="3C0ECF64">
            <w:pPr>
              <w:rPr/>
            </w:pPr>
            <w:r>
              <w:t>+7.4%</w:t>
            </w:r>
          </w:p>
        </w:tc>
        <w:tc>
          <w:tcPr>
            <w:tcW w:w="0" w:type="auto"/>
            <w:shd w:val="clear"/>
            <w:vAlign w:val="center"/>
          </w:tcPr>
          <w:p w14:paraId="6CE64279">
            <w:pPr>
              <w:rPr>
                <w:rFonts w:hint="eastAsia"/>
              </w:rPr>
            </w:pPr>
          </w:p>
        </w:tc>
      </w:tr>
      <w:tr w14:paraId="32FB5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ABA77B">
            <w:pPr>
              <w:rPr/>
            </w:pPr>
            <w:r>
              <w:t>2003</w:t>
            </w:r>
          </w:p>
        </w:tc>
        <w:tc>
          <w:tcPr>
            <w:tcW w:w="0" w:type="auto"/>
            <w:shd w:val="clear"/>
            <w:vAlign w:val="center"/>
          </w:tcPr>
          <w:p w14:paraId="1EE63393">
            <w:pPr>
              <w:rPr/>
            </w:pPr>
            <w:r>
              <w:t>77.69</w:t>
            </w:r>
          </w:p>
        </w:tc>
        <w:tc>
          <w:tcPr>
            <w:tcW w:w="0" w:type="auto"/>
            <w:shd w:val="clear"/>
            <w:vAlign w:val="center"/>
          </w:tcPr>
          <w:p w14:paraId="140D5EBF">
            <w:pPr>
              <w:rPr/>
            </w:pPr>
            <w:r>
              <w:t>+4.7%</w:t>
            </w:r>
          </w:p>
        </w:tc>
        <w:tc>
          <w:tcPr>
            <w:tcW w:w="0" w:type="auto"/>
            <w:shd w:val="clear"/>
            <w:vAlign w:val="center"/>
          </w:tcPr>
          <w:p w14:paraId="01F70065">
            <w:pPr>
              <w:rPr>
                <w:rFonts w:hint="eastAsia"/>
              </w:rPr>
            </w:pPr>
          </w:p>
        </w:tc>
      </w:tr>
      <w:tr w14:paraId="7FE80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2915AA">
            <w:pPr>
              <w:rPr/>
            </w:pPr>
            <w:r>
              <w:t>2004</w:t>
            </w:r>
          </w:p>
        </w:tc>
        <w:tc>
          <w:tcPr>
            <w:tcW w:w="0" w:type="auto"/>
            <w:shd w:val="clear"/>
            <w:vAlign w:val="center"/>
          </w:tcPr>
          <w:p w14:paraId="6D3097DF">
            <w:pPr>
              <w:rPr/>
            </w:pPr>
            <w:r>
              <w:t>80.72</w:t>
            </w:r>
          </w:p>
        </w:tc>
        <w:tc>
          <w:tcPr>
            <w:tcW w:w="0" w:type="auto"/>
            <w:shd w:val="clear"/>
            <w:vAlign w:val="center"/>
          </w:tcPr>
          <w:p w14:paraId="6A3F51DA">
            <w:pPr>
              <w:rPr/>
            </w:pPr>
            <w:r>
              <w:t>+3.9%</w:t>
            </w:r>
          </w:p>
        </w:tc>
        <w:tc>
          <w:tcPr>
            <w:tcW w:w="0" w:type="auto"/>
            <w:shd w:val="clear"/>
            <w:vAlign w:val="center"/>
          </w:tcPr>
          <w:p w14:paraId="0FE0A7C6">
            <w:pPr>
              <w:rPr>
                <w:rFonts w:hint="eastAsia"/>
              </w:rPr>
            </w:pPr>
          </w:p>
        </w:tc>
      </w:tr>
      <w:tr w14:paraId="5F1F4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D87AF6">
            <w:pPr>
              <w:rPr/>
            </w:pPr>
            <w:r>
              <w:t>2005</w:t>
            </w:r>
          </w:p>
        </w:tc>
        <w:tc>
          <w:tcPr>
            <w:tcW w:w="0" w:type="auto"/>
            <w:shd w:val="clear"/>
            <w:vAlign w:val="center"/>
          </w:tcPr>
          <w:p w14:paraId="5329C7D2">
            <w:pPr>
              <w:rPr/>
            </w:pPr>
            <w:r>
              <w:t>92.11</w:t>
            </w:r>
          </w:p>
        </w:tc>
        <w:tc>
          <w:tcPr>
            <w:tcW w:w="0" w:type="auto"/>
            <w:shd w:val="clear"/>
            <w:vAlign w:val="center"/>
          </w:tcPr>
          <w:p w14:paraId="0B672C06">
            <w:pPr>
              <w:rPr/>
            </w:pPr>
            <w:r>
              <w:t>+14.1%</w:t>
            </w:r>
          </w:p>
        </w:tc>
        <w:tc>
          <w:tcPr>
            <w:tcW w:w="0" w:type="auto"/>
            <w:shd w:val="clear"/>
            <w:vAlign w:val="center"/>
          </w:tcPr>
          <w:p w14:paraId="7B4F20BA">
            <w:pPr>
              <w:rPr/>
            </w:pPr>
            <w:r>
              <w:t>行业规模快速扩张</w:t>
            </w:r>
          </w:p>
        </w:tc>
      </w:tr>
      <w:tr w14:paraId="350B2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E5C3CC">
            <w:pPr>
              <w:rPr/>
            </w:pPr>
            <w:r>
              <w:t>2006</w:t>
            </w:r>
          </w:p>
        </w:tc>
        <w:tc>
          <w:tcPr>
            <w:tcW w:w="0" w:type="auto"/>
            <w:shd w:val="clear"/>
            <w:vAlign w:val="center"/>
          </w:tcPr>
          <w:p w14:paraId="41B508EE">
            <w:pPr>
              <w:rPr/>
            </w:pPr>
            <w:r>
              <w:t>95.14</w:t>
            </w:r>
          </w:p>
        </w:tc>
        <w:tc>
          <w:tcPr>
            <w:tcW w:w="0" w:type="auto"/>
            <w:shd w:val="clear"/>
            <w:vAlign w:val="center"/>
          </w:tcPr>
          <w:p w14:paraId="7C1A12F7">
            <w:pPr>
              <w:rPr/>
            </w:pPr>
            <w:r>
              <w:t>+3.3%</w:t>
            </w:r>
          </w:p>
        </w:tc>
        <w:tc>
          <w:tcPr>
            <w:tcW w:w="0" w:type="auto"/>
            <w:shd w:val="clear"/>
            <w:vAlign w:val="center"/>
          </w:tcPr>
          <w:p w14:paraId="41D08D35">
            <w:pPr>
              <w:rPr>
                <w:rFonts w:hint="eastAsia"/>
              </w:rPr>
            </w:pPr>
          </w:p>
        </w:tc>
      </w:tr>
      <w:tr w14:paraId="3E7BF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4AF13B">
            <w:pPr>
              <w:rPr/>
            </w:pPr>
            <w:r>
              <w:t>2007</w:t>
            </w:r>
          </w:p>
        </w:tc>
        <w:tc>
          <w:tcPr>
            <w:tcW w:w="0" w:type="auto"/>
            <w:shd w:val="clear"/>
            <w:vAlign w:val="center"/>
          </w:tcPr>
          <w:p w14:paraId="61F66B61">
            <w:pPr>
              <w:rPr/>
            </w:pPr>
            <w:r>
              <w:t>101.73</w:t>
            </w:r>
          </w:p>
        </w:tc>
        <w:tc>
          <w:tcPr>
            <w:tcW w:w="0" w:type="auto"/>
            <w:shd w:val="clear"/>
            <w:vAlign w:val="center"/>
          </w:tcPr>
          <w:p w14:paraId="79B54C30">
            <w:pPr>
              <w:rPr/>
            </w:pPr>
            <w:r>
              <w:t>+6.9%</w:t>
            </w:r>
          </w:p>
        </w:tc>
        <w:tc>
          <w:tcPr>
            <w:tcW w:w="0" w:type="auto"/>
            <w:shd w:val="clear"/>
            <w:vAlign w:val="center"/>
          </w:tcPr>
          <w:p w14:paraId="39309B24">
            <w:pPr>
              <w:rPr/>
            </w:pPr>
            <w:r>
              <w:t>首次突破百万大关</w:t>
            </w:r>
          </w:p>
        </w:tc>
      </w:tr>
      <w:tr w14:paraId="78FC2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EC506">
            <w:pPr>
              <w:rPr/>
            </w:pPr>
            <w:r>
              <w:t>2008</w:t>
            </w:r>
          </w:p>
        </w:tc>
        <w:tc>
          <w:tcPr>
            <w:tcW w:w="0" w:type="auto"/>
            <w:shd w:val="clear"/>
            <w:vAlign w:val="center"/>
          </w:tcPr>
          <w:p w14:paraId="44061287">
            <w:pPr>
              <w:rPr/>
            </w:pPr>
            <w:r>
              <w:t>103.23</w:t>
            </w:r>
          </w:p>
        </w:tc>
        <w:tc>
          <w:tcPr>
            <w:tcW w:w="0" w:type="auto"/>
            <w:shd w:val="clear"/>
            <w:vAlign w:val="center"/>
          </w:tcPr>
          <w:p w14:paraId="7F2DD31C">
            <w:pPr>
              <w:rPr/>
            </w:pPr>
            <w:r>
              <w:t>+1.5%</w:t>
            </w:r>
          </w:p>
        </w:tc>
        <w:tc>
          <w:tcPr>
            <w:tcW w:w="0" w:type="auto"/>
            <w:shd w:val="clear"/>
            <w:vAlign w:val="center"/>
          </w:tcPr>
          <w:p w14:paraId="3B59F61C">
            <w:pPr>
              <w:rPr>
                <w:rFonts w:hint="eastAsia"/>
              </w:rPr>
            </w:pPr>
          </w:p>
        </w:tc>
      </w:tr>
      <w:tr w14:paraId="555D2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5BC4D4">
            <w:pPr>
              <w:rPr/>
            </w:pPr>
            <w:r>
              <w:t>2009</w:t>
            </w:r>
          </w:p>
        </w:tc>
        <w:tc>
          <w:tcPr>
            <w:tcW w:w="0" w:type="auto"/>
            <w:shd w:val="clear"/>
            <w:vAlign w:val="center"/>
          </w:tcPr>
          <w:p w14:paraId="7F08D7D2">
            <w:pPr>
              <w:rPr/>
            </w:pPr>
            <w:r>
              <w:t>101.73</w:t>
            </w:r>
          </w:p>
        </w:tc>
        <w:tc>
          <w:tcPr>
            <w:tcW w:w="0" w:type="auto"/>
            <w:shd w:val="clear"/>
            <w:vAlign w:val="center"/>
          </w:tcPr>
          <w:p w14:paraId="37B7602B">
            <w:pPr>
              <w:rPr/>
            </w:pPr>
            <w:r>
              <w:t>-1.5%</w:t>
            </w:r>
          </w:p>
        </w:tc>
        <w:tc>
          <w:tcPr>
            <w:tcW w:w="0" w:type="auto"/>
            <w:shd w:val="clear"/>
            <w:vAlign w:val="center"/>
          </w:tcPr>
          <w:p w14:paraId="5704F2F7">
            <w:pPr>
              <w:rPr/>
            </w:pPr>
            <w:r>
              <w:t>全球金融危机开始显现</w:t>
            </w:r>
          </w:p>
        </w:tc>
      </w:tr>
      <w:tr w14:paraId="30ABB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4E8F2">
            <w:pPr>
              <w:rPr/>
            </w:pPr>
            <w:r>
              <w:t>2010</w:t>
            </w:r>
          </w:p>
        </w:tc>
        <w:tc>
          <w:tcPr>
            <w:tcW w:w="0" w:type="auto"/>
            <w:shd w:val="clear"/>
            <w:vAlign w:val="center"/>
          </w:tcPr>
          <w:p w14:paraId="6FF4571A">
            <w:pPr>
              <w:rPr/>
            </w:pPr>
            <w:r>
              <w:t>87.73</w:t>
            </w:r>
          </w:p>
        </w:tc>
        <w:tc>
          <w:tcPr>
            <w:tcW w:w="0" w:type="auto"/>
            <w:shd w:val="clear"/>
            <w:vAlign w:val="center"/>
          </w:tcPr>
          <w:p w14:paraId="440E77F2">
            <w:pPr>
              <w:rPr/>
            </w:pPr>
            <w:r>
              <w:t>-13.8%</w:t>
            </w:r>
          </w:p>
        </w:tc>
        <w:tc>
          <w:tcPr>
            <w:tcW w:w="0" w:type="auto"/>
            <w:shd w:val="clear"/>
            <w:vAlign w:val="center"/>
          </w:tcPr>
          <w:p w14:paraId="6DB5B267">
            <w:pPr>
              <w:rPr/>
            </w:pPr>
            <w:r>
              <w:t>转折点： 阿拉斯加州征收 $50 邮轮税</w:t>
            </w:r>
          </w:p>
        </w:tc>
      </w:tr>
      <w:tr w14:paraId="42385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A20514">
            <w:pPr>
              <w:rPr/>
            </w:pPr>
            <w:r>
              <w:t>2011</w:t>
            </w:r>
          </w:p>
        </w:tc>
        <w:tc>
          <w:tcPr>
            <w:tcW w:w="0" w:type="auto"/>
            <w:shd w:val="clear"/>
            <w:vAlign w:val="center"/>
          </w:tcPr>
          <w:p w14:paraId="2247D96D">
            <w:pPr>
              <w:rPr/>
            </w:pPr>
            <w:r>
              <w:t>87.55</w:t>
            </w:r>
          </w:p>
        </w:tc>
        <w:tc>
          <w:tcPr>
            <w:tcW w:w="0" w:type="auto"/>
            <w:shd w:val="clear"/>
            <w:vAlign w:val="center"/>
          </w:tcPr>
          <w:p w14:paraId="1B20B320">
            <w:pPr>
              <w:rPr/>
            </w:pPr>
            <w:r>
              <w:t>-0.2%</w:t>
            </w:r>
          </w:p>
        </w:tc>
        <w:tc>
          <w:tcPr>
            <w:tcW w:w="0" w:type="auto"/>
            <w:shd w:val="clear"/>
            <w:vAlign w:val="center"/>
          </w:tcPr>
          <w:p w14:paraId="6B121158">
            <w:pPr>
              <w:rPr/>
            </w:pPr>
            <w:r>
              <w:t>税收政策及经济疲软双重影响</w:t>
            </w:r>
          </w:p>
        </w:tc>
      </w:tr>
      <w:tr w14:paraId="30CD8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EF9561">
            <w:pPr>
              <w:rPr/>
            </w:pPr>
            <w:r>
              <w:t>2012</w:t>
            </w:r>
          </w:p>
        </w:tc>
        <w:tc>
          <w:tcPr>
            <w:tcW w:w="0" w:type="auto"/>
            <w:shd w:val="clear"/>
            <w:vAlign w:val="center"/>
          </w:tcPr>
          <w:p w14:paraId="1D1B3323">
            <w:pPr>
              <w:rPr/>
            </w:pPr>
            <w:r>
              <w:t>92.64</w:t>
            </w:r>
          </w:p>
        </w:tc>
        <w:tc>
          <w:tcPr>
            <w:tcW w:w="0" w:type="auto"/>
            <w:shd w:val="clear"/>
            <w:vAlign w:val="center"/>
          </w:tcPr>
          <w:p w14:paraId="6633E5AE">
            <w:pPr>
              <w:rPr/>
            </w:pPr>
            <w:r>
              <w:t>+5.8%</w:t>
            </w:r>
          </w:p>
        </w:tc>
        <w:tc>
          <w:tcPr>
            <w:tcW w:w="0" w:type="auto"/>
            <w:shd w:val="clear"/>
            <w:vAlign w:val="center"/>
          </w:tcPr>
          <w:p w14:paraId="488CD588">
            <w:pPr>
              <w:rPr/>
            </w:pPr>
            <w:r>
              <w:t>逐步复苏</w:t>
            </w:r>
          </w:p>
        </w:tc>
      </w:tr>
      <w:tr w14:paraId="43194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D390BF">
            <w:pPr>
              <w:rPr/>
            </w:pPr>
            <w:r>
              <w:t>2013</w:t>
            </w:r>
          </w:p>
        </w:tc>
        <w:tc>
          <w:tcPr>
            <w:tcW w:w="0" w:type="auto"/>
            <w:shd w:val="clear"/>
            <w:vAlign w:val="center"/>
          </w:tcPr>
          <w:p w14:paraId="0080D80F">
            <w:pPr>
              <w:rPr/>
            </w:pPr>
            <w:r>
              <w:t>95.44</w:t>
            </w:r>
          </w:p>
        </w:tc>
        <w:tc>
          <w:tcPr>
            <w:tcW w:w="0" w:type="auto"/>
            <w:shd w:val="clear"/>
            <w:vAlign w:val="center"/>
          </w:tcPr>
          <w:p w14:paraId="0B5040E1">
            <w:pPr>
              <w:rPr/>
            </w:pPr>
            <w:r>
              <w:t>+3.0%</w:t>
            </w:r>
          </w:p>
        </w:tc>
        <w:tc>
          <w:tcPr>
            <w:tcW w:w="0" w:type="auto"/>
            <w:shd w:val="clear"/>
            <w:vAlign w:val="center"/>
          </w:tcPr>
          <w:p w14:paraId="4D272261">
            <w:pPr>
              <w:rPr>
                <w:rFonts w:hint="eastAsia"/>
              </w:rPr>
            </w:pPr>
          </w:p>
        </w:tc>
      </w:tr>
      <w:tr w14:paraId="3C42C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AB6CA9">
            <w:pPr>
              <w:rPr/>
            </w:pPr>
            <w:r>
              <w:t>2014</w:t>
            </w:r>
          </w:p>
        </w:tc>
        <w:tc>
          <w:tcPr>
            <w:tcW w:w="0" w:type="auto"/>
            <w:shd w:val="clear"/>
            <w:vAlign w:val="center"/>
          </w:tcPr>
          <w:p w14:paraId="4B1E1815">
            <w:pPr>
              <w:rPr/>
            </w:pPr>
            <w:r>
              <w:t>96.10</w:t>
            </w:r>
          </w:p>
        </w:tc>
        <w:tc>
          <w:tcPr>
            <w:tcW w:w="0" w:type="auto"/>
            <w:shd w:val="clear"/>
            <w:vAlign w:val="center"/>
          </w:tcPr>
          <w:p w14:paraId="7FF08C13">
            <w:pPr>
              <w:rPr/>
            </w:pPr>
            <w:r>
              <w:t>+0.7%</w:t>
            </w:r>
          </w:p>
        </w:tc>
        <w:tc>
          <w:tcPr>
            <w:tcW w:w="0" w:type="auto"/>
            <w:shd w:val="clear"/>
            <w:vAlign w:val="center"/>
          </w:tcPr>
          <w:p w14:paraId="14087863">
            <w:pPr>
              <w:rPr/>
            </w:pPr>
            <w:r>
              <w:t>基准平稳期</w:t>
            </w:r>
          </w:p>
        </w:tc>
      </w:tr>
      <w:tr w14:paraId="2419E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E528E6">
            <w:pPr>
              <w:rPr/>
            </w:pPr>
            <w:r>
              <w:t>2015</w:t>
            </w:r>
          </w:p>
        </w:tc>
        <w:tc>
          <w:tcPr>
            <w:tcW w:w="0" w:type="auto"/>
            <w:shd w:val="clear"/>
            <w:vAlign w:val="center"/>
          </w:tcPr>
          <w:p w14:paraId="1767617A">
            <w:pPr>
              <w:rPr/>
            </w:pPr>
            <w:r>
              <w:t>98.30</w:t>
            </w:r>
          </w:p>
        </w:tc>
        <w:tc>
          <w:tcPr>
            <w:tcW w:w="0" w:type="auto"/>
            <w:shd w:val="clear"/>
            <w:vAlign w:val="center"/>
          </w:tcPr>
          <w:p w14:paraId="00CF5C11">
            <w:pPr>
              <w:rPr/>
            </w:pPr>
            <w:r>
              <w:t>+2.3%</w:t>
            </w:r>
          </w:p>
        </w:tc>
        <w:tc>
          <w:tcPr>
            <w:tcW w:w="0" w:type="auto"/>
            <w:shd w:val="clear"/>
            <w:vAlign w:val="center"/>
          </w:tcPr>
          <w:p w14:paraId="158A57FE">
            <w:pPr>
              <w:rPr>
                <w:rFonts w:hint="eastAsia"/>
              </w:rPr>
            </w:pPr>
          </w:p>
        </w:tc>
      </w:tr>
      <w:tr w14:paraId="39869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8A8A12">
            <w:pPr>
              <w:rPr/>
            </w:pPr>
            <w:r>
              <w:t>2016</w:t>
            </w:r>
          </w:p>
        </w:tc>
        <w:tc>
          <w:tcPr>
            <w:tcW w:w="0" w:type="auto"/>
            <w:shd w:val="clear"/>
            <w:vAlign w:val="center"/>
          </w:tcPr>
          <w:p w14:paraId="1A7CF7BF">
            <w:pPr>
              <w:rPr/>
            </w:pPr>
            <w:r>
              <w:t>101.50</w:t>
            </w:r>
          </w:p>
        </w:tc>
        <w:tc>
          <w:tcPr>
            <w:tcW w:w="0" w:type="auto"/>
            <w:shd w:val="clear"/>
            <w:vAlign w:val="center"/>
          </w:tcPr>
          <w:p w14:paraId="496339CE">
            <w:pPr>
              <w:rPr/>
            </w:pPr>
            <w:r>
              <w:t>+3.3%</w:t>
            </w:r>
          </w:p>
        </w:tc>
        <w:tc>
          <w:tcPr>
            <w:tcW w:w="0" w:type="auto"/>
            <w:shd w:val="clear"/>
            <w:vAlign w:val="center"/>
          </w:tcPr>
          <w:p w14:paraId="56E66404">
            <w:pPr>
              <w:rPr>
                <w:rFonts w:hint="eastAsia"/>
              </w:rPr>
            </w:pPr>
          </w:p>
        </w:tc>
      </w:tr>
      <w:tr w14:paraId="0FC3B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BF1143">
            <w:pPr>
              <w:rPr/>
            </w:pPr>
            <w:r>
              <w:t>2017</w:t>
            </w:r>
          </w:p>
        </w:tc>
        <w:tc>
          <w:tcPr>
            <w:tcW w:w="0" w:type="auto"/>
            <w:shd w:val="clear"/>
            <w:vAlign w:val="center"/>
          </w:tcPr>
          <w:p w14:paraId="7579D755">
            <w:pPr>
              <w:rPr/>
            </w:pPr>
            <w:r>
              <w:t>107.20</w:t>
            </w:r>
          </w:p>
        </w:tc>
        <w:tc>
          <w:tcPr>
            <w:tcW w:w="0" w:type="auto"/>
            <w:shd w:val="clear"/>
            <w:vAlign w:val="center"/>
          </w:tcPr>
          <w:p w14:paraId="6E39982F">
            <w:pPr>
              <w:rPr/>
            </w:pPr>
            <w:r>
              <w:t>+5.6%</w:t>
            </w:r>
          </w:p>
        </w:tc>
        <w:tc>
          <w:tcPr>
            <w:tcW w:w="0" w:type="auto"/>
            <w:shd w:val="clear"/>
            <w:vAlign w:val="center"/>
          </w:tcPr>
          <w:p w14:paraId="4A1A37ED">
            <w:pPr>
              <w:rPr>
                <w:rFonts w:hint="eastAsia"/>
              </w:rPr>
            </w:pPr>
          </w:p>
        </w:tc>
      </w:tr>
      <w:tr w14:paraId="4485B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7BC34C">
            <w:pPr>
              <w:rPr/>
            </w:pPr>
            <w:r>
              <w:t>2018</w:t>
            </w:r>
          </w:p>
        </w:tc>
        <w:tc>
          <w:tcPr>
            <w:tcW w:w="0" w:type="auto"/>
            <w:shd w:val="clear"/>
            <w:vAlign w:val="center"/>
          </w:tcPr>
          <w:p w14:paraId="32114934">
            <w:pPr>
              <w:rPr/>
            </w:pPr>
            <w:r>
              <w:t>115.10</w:t>
            </w:r>
          </w:p>
        </w:tc>
        <w:tc>
          <w:tcPr>
            <w:tcW w:w="0" w:type="auto"/>
            <w:shd w:val="clear"/>
            <w:vAlign w:val="center"/>
          </w:tcPr>
          <w:p w14:paraId="746AD6A3">
            <w:pPr>
              <w:rPr/>
            </w:pPr>
            <w:r>
              <w:t>+7.4%</w:t>
            </w:r>
          </w:p>
        </w:tc>
        <w:tc>
          <w:tcPr>
            <w:tcW w:w="0" w:type="auto"/>
            <w:shd w:val="clear"/>
            <w:vAlign w:val="center"/>
          </w:tcPr>
          <w:p w14:paraId="4D44E1A8">
            <w:pPr>
              <w:rPr>
                <w:rFonts w:hint="eastAsia"/>
              </w:rPr>
            </w:pPr>
          </w:p>
        </w:tc>
      </w:tr>
      <w:tr w14:paraId="3EADD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F9FE75">
            <w:pPr>
              <w:rPr/>
            </w:pPr>
            <w:r>
              <w:t>2019</w:t>
            </w:r>
          </w:p>
        </w:tc>
        <w:tc>
          <w:tcPr>
            <w:tcW w:w="0" w:type="auto"/>
            <w:shd w:val="clear"/>
            <w:vAlign w:val="center"/>
          </w:tcPr>
          <w:p w14:paraId="3FFE0E35">
            <w:pPr>
              <w:rPr/>
            </w:pPr>
            <w:r>
              <w:t>130.60</w:t>
            </w:r>
          </w:p>
        </w:tc>
        <w:tc>
          <w:tcPr>
            <w:tcW w:w="0" w:type="auto"/>
            <w:shd w:val="clear"/>
            <w:vAlign w:val="center"/>
          </w:tcPr>
          <w:p w14:paraId="3D486863">
            <w:pPr>
              <w:rPr/>
            </w:pPr>
            <w:r>
              <w:t>+13.5%</w:t>
            </w:r>
          </w:p>
        </w:tc>
        <w:tc>
          <w:tcPr>
            <w:tcW w:w="0" w:type="auto"/>
            <w:shd w:val="clear"/>
            <w:vAlign w:val="center"/>
          </w:tcPr>
          <w:p w14:paraId="2E66416D">
            <w:pPr>
              <w:rPr/>
            </w:pPr>
            <w:r>
              <w:t>疫情前峰值</w:t>
            </w:r>
          </w:p>
        </w:tc>
      </w:tr>
      <w:tr w14:paraId="5DD1E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6AE931">
            <w:pPr>
              <w:rPr/>
            </w:pPr>
            <w:r>
              <w:t>2020</w:t>
            </w:r>
          </w:p>
        </w:tc>
        <w:tc>
          <w:tcPr>
            <w:tcW w:w="0" w:type="auto"/>
            <w:shd w:val="clear"/>
            <w:vAlign w:val="center"/>
          </w:tcPr>
          <w:p w14:paraId="5BAC99CD">
            <w:pPr>
              <w:rPr/>
            </w:pPr>
            <w:r>
              <w:t>~0.00</w:t>
            </w:r>
          </w:p>
        </w:tc>
        <w:tc>
          <w:tcPr>
            <w:tcW w:w="0" w:type="auto"/>
            <w:shd w:val="clear"/>
            <w:vAlign w:val="center"/>
          </w:tcPr>
          <w:p w14:paraId="3C3DABD9">
            <w:pPr>
              <w:rPr/>
            </w:pPr>
            <w:r>
              <w:t>-100%</w:t>
            </w:r>
          </w:p>
        </w:tc>
        <w:tc>
          <w:tcPr>
            <w:tcW w:w="0" w:type="auto"/>
            <w:shd w:val="clear"/>
            <w:vAlign w:val="center"/>
          </w:tcPr>
          <w:p w14:paraId="6F51ABDC">
            <w:pPr>
              <w:rPr/>
            </w:pPr>
            <w:r>
              <w:t>疫情全面停摆</w:t>
            </w:r>
          </w:p>
        </w:tc>
      </w:tr>
      <w:tr w14:paraId="79517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8266E5">
            <w:pPr>
              <w:rPr/>
            </w:pPr>
            <w:r>
              <w:t>2021</w:t>
            </w:r>
          </w:p>
        </w:tc>
        <w:tc>
          <w:tcPr>
            <w:tcW w:w="0" w:type="auto"/>
            <w:shd w:val="clear"/>
            <w:vAlign w:val="center"/>
          </w:tcPr>
          <w:p w14:paraId="6D0A1E85">
            <w:pPr>
              <w:rPr/>
            </w:pPr>
            <w:r>
              <w:t>11.70</w:t>
            </w:r>
          </w:p>
        </w:tc>
        <w:tc>
          <w:tcPr>
            <w:tcW w:w="0" w:type="auto"/>
            <w:shd w:val="clear"/>
            <w:vAlign w:val="center"/>
          </w:tcPr>
          <w:p w14:paraId="03EFFEE7">
            <w:pPr>
              <w:rPr/>
            </w:pPr>
            <w: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88AD557">
            <w:pPr>
              <w:rPr/>
            </w:pPr>
            <w:r>
              <w:t>极少量尝试性航次</w:t>
            </w:r>
          </w:p>
        </w:tc>
      </w:tr>
      <w:tr w14:paraId="6CFF7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4F981C">
            <w:pPr>
              <w:rPr/>
            </w:pPr>
            <w:r>
              <w:t>2022</w:t>
            </w:r>
          </w:p>
        </w:tc>
        <w:tc>
          <w:tcPr>
            <w:tcW w:w="0" w:type="auto"/>
            <w:shd w:val="clear"/>
            <w:vAlign w:val="center"/>
          </w:tcPr>
          <w:p w14:paraId="5997959A">
            <w:pPr>
              <w:rPr/>
            </w:pPr>
            <w:r>
              <w:t>116.70</w:t>
            </w:r>
          </w:p>
        </w:tc>
        <w:tc>
          <w:tcPr>
            <w:tcW w:w="0" w:type="auto"/>
            <w:shd w:val="clear"/>
            <w:vAlign w:val="center"/>
          </w:tcPr>
          <w:p w14:paraId="33CA80DA">
            <w:pPr>
              <w:rPr/>
            </w:pPr>
            <w:r>
              <w:t>+897%</w:t>
            </w:r>
          </w:p>
        </w:tc>
        <w:tc>
          <w:tcPr>
            <w:tcW w:w="0" w:type="auto"/>
            <w:shd w:val="clear"/>
            <w:vAlign w:val="center"/>
          </w:tcPr>
          <w:p w14:paraId="3A1352CD">
            <w:pPr>
              <w:rPr/>
            </w:pPr>
            <w:r>
              <w:t>报复性复苏</w:t>
            </w:r>
          </w:p>
        </w:tc>
      </w:tr>
      <w:tr w14:paraId="10562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3D50F4">
            <w:pPr>
              <w:rPr/>
            </w:pPr>
            <w:r>
              <w:t>2023</w:t>
            </w:r>
          </w:p>
        </w:tc>
        <w:tc>
          <w:tcPr>
            <w:tcW w:w="0" w:type="auto"/>
            <w:shd w:val="clear"/>
            <w:vAlign w:val="center"/>
          </w:tcPr>
          <w:p w14:paraId="0AED2B84">
            <w:pPr>
              <w:rPr/>
            </w:pPr>
            <w:r>
              <w:t>167.00</w:t>
            </w:r>
          </w:p>
        </w:tc>
        <w:tc>
          <w:tcPr>
            <w:tcW w:w="0" w:type="auto"/>
            <w:shd w:val="clear"/>
            <w:vAlign w:val="center"/>
          </w:tcPr>
          <w:p w14:paraId="62D10076">
            <w:pPr>
              <w:rPr/>
            </w:pPr>
            <w:r>
              <w:t>+43.1%</w:t>
            </w:r>
          </w:p>
        </w:tc>
        <w:tc>
          <w:tcPr>
            <w:tcW w:w="0" w:type="auto"/>
            <w:shd w:val="clear"/>
            <w:vAlign w:val="center"/>
          </w:tcPr>
          <w:p w14:paraId="16F12659">
            <w:pPr>
              <w:rPr/>
            </w:pPr>
            <w:r>
              <w:t>历史最高纪录</w:t>
            </w:r>
          </w:p>
        </w:tc>
      </w:tr>
      <w:tr w14:paraId="2A147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1EA377">
            <w:pPr>
              <w:rPr/>
            </w:pPr>
            <w:r>
              <w:t>2024 (Est)</w:t>
            </w:r>
          </w:p>
        </w:tc>
        <w:tc>
          <w:tcPr>
            <w:tcW w:w="0" w:type="auto"/>
            <w:shd w:val="clear"/>
            <w:vAlign w:val="center"/>
          </w:tcPr>
          <w:p w14:paraId="24769542">
            <w:pPr>
              <w:rPr/>
            </w:pPr>
            <w:r>
              <w:t>165.00</w:t>
            </w:r>
          </w:p>
        </w:tc>
        <w:tc>
          <w:tcPr>
            <w:tcW w:w="0" w:type="auto"/>
            <w:shd w:val="clear"/>
            <w:vAlign w:val="center"/>
          </w:tcPr>
          <w:p w14:paraId="518FE9A1">
            <w:pPr>
              <w:rPr/>
            </w:pPr>
            <w:r>
              <w:t>-1.2%</w:t>
            </w:r>
          </w:p>
        </w:tc>
        <w:tc>
          <w:tcPr>
            <w:tcW w:w="0" w:type="auto"/>
            <w:shd w:val="clear"/>
            <w:vAlign w:val="center"/>
          </w:tcPr>
          <w:p w14:paraId="157D2F3C">
            <w:pPr>
              <w:rPr/>
            </w:pPr>
            <w:r>
              <w:t>政策干预： 开始实施每日 5 艘大型邮轮上限</w:t>
            </w:r>
          </w:p>
        </w:tc>
      </w:tr>
    </w:tbl>
    <w:p w14:paraId="2D4A93C3"/>
    <w:p w14:paraId="743A12B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2.冰川退缩距离</w:t>
      </w:r>
    </w:p>
    <w:tbl>
      <w:tblPr>
        <w:tblW w:w="882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3"/>
        <w:gridCol w:w="1120"/>
        <w:gridCol w:w="812"/>
        <w:gridCol w:w="856"/>
        <w:gridCol w:w="852"/>
        <w:gridCol w:w="899"/>
        <w:gridCol w:w="3263"/>
        <w:gridCol w:w="45"/>
      </w:tblGrid>
      <w:tr w14:paraId="4E1E8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71715F67">
            <w:pPr>
              <w:rPr/>
            </w:pPr>
            <w:r>
              <w:t>阶段/年份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189AB6FF">
            <w:pPr>
              <w:rPr/>
            </w:pPr>
            <w:r>
              <w:t>累计退缩距离 (约)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56394FFC">
            <w:pPr>
              <w:rPr/>
            </w:pPr>
            <w:r>
              <w:t>平均每年退缩 (m/yr)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4440AF49">
            <w:pPr>
              <w:rPr/>
            </w:pPr>
            <w:r>
              <w:t>备注</w:t>
            </w:r>
          </w:p>
        </w:tc>
      </w:tr>
      <w:tr w14:paraId="1FA2F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0B897317">
            <w:pPr>
              <w:rPr/>
            </w:pPr>
            <w:r>
              <w:t>1942 - 1984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0FA16F98">
            <w:pPr>
              <w:rPr/>
            </w:pPr>
            <w:r>
              <w:t>~540 m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79ED1268">
            <w:pPr>
              <w:rPr/>
            </w:pPr>
            <w:r>
              <w:t>12.8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5C3AA952">
            <w:pPr>
              <w:rPr/>
            </w:pPr>
            <w:r>
              <w:t>相对平稳期</w:t>
            </w:r>
          </w:p>
        </w:tc>
      </w:tr>
      <w:tr w14:paraId="19465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4EB93886">
            <w:pPr>
              <w:rPr/>
            </w:pPr>
            <w:r>
              <w:t>1984 - 2007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5545F1DA">
            <w:pPr>
              <w:rPr/>
            </w:pPr>
            <w:r>
              <w:t>~1,200 m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5533AD74">
            <w:pPr>
              <w:rPr/>
            </w:pPr>
            <w:r>
              <w:t>52.2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431271A1">
            <w:pPr>
              <w:rPr/>
            </w:pPr>
            <w:r>
              <w:t>退缩开始加速</w:t>
            </w:r>
          </w:p>
        </w:tc>
      </w:tr>
      <w:tr w14:paraId="4FC5E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215B5975">
            <w:pPr>
              <w:rPr/>
            </w:pPr>
            <w:r>
              <w:t>2007 - 2021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4C2BDB78">
            <w:pPr>
              <w:rPr/>
            </w:pPr>
            <w:r>
              <w:t>~730 m (8个足球场)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57467AE0">
            <w:pPr>
              <w:rPr/>
            </w:pPr>
            <w:r>
              <w:t>52.1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20D63E47">
            <w:pPr>
              <w:rPr/>
            </w:pPr>
            <w:r>
              <w:t>题目背景数据</w:t>
            </w:r>
          </w:p>
        </w:tc>
      </w:tr>
      <w:tr w14:paraId="5A40E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11D84D8E">
            <w:pPr>
              <w:rPr/>
            </w:pPr>
            <w:r>
              <w:t>2021 - 2023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72B0A15A">
            <w:pPr>
              <w:rPr/>
            </w:pPr>
            <w:r>
              <w:t>~300 m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46DB8C66">
            <w:pPr>
              <w:rPr/>
            </w:pPr>
            <w:r>
              <w:t>150.0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5929E35E">
            <w:pPr>
              <w:rPr/>
            </w:pPr>
            <w:r>
              <w:t>剧烈加速期</w:t>
            </w:r>
          </w:p>
        </w:tc>
      </w:tr>
      <w:tr w14:paraId="6EC22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58904341">
            <w:pPr>
              <w:rPr/>
            </w:pPr>
            <w:r>
              <w:t>2023 - 2024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61AF2B37">
            <w:pPr>
              <w:rPr/>
            </w:pPr>
            <w:r>
              <w:t>待定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1D92CF35">
            <w:pPr>
              <w:rPr/>
            </w:pPr>
            <w:r>
              <w:t>&gt;150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4213A53B">
            <w:pPr>
              <w:rPr/>
            </w:pPr>
            <w:r>
              <w:t>受冰川湖爆发洪水影响</w:t>
            </w:r>
          </w:p>
        </w:tc>
      </w:tr>
      <w:tr w14:paraId="558C0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A53312">
            <w:pPr>
              <w:rPr/>
            </w:pPr>
            <w:r>
              <w:t>年份</w:t>
            </w:r>
          </w:p>
        </w:tc>
        <w:tc>
          <w:tcPr>
            <w:tcW w:w="0" w:type="auto"/>
            <w:shd w:val="clear"/>
            <w:vAlign w:val="center"/>
          </w:tcPr>
          <w:p w14:paraId="569E331C">
            <w:pPr>
              <w:rPr/>
            </w:pPr>
            <w:r>
              <w:t>退缩距离 (m)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56F51AA7">
            <w:pPr>
              <w:rPr/>
            </w:pPr>
            <w:r>
              <w:t>年份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368399A1">
            <w:pPr>
              <w:rPr/>
            </w:pPr>
            <w:r>
              <w:t>退缩距离 (m)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7D45AD09">
            <w:pPr>
              <w:rPr/>
            </w:pPr>
            <w:r>
              <w:t>备注</w:t>
            </w:r>
          </w:p>
        </w:tc>
      </w:tr>
      <w:tr w14:paraId="60B0A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34FB43">
            <w:pPr>
              <w:rPr/>
            </w:pPr>
            <w:r>
              <w:t>2000</w:t>
            </w:r>
          </w:p>
        </w:tc>
        <w:tc>
          <w:tcPr>
            <w:tcW w:w="0" w:type="auto"/>
            <w:shd w:val="clear"/>
            <w:vAlign w:val="center"/>
          </w:tcPr>
          <w:p w14:paraId="5471BF96">
            <w:pPr>
              <w:rPr/>
            </w:pPr>
            <w:r>
              <w:t>35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2B30503C">
            <w:pPr>
              <w:rPr/>
            </w:pPr>
            <w:r>
              <w:t>2013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3C8F5E32">
            <w:pPr>
              <w:rPr/>
            </w:pPr>
            <w:r>
              <w:t>65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39AFAE04">
            <w:pPr>
              <w:rPr/>
            </w:pPr>
            <w:r>
              <w:t>2000-2013： 相对稳态增长期</w:t>
            </w:r>
          </w:p>
        </w:tc>
      </w:tr>
      <w:tr w14:paraId="47344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61F6C4">
            <w:pPr>
              <w:rPr/>
            </w:pPr>
            <w:r>
              <w:t>2001</w:t>
            </w:r>
          </w:p>
        </w:tc>
        <w:tc>
          <w:tcPr>
            <w:tcW w:w="0" w:type="auto"/>
            <w:shd w:val="clear"/>
            <w:vAlign w:val="center"/>
          </w:tcPr>
          <w:p w14:paraId="3DC4F026">
            <w:pPr>
              <w:rPr/>
            </w:pPr>
            <w:r>
              <w:t>32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7F096B2E">
            <w:pPr>
              <w:rPr/>
            </w:pPr>
            <w:r>
              <w:t>2014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3ED31D03">
            <w:pPr>
              <w:rPr/>
            </w:pPr>
            <w:r>
              <w:t>68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72F6CBCD">
            <w:pPr>
              <w:rPr>
                <w:rFonts w:hint="eastAsia"/>
              </w:rPr>
            </w:pPr>
          </w:p>
        </w:tc>
      </w:tr>
      <w:tr w14:paraId="3312A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22C640">
            <w:pPr>
              <w:rPr/>
            </w:pPr>
            <w:r>
              <w:t>2002</w:t>
            </w:r>
          </w:p>
        </w:tc>
        <w:tc>
          <w:tcPr>
            <w:tcW w:w="0" w:type="auto"/>
            <w:shd w:val="clear"/>
            <w:vAlign w:val="center"/>
          </w:tcPr>
          <w:p w14:paraId="0512F4FF">
            <w:pPr>
              <w:rPr/>
            </w:pPr>
            <w:r>
              <w:t>40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7A0C2831">
            <w:pPr>
              <w:rPr/>
            </w:pPr>
            <w:r>
              <w:t>2015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27804E73">
            <w:pPr>
              <w:rPr/>
            </w:pPr>
            <w:r>
              <w:t>72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4A10F040">
            <w:pPr>
              <w:rPr>
                <w:rFonts w:hint="eastAsia"/>
              </w:rPr>
            </w:pPr>
          </w:p>
        </w:tc>
      </w:tr>
      <w:tr w14:paraId="7165E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C8900E">
            <w:pPr>
              <w:rPr/>
            </w:pPr>
            <w:r>
              <w:t>2003</w:t>
            </w:r>
          </w:p>
        </w:tc>
        <w:tc>
          <w:tcPr>
            <w:tcW w:w="0" w:type="auto"/>
            <w:shd w:val="clear"/>
            <w:vAlign w:val="center"/>
          </w:tcPr>
          <w:p w14:paraId="5BAED98D">
            <w:pPr>
              <w:rPr/>
            </w:pPr>
            <w:r>
              <w:t>38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0286D609">
            <w:pPr>
              <w:rPr/>
            </w:pPr>
            <w:r>
              <w:t>2016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38CFC3D9">
            <w:pPr>
              <w:rPr/>
            </w:pPr>
            <w:r>
              <w:t>75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42BC6C39">
            <w:pPr>
              <w:rPr>
                <w:rFonts w:hint="eastAsia"/>
              </w:rPr>
            </w:pPr>
          </w:p>
        </w:tc>
      </w:tr>
      <w:tr w14:paraId="44D43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7F56CE">
            <w:pPr>
              <w:rPr/>
            </w:pPr>
            <w:r>
              <w:t>2004</w:t>
            </w:r>
          </w:p>
        </w:tc>
        <w:tc>
          <w:tcPr>
            <w:tcW w:w="0" w:type="auto"/>
            <w:shd w:val="clear"/>
            <w:vAlign w:val="center"/>
          </w:tcPr>
          <w:p w14:paraId="5A0998E0">
            <w:pPr>
              <w:rPr/>
            </w:pPr>
            <w:r>
              <w:t>42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7CB22DC7">
            <w:pPr>
              <w:rPr/>
            </w:pPr>
            <w:r>
              <w:t>2017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1E5A03A3">
            <w:pPr>
              <w:rPr/>
            </w:pPr>
            <w:r>
              <w:t>78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4069DD2B">
            <w:pPr>
              <w:rPr>
                <w:rFonts w:hint="eastAsia"/>
              </w:rPr>
            </w:pPr>
          </w:p>
        </w:tc>
      </w:tr>
      <w:tr w14:paraId="1CD14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EFFB8E">
            <w:pPr>
              <w:rPr/>
            </w:pPr>
            <w:r>
              <w:t>2005</w:t>
            </w:r>
          </w:p>
        </w:tc>
        <w:tc>
          <w:tcPr>
            <w:tcW w:w="0" w:type="auto"/>
            <w:shd w:val="clear"/>
            <w:vAlign w:val="center"/>
          </w:tcPr>
          <w:p w14:paraId="65645997">
            <w:pPr>
              <w:rPr/>
            </w:pPr>
            <w:r>
              <w:t>45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5D855E28">
            <w:pPr>
              <w:rPr/>
            </w:pPr>
            <w:r>
              <w:t>2018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7F873B7F">
            <w:pPr>
              <w:rPr/>
            </w:pPr>
            <w:r>
              <w:t>82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055FB742">
            <w:pPr>
              <w:rPr>
                <w:rFonts w:hint="eastAsia"/>
              </w:rPr>
            </w:pPr>
          </w:p>
        </w:tc>
      </w:tr>
      <w:tr w14:paraId="3F33C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46AFE1">
            <w:pPr>
              <w:rPr/>
            </w:pPr>
            <w:r>
              <w:t>2006</w:t>
            </w:r>
          </w:p>
        </w:tc>
        <w:tc>
          <w:tcPr>
            <w:tcW w:w="0" w:type="auto"/>
            <w:shd w:val="clear"/>
            <w:vAlign w:val="center"/>
          </w:tcPr>
          <w:p w14:paraId="3A92FB5F">
            <w:pPr>
              <w:rPr/>
            </w:pPr>
            <w:r>
              <w:t>48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17472CD0">
            <w:pPr>
              <w:rPr/>
            </w:pPr>
            <w:r>
              <w:t>2019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7F8FA498">
            <w:pPr>
              <w:rPr/>
            </w:pPr>
            <w:r>
              <w:t>88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64466840">
            <w:pPr>
              <w:rPr>
                <w:rFonts w:hint="eastAsia"/>
              </w:rPr>
            </w:pPr>
          </w:p>
        </w:tc>
      </w:tr>
      <w:tr w14:paraId="4629F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89F613">
            <w:pPr>
              <w:rPr/>
            </w:pPr>
            <w:r>
              <w:t>2007</w:t>
            </w:r>
          </w:p>
        </w:tc>
        <w:tc>
          <w:tcPr>
            <w:tcW w:w="0" w:type="auto"/>
            <w:shd w:val="clear"/>
            <w:vAlign w:val="center"/>
          </w:tcPr>
          <w:p w14:paraId="0C231EC4">
            <w:pPr>
              <w:rPr/>
            </w:pPr>
            <w:r>
              <w:t>50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36449F25">
            <w:pPr>
              <w:rPr/>
            </w:pPr>
            <w:r>
              <w:t>2020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6FF16485">
            <w:pPr>
              <w:rPr/>
            </w:pPr>
            <w:r>
              <w:t>95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401B99F8">
            <w:pPr>
              <w:rPr>
                <w:rFonts w:hint="eastAsia"/>
              </w:rPr>
            </w:pPr>
          </w:p>
        </w:tc>
      </w:tr>
      <w:tr w14:paraId="4A158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5F801C">
            <w:pPr>
              <w:rPr/>
            </w:pPr>
            <w:r>
              <w:t>2008</w:t>
            </w:r>
          </w:p>
        </w:tc>
        <w:tc>
          <w:tcPr>
            <w:tcW w:w="0" w:type="auto"/>
            <w:shd w:val="clear"/>
            <w:vAlign w:val="center"/>
          </w:tcPr>
          <w:p w14:paraId="59821330">
            <w:pPr>
              <w:rPr/>
            </w:pPr>
            <w:r>
              <w:t>52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073386CC">
            <w:pPr>
              <w:rPr/>
            </w:pPr>
            <w:r>
              <w:t>2021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179AC1A3">
            <w:pPr>
              <w:rPr/>
            </w:pPr>
            <w:r>
              <w:t>110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1268B36E">
            <w:pPr>
              <w:rPr/>
            </w:pPr>
            <w:r>
              <w:t>2021年后： 冰川湖扩张导致的崩塌加剧</w:t>
            </w:r>
          </w:p>
        </w:tc>
      </w:tr>
      <w:tr w14:paraId="64D94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9B2A18">
            <w:pPr>
              <w:rPr/>
            </w:pPr>
            <w:r>
              <w:t>2009</w:t>
            </w:r>
          </w:p>
        </w:tc>
        <w:tc>
          <w:tcPr>
            <w:tcW w:w="0" w:type="auto"/>
            <w:shd w:val="clear"/>
            <w:vAlign w:val="center"/>
          </w:tcPr>
          <w:p w14:paraId="21334EA1">
            <w:pPr>
              <w:rPr/>
            </w:pPr>
            <w:r>
              <w:t>55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251D13A2">
            <w:pPr>
              <w:rPr/>
            </w:pPr>
            <w:r>
              <w:t>2022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253E5C50">
            <w:pPr>
              <w:rPr/>
            </w:pPr>
            <w:r>
              <w:t>135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695511A1">
            <w:pPr>
              <w:rPr>
                <w:rFonts w:hint="eastAsia"/>
              </w:rPr>
            </w:pPr>
          </w:p>
        </w:tc>
      </w:tr>
      <w:tr w14:paraId="40970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309216">
            <w:pPr>
              <w:rPr/>
            </w:pPr>
            <w:r>
              <w:t>2010</w:t>
            </w:r>
          </w:p>
        </w:tc>
        <w:tc>
          <w:tcPr>
            <w:tcW w:w="0" w:type="auto"/>
            <w:shd w:val="clear"/>
            <w:vAlign w:val="center"/>
          </w:tcPr>
          <w:p w14:paraId="0E4690ED">
            <w:pPr>
              <w:rPr/>
            </w:pPr>
            <w:r>
              <w:t>58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00F9E358">
            <w:pPr>
              <w:rPr/>
            </w:pPr>
            <w:r>
              <w:t>2023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34B1560C">
            <w:pPr>
              <w:rPr/>
            </w:pPr>
            <w:r>
              <w:t>165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3BDF129B">
            <w:pPr>
              <w:rPr/>
            </w:pPr>
            <w:r>
              <w:t>历史最高退缩值</w:t>
            </w:r>
          </w:p>
        </w:tc>
      </w:tr>
      <w:tr w14:paraId="604B8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CC253C">
            <w:pPr>
              <w:rPr/>
            </w:pPr>
            <w:r>
              <w:t>2011</w:t>
            </w:r>
          </w:p>
        </w:tc>
        <w:tc>
          <w:tcPr>
            <w:tcW w:w="0" w:type="auto"/>
            <w:shd w:val="clear"/>
            <w:vAlign w:val="center"/>
          </w:tcPr>
          <w:p w14:paraId="03BFDCF5">
            <w:pPr>
              <w:rPr/>
            </w:pPr>
            <w:r>
              <w:t>60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4AFC89C5">
            <w:pPr>
              <w:rPr/>
            </w:pPr>
            <w:r>
              <w:t>2024 (Est)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58F4DA9E">
            <w:pPr>
              <w:rPr/>
            </w:pPr>
            <w:r>
              <w:t>175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4FA561A5">
            <w:pPr>
              <w:rPr>
                <w:rFonts w:hint="eastAsia"/>
              </w:rPr>
            </w:pPr>
          </w:p>
        </w:tc>
      </w:tr>
      <w:tr w14:paraId="05B1F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3BB996">
            <w:pPr>
              <w:rPr/>
            </w:pPr>
            <w:r>
              <w:t>2012</w:t>
            </w:r>
          </w:p>
        </w:tc>
        <w:tc>
          <w:tcPr>
            <w:tcW w:w="0" w:type="auto"/>
            <w:shd w:val="clear"/>
            <w:vAlign w:val="center"/>
          </w:tcPr>
          <w:p w14:paraId="3929356A">
            <w:pPr>
              <w:rPr/>
            </w:pPr>
            <w:r>
              <w:t>62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3D1621E0">
            <w:pPr>
              <w:rPr>
                <w:rFonts w:hint="eastAsia"/>
              </w:rPr>
            </w:pPr>
          </w:p>
        </w:tc>
        <w:tc>
          <w:tcPr>
            <w:tcW w:w="0" w:type="auto"/>
            <w:gridSpan w:val="2"/>
            <w:shd w:val="clear"/>
            <w:vAlign w:val="center"/>
          </w:tcPr>
          <w:p w14:paraId="6CCA4C12">
            <w:pPr>
              <w:rPr>
                <w:rFonts w:hint="eastAsia"/>
              </w:rPr>
            </w:pPr>
          </w:p>
        </w:tc>
        <w:tc>
          <w:tcPr>
            <w:tcW w:w="0" w:type="auto"/>
            <w:gridSpan w:val="2"/>
            <w:shd w:val="clear"/>
            <w:vAlign w:val="center"/>
          </w:tcPr>
          <w:p w14:paraId="5F41EFE2">
            <w:pPr>
              <w:rPr>
                <w:rFonts w:hint="eastAsia"/>
              </w:rPr>
            </w:pPr>
          </w:p>
        </w:tc>
      </w:tr>
    </w:tbl>
    <w:p w14:paraId="711A8567"/>
    <w:p w14:paraId="6A195E3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3.朱诺年度气温 (2000-2024)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1"/>
        <w:gridCol w:w="1301"/>
        <w:gridCol w:w="1316"/>
        <w:gridCol w:w="914"/>
        <w:gridCol w:w="1301"/>
        <w:gridCol w:w="1331"/>
      </w:tblGrid>
      <w:tr w14:paraId="77F46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E60B58">
            <w:pPr>
              <w:rPr/>
            </w:pPr>
            <w:r>
              <w:t>年份</w:t>
            </w:r>
          </w:p>
        </w:tc>
        <w:tc>
          <w:tcPr>
            <w:tcW w:w="0" w:type="auto"/>
            <w:shd w:val="clear"/>
            <w:vAlign w:val="center"/>
          </w:tcPr>
          <w:p w14:paraId="223B0067">
            <w:pPr>
              <w:rPr/>
            </w:pPr>
            <w:r>
              <w:t>平均气温 (°F)</w:t>
            </w:r>
          </w:p>
        </w:tc>
        <w:tc>
          <w:tcPr>
            <w:tcW w:w="0" w:type="auto"/>
            <w:shd w:val="clear"/>
            <w:vAlign w:val="center"/>
          </w:tcPr>
          <w:p w14:paraId="07D1F82A">
            <w:pPr>
              <w:rPr/>
            </w:pPr>
            <w:r>
              <w:t>平均气温 (°C)</w:t>
            </w:r>
          </w:p>
        </w:tc>
        <w:tc>
          <w:tcPr>
            <w:tcW w:w="0" w:type="auto"/>
            <w:shd w:val="clear"/>
            <w:vAlign w:val="center"/>
          </w:tcPr>
          <w:p w14:paraId="01447101">
            <w:pPr>
              <w:rPr/>
            </w:pPr>
            <w:r>
              <w:t>年份</w:t>
            </w:r>
          </w:p>
        </w:tc>
        <w:tc>
          <w:tcPr>
            <w:tcW w:w="0" w:type="auto"/>
            <w:shd w:val="clear"/>
            <w:vAlign w:val="center"/>
          </w:tcPr>
          <w:p w14:paraId="4C29008B">
            <w:pPr>
              <w:rPr/>
            </w:pPr>
            <w:r>
              <w:t>平均气温 (°F)</w:t>
            </w:r>
          </w:p>
        </w:tc>
        <w:tc>
          <w:tcPr>
            <w:tcW w:w="0" w:type="auto"/>
            <w:shd w:val="clear"/>
            <w:vAlign w:val="center"/>
          </w:tcPr>
          <w:p w14:paraId="1CC9FE11">
            <w:pPr>
              <w:rPr/>
            </w:pPr>
            <w:r>
              <w:t>平均气温 (°C)</w:t>
            </w:r>
          </w:p>
        </w:tc>
      </w:tr>
      <w:tr w14:paraId="142A8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7F584F">
            <w:pPr>
              <w:rPr/>
            </w:pPr>
            <w:r>
              <w:t>2000</w:t>
            </w:r>
          </w:p>
        </w:tc>
        <w:tc>
          <w:tcPr>
            <w:tcW w:w="0" w:type="auto"/>
            <w:shd w:val="clear"/>
            <w:vAlign w:val="center"/>
          </w:tcPr>
          <w:p w14:paraId="32A7086E">
            <w:pPr>
              <w:rPr/>
            </w:pPr>
            <w:r>
              <w:t>38.1</w:t>
            </w:r>
          </w:p>
        </w:tc>
        <w:tc>
          <w:tcPr>
            <w:tcW w:w="0" w:type="auto"/>
            <w:shd w:val="clear"/>
            <w:vAlign w:val="center"/>
          </w:tcPr>
          <w:p w14:paraId="58F10A0F">
            <w:pPr>
              <w:rPr/>
            </w:pPr>
            <w:r>
              <w:t>3.39</w:t>
            </w:r>
          </w:p>
        </w:tc>
        <w:tc>
          <w:tcPr>
            <w:tcW w:w="0" w:type="auto"/>
            <w:shd w:val="clear"/>
            <w:vAlign w:val="center"/>
          </w:tcPr>
          <w:p w14:paraId="45DD4FEE">
            <w:pPr>
              <w:rPr/>
            </w:pPr>
            <w:r>
              <w:t>2013</w:t>
            </w:r>
          </w:p>
        </w:tc>
        <w:tc>
          <w:tcPr>
            <w:tcW w:w="0" w:type="auto"/>
            <w:shd w:val="clear"/>
            <w:vAlign w:val="center"/>
          </w:tcPr>
          <w:p w14:paraId="67AA5A04">
            <w:pPr>
              <w:rPr/>
            </w:pPr>
            <w:r>
              <w:t>41.2</w:t>
            </w:r>
          </w:p>
        </w:tc>
        <w:tc>
          <w:tcPr>
            <w:tcW w:w="0" w:type="auto"/>
            <w:shd w:val="clear"/>
            <w:vAlign w:val="center"/>
          </w:tcPr>
          <w:p w14:paraId="38C97FC5">
            <w:pPr>
              <w:rPr/>
            </w:pPr>
            <w:r>
              <w:t>5.11</w:t>
            </w:r>
          </w:p>
        </w:tc>
      </w:tr>
      <w:tr w14:paraId="5D707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00D936">
            <w:pPr>
              <w:rPr/>
            </w:pPr>
            <w:r>
              <w:t>2001</w:t>
            </w:r>
          </w:p>
        </w:tc>
        <w:tc>
          <w:tcPr>
            <w:tcW w:w="0" w:type="auto"/>
            <w:shd w:val="clear"/>
            <w:vAlign w:val="center"/>
          </w:tcPr>
          <w:p w14:paraId="494BF1D3">
            <w:pPr>
              <w:rPr/>
            </w:pPr>
            <w:r>
              <w:t>37.1</w:t>
            </w:r>
          </w:p>
        </w:tc>
        <w:tc>
          <w:tcPr>
            <w:tcW w:w="0" w:type="auto"/>
            <w:shd w:val="clear"/>
            <w:vAlign w:val="center"/>
          </w:tcPr>
          <w:p w14:paraId="129BC505">
            <w:pPr>
              <w:rPr/>
            </w:pPr>
            <w:r>
              <w:t>2.83</w:t>
            </w:r>
          </w:p>
        </w:tc>
        <w:tc>
          <w:tcPr>
            <w:tcW w:w="0" w:type="auto"/>
            <w:shd w:val="clear"/>
            <w:vAlign w:val="center"/>
          </w:tcPr>
          <w:p w14:paraId="61FD6FE7">
            <w:pPr>
              <w:rPr/>
            </w:pPr>
            <w:r>
              <w:t>2014</w:t>
            </w:r>
          </w:p>
        </w:tc>
        <w:tc>
          <w:tcPr>
            <w:tcW w:w="0" w:type="auto"/>
            <w:shd w:val="clear"/>
            <w:vAlign w:val="center"/>
          </w:tcPr>
          <w:p w14:paraId="3B87BB85">
            <w:pPr>
              <w:rPr/>
            </w:pPr>
            <w:r>
              <w:t>43.3</w:t>
            </w:r>
          </w:p>
        </w:tc>
        <w:tc>
          <w:tcPr>
            <w:tcW w:w="0" w:type="auto"/>
            <w:shd w:val="clear"/>
            <w:vAlign w:val="center"/>
          </w:tcPr>
          <w:p w14:paraId="5722062B">
            <w:pPr>
              <w:rPr/>
            </w:pPr>
            <w:r>
              <w:t>6.28</w:t>
            </w:r>
          </w:p>
        </w:tc>
      </w:tr>
      <w:tr w14:paraId="3B461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EFC795">
            <w:pPr>
              <w:rPr/>
            </w:pPr>
            <w:r>
              <w:t>2002</w:t>
            </w:r>
          </w:p>
        </w:tc>
        <w:tc>
          <w:tcPr>
            <w:tcW w:w="0" w:type="auto"/>
            <w:shd w:val="clear"/>
            <w:vAlign w:val="center"/>
          </w:tcPr>
          <w:p w14:paraId="15431933">
            <w:pPr>
              <w:rPr/>
            </w:pPr>
            <w:r>
              <w:t>38.9</w:t>
            </w:r>
          </w:p>
        </w:tc>
        <w:tc>
          <w:tcPr>
            <w:tcW w:w="0" w:type="auto"/>
            <w:shd w:val="clear"/>
            <w:vAlign w:val="center"/>
          </w:tcPr>
          <w:p w14:paraId="59F1402B">
            <w:pPr>
              <w:rPr/>
            </w:pPr>
            <w:r>
              <w:t>3.83</w:t>
            </w:r>
          </w:p>
        </w:tc>
        <w:tc>
          <w:tcPr>
            <w:tcW w:w="0" w:type="auto"/>
            <w:shd w:val="clear"/>
            <w:vAlign w:val="center"/>
          </w:tcPr>
          <w:p w14:paraId="2F11A3DC">
            <w:pPr>
              <w:rPr/>
            </w:pPr>
            <w:r>
              <w:t>2015</w:t>
            </w:r>
          </w:p>
        </w:tc>
        <w:tc>
          <w:tcPr>
            <w:tcW w:w="0" w:type="auto"/>
            <w:shd w:val="clear"/>
            <w:vAlign w:val="center"/>
          </w:tcPr>
          <w:p w14:paraId="6DED36BC">
            <w:pPr>
              <w:rPr/>
            </w:pPr>
            <w:r>
              <w:t>43.4</w:t>
            </w:r>
          </w:p>
        </w:tc>
        <w:tc>
          <w:tcPr>
            <w:tcW w:w="0" w:type="auto"/>
            <w:shd w:val="clear"/>
            <w:vAlign w:val="center"/>
          </w:tcPr>
          <w:p w14:paraId="7D5197C9">
            <w:pPr>
              <w:rPr/>
            </w:pPr>
            <w:r>
              <w:t>6.33</w:t>
            </w:r>
          </w:p>
        </w:tc>
      </w:tr>
      <w:tr w14:paraId="4C40D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66F218">
            <w:pPr>
              <w:rPr/>
            </w:pPr>
            <w:r>
              <w:t>2003</w:t>
            </w:r>
          </w:p>
        </w:tc>
        <w:tc>
          <w:tcPr>
            <w:tcW w:w="0" w:type="auto"/>
            <w:shd w:val="clear"/>
            <w:vAlign w:val="center"/>
          </w:tcPr>
          <w:p w14:paraId="0C29C490">
            <w:pPr>
              <w:rPr/>
            </w:pPr>
            <w:r>
              <w:t>39.1</w:t>
            </w:r>
          </w:p>
        </w:tc>
        <w:tc>
          <w:tcPr>
            <w:tcW w:w="0" w:type="auto"/>
            <w:shd w:val="clear"/>
            <w:vAlign w:val="center"/>
          </w:tcPr>
          <w:p w14:paraId="4CA08908">
            <w:pPr>
              <w:rPr/>
            </w:pPr>
            <w:r>
              <w:t>3.94</w:t>
            </w:r>
          </w:p>
        </w:tc>
        <w:tc>
          <w:tcPr>
            <w:tcW w:w="0" w:type="auto"/>
            <w:shd w:val="clear"/>
            <w:vAlign w:val="center"/>
          </w:tcPr>
          <w:p w14:paraId="32009B1F">
            <w:pPr>
              <w:rPr/>
            </w:pPr>
            <w:r>
              <w:t>2016</w:t>
            </w:r>
          </w:p>
        </w:tc>
        <w:tc>
          <w:tcPr>
            <w:tcW w:w="0" w:type="auto"/>
            <w:shd w:val="clear"/>
            <w:vAlign w:val="center"/>
          </w:tcPr>
          <w:p w14:paraId="00F97B95">
            <w:pPr>
              <w:rPr/>
            </w:pPr>
            <w:r>
              <w:t>44.0</w:t>
            </w:r>
          </w:p>
        </w:tc>
        <w:tc>
          <w:tcPr>
            <w:tcW w:w="0" w:type="auto"/>
            <w:shd w:val="clear"/>
            <w:vAlign w:val="center"/>
          </w:tcPr>
          <w:p w14:paraId="1DB8BD67">
            <w:pPr>
              <w:rPr/>
            </w:pPr>
            <w:r>
              <w:t>6.67</w:t>
            </w:r>
          </w:p>
        </w:tc>
      </w:tr>
      <w:tr w14:paraId="48460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F1920">
            <w:pPr>
              <w:rPr/>
            </w:pPr>
            <w:r>
              <w:t>2004</w:t>
            </w:r>
          </w:p>
        </w:tc>
        <w:tc>
          <w:tcPr>
            <w:tcW w:w="0" w:type="auto"/>
            <w:shd w:val="clear"/>
            <w:vAlign w:val="center"/>
          </w:tcPr>
          <w:p w14:paraId="3C66C90F">
            <w:pPr>
              <w:rPr/>
            </w:pPr>
            <w:r>
              <w:t>38.5</w:t>
            </w:r>
          </w:p>
        </w:tc>
        <w:tc>
          <w:tcPr>
            <w:tcW w:w="0" w:type="auto"/>
            <w:shd w:val="clear"/>
            <w:vAlign w:val="center"/>
          </w:tcPr>
          <w:p w14:paraId="5768650E">
            <w:pPr>
              <w:rPr/>
            </w:pPr>
            <w:r>
              <w:t>3.61</w:t>
            </w:r>
          </w:p>
        </w:tc>
        <w:tc>
          <w:tcPr>
            <w:tcW w:w="0" w:type="auto"/>
            <w:shd w:val="clear"/>
            <w:vAlign w:val="center"/>
          </w:tcPr>
          <w:p w14:paraId="7E80BF5A">
            <w:pPr>
              <w:rPr/>
            </w:pPr>
            <w:r>
              <w:t>2017</w:t>
            </w:r>
          </w:p>
        </w:tc>
        <w:tc>
          <w:tcPr>
            <w:tcW w:w="0" w:type="auto"/>
            <w:shd w:val="clear"/>
            <w:vAlign w:val="center"/>
          </w:tcPr>
          <w:p w14:paraId="36955781">
            <w:pPr>
              <w:rPr/>
            </w:pPr>
            <w:r>
              <w:t>42.3</w:t>
            </w:r>
          </w:p>
        </w:tc>
        <w:tc>
          <w:tcPr>
            <w:tcW w:w="0" w:type="auto"/>
            <w:shd w:val="clear"/>
            <w:vAlign w:val="center"/>
          </w:tcPr>
          <w:p w14:paraId="7437EEFF">
            <w:pPr>
              <w:rPr/>
            </w:pPr>
            <w:r>
              <w:t>5.72</w:t>
            </w:r>
          </w:p>
        </w:tc>
      </w:tr>
      <w:tr w14:paraId="5D1A8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6753FF">
            <w:pPr>
              <w:rPr/>
            </w:pPr>
            <w:r>
              <w:t>2005</w:t>
            </w:r>
          </w:p>
        </w:tc>
        <w:tc>
          <w:tcPr>
            <w:tcW w:w="0" w:type="auto"/>
            <w:shd w:val="clear"/>
            <w:vAlign w:val="center"/>
          </w:tcPr>
          <w:p w14:paraId="5E31F59F">
            <w:pPr>
              <w:rPr/>
            </w:pPr>
            <w:r>
              <w:t>39.0</w:t>
            </w:r>
          </w:p>
        </w:tc>
        <w:tc>
          <w:tcPr>
            <w:tcW w:w="0" w:type="auto"/>
            <w:shd w:val="clear"/>
            <w:vAlign w:val="center"/>
          </w:tcPr>
          <w:p w14:paraId="71832B80">
            <w:pPr>
              <w:rPr/>
            </w:pPr>
            <w:r>
              <w:t>3.89</w:t>
            </w:r>
          </w:p>
        </w:tc>
        <w:tc>
          <w:tcPr>
            <w:tcW w:w="0" w:type="auto"/>
            <w:shd w:val="clear"/>
            <w:vAlign w:val="center"/>
          </w:tcPr>
          <w:p w14:paraId="0C6F84D2">
            <w:pPr>
              <w:rPr/>
            </w:pPr>
            <w:r>
              <w:t>2018</w:t>
            </w:r>
          </w:p>
        </w:tc>
        <w:tc>
          <w:tcPr>
            <w:tcW w:w="0" w:type="auto"/>
            <w:shd w:val="clear"/>
            <w:vAlign w:val="center"/>
          </w:tcPr>
          <w:p w14:paraId="52B07124">
            <w:pPr>
              <w:rPr/>
            </w:pPr>
            <w:r>
              <w:t>43.1</w:t>
            </w:r>
          </w:p>
        </w:tc>
        <w:tc>
          <w:tcPr>
            <w:tcW w:w="0" w:type="auto"/>
            <w:shd w:val="clear"/>
            <w:vAlign w:val="center"/>
          </w:tcPr>
          <w:p w14:paraId="36B39B19">
            <w:pPr>
              <w:rPr/>
            </w:pPr>
            <w:r>
              <w:t>6.17</w:t>
            </w:r>
          </w:p>
        </w:tc>
      </w:tr>
      <w:tr w14:paraId="742DB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89C1A3">
            <w:pPr>
              <w:rPr/>
            </w:pPr>
            <w:r>
              <w:t>2006</w:t>
            </w:r>
          </w:p>
        </w:tc>
        <w:tc>
          <w:tcPr>
            <w:tcW w:w="0" w:type="auto"/>
            <w:shd w:val="clear"/>
            <w:vAlign w:val="center"/>
          </w:tcPr>
          <w:p w14:paraId="1B601DA3">
            <w:pPr>
              <w:rPr/>
            </w:pPr>
            <w:r>
              <w:t>35.8</w:t>
            </w:r>
          </w:p>
        </w:tc>
        <w:tc>
          <w:tcPr>
            <w:tcW w:w="0" w:type="auto"/>
            <w:shd w:val="clear"/>
            <w:vAlign w:val="center"/>
          </w:tcPr>
          <w:p w14:paraId="39E24E76">
            <w:pPr>
              <w:rPr/>
            </w:pPr>
            <w:r>
              <w:t>2.11</w:t>
            </w:r>
          </w:p>
        </w:tc>
        <w:tc>
          <w:tcPr>
            <w:tcW w:w="0" w:type="auto"/>
            <w:shd w:val="clear"/>
            <w:vAlign w:val="center"/>
          </w:tcPr>
          <w:p w14:paraId="36F6C53C">
            <w:pPr>
              <w:rPr/>
            </w:pPr>
            <w:r>
              <w:t>2019</w:t>
            </w:r>
          </w:p>
        </w:tc>
        <w:tc>
          <w:tcPr>
            <w:tcW w:w="0" w:type="auto"/>
            <w:shd w:val="clear"/>
            <w:vAlign w:val="center"/>
          </w:tcPr>
          <w:p w14:paraId="0E9D60F6">
            <w:pPr>
              <w:rPr/>
            </w:pPr>
            <w:r>
              <w:t>44.1</w:t>
            </w:r>
          </w:p>
        </w:tc>
        <w:tc>
          <w:tcPr>
            <w:tcW w:w="0" w:type="auto"/>
            <w:shd w:val="clear"/>
            <w:vAlign w:val="center"/>
          </w:tcPr>
          <w:p w14:paraId="4E6AFEC5">
            <w:pPr>
              <w:rPr/>
            </w:pPr>
            <w:r>
              <w:t>6.72</w:t>
            </w:r>
          </w:p>
        </w:tc>
      </w:tr>
      <w:tr w14:paraId="1C63D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55AA07">
            <w:pPr>
              <w:rPr/>
            </w:pPr>
            <w:r>
              <w:t>2007</w:t>
            </w:r>
          </w:p>
        </w:tc>
        <w:tc>
          <w:tcPr>
            <w:tcW w:w="0" w:type="auto"/>
            <w:shd w:val="clear"/>
            <w:vAlign w:val="center"/>
          </w:tcPr>
          <w:p w14:paraId="293D4E89">
            <w:pPr>
              <w:rPr/>
            </w:pPr>
            <w:r>
              <w:t>36.8</w:t>
            </w:r>
          </w:p>
        </w:tc>
        <w:tc>
          <w:tcPr>
            <w:tcW w:w="0" w:type="auto"/>
            <w:shd w:val="clear"/>
            <w:vAlign w:val="center"/>
          </w:tcPr>
          <w:p w14:paraId="4E5A9B28">
            <w:pPr>
              <w:rPr/>
            </w:pPr>
            <w:r>
              <w:t>2.67</w:t>
            </w:r>
          </w:p>
        </w:tc>
        <w:tc>
          <w:tcPr>
            <w:tcW w:w="0" w:type="auto"/>
            <w:shd w:val="clear"/>
            <w:vAlign w:val="center"/>
          </w:tcPr>
          <w:p w14:paraId="5F6FC2A9">
            <w:pPr>
              <w:rPr/>
            </w:pPr>
            <w:r>
              <w:t>2020</w:t>
            </w:r>
          </w:p>
        </w:tc>
        <w:tc>
          <w:tcPr>
            <w:tcW w:w="0" w:type="auto"/>
            <w:shd w:val="clear"/>
            <w:vAlign w:val="center"/>
          </w:tcPr>
          <w:p w14:paraId="71AF9A50">
            <w:pPr>
              <w:rPr/>
            </w:pPr>
            <w:r>
              <w:t>41.9</w:t>
            </w:r>
          </w:p>
        </w:tc>
        <w:tc>
          <w:tcPr>
            <w:tcW w:w="0" w:type="auto"/>
            <w:shd w:val="clear"/>
            <w:vAlign w:val="center"/>
          </w:tcPr>
          <w:p w14:paraId="0D75C865">
            <w:pPr>
              <w:rPr/>
            </w:pPr>
            <w:r>
              <w:t>5.50</w:t>
            </w:r>
          </w:p>
        </w:tc>
      </w:tr>
      <w:tr w14:paraId="019E6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1E48A2">
            <w:pPr>
              <w:rPr/>
            </w:pPr>
            <w:r>
              <w:t>2008</w:t>
            </w:r>
          </w:p>
        </w:tc>
        <w:tc>
          <w:tcPr>
            <w:tcW w:w="0" w:type="auto"/>
            <w:shd w:val="clear"/>
            <w:vAlign w:val="center"/>
          </w:tcPr>
          <w:p w14:paraId="6061379A">
            <w:pPr>
              <w:rPr/>
            </w:pPr>
            <w:r>
              <w:t>34.6</w:t>
            </w:r>
          </w:p>
        </w:tc>
        <w:tc>
          <w:tcPr>
            <w:tcW w:w="0" w:type="auto"/>
            <w:shd w:val="clear"/>
            <w:vAlign w:val="center"/>
          </w:tcPr>
          <w:p w14:paraId="00939827">
            <w:pPr>
              <w:rPr/>
            </w:pPr>
            <w:r>
              <w:t>1.44</w:t>
            </w:r>
          </w:p>
        </w:tc>
        <w:tc>
          <w:tcPr>
            <w:tcW w:w="0" w:type="auto"/>
            <w:shd w:val="clear"/>
            <w:vAlign w:val="center"/>
          </w:tcPr>
          <w:p w14:paraId="437C204F">
            <w:pPr>
              <w:rPr/>
            </w:pPr>
            <w:r>
              <w:t>2021</w:t>
            </w:r>
          </w:p>
        </w:tc>
        <w:tc>
          <w:tcPr>
            <w:tcW w:w="0" w:type="auto"/>
            <w:shd w:val="clear"/>
            <w:vAlign w:val="center"/>
          </w:tcPr>
          <w:p w14:paraId="34D0339A">
            <w:pPr>
              <w:rPr/>
            </w:pPr>
            <w:r>
              <w:t>41.5</w:t>
            </w:r>
          </w:p>
        </w:tc>
        <w:tc>
          <w:tcPr>
            <w:tcW w:w="0" w:type="auto"/>
            <w:shd w:val="clear"/>
            <w:vAlign w:val="center"/>
          </w:tcPr>
          <w:p w14:paraId="16CF8786">
            <w:pPr>
              <w:rPr/>
            </w:pPr>
            <w:r>
              <w:t>5.28</w:t>
            </w:r>
          </w:p>
        </w:tc>
      </w:tr>
      <w:tr w14:paraId="10091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2CD80B">
            <w:pPr>
              <w:rPr/>
            </w:pPr>
            <w:r>
              <w:t>2009</w:t>
            </w:r>
          </w:p>
        </w:tc>
        <w:tc>
          <w:tcPr>
            <w:tcW w:w="0" w:type="auto"/>
            <w:shd w:val="clear"/>
            <w:vAlign w:val="center"/>
          </w:tcPr>
          <w:p w14:paraId="65C17F21">
            <w:pPr>
              <w:rPr/>
            </w:pPr>
            <w:r>
              <w:t>38.8</w:t>
            </w:r>
          </w:p>
        </w:tc>
        <w:tc>
          <w:tcPr>
            <w:tcW w:w="0" w:type="auto"/>
            <w:shd w:val="clear"/>
            <w:vAlign w:val="center"/>
          </w:tcPr>
          <w:p w14:paraId="547BFBBF">
            <w:pPr>
              <w:rPr/>
            </w:pPr>
            <w:r>
              <w:t>3.78</w:t>
            </w:r>
          </w:p>
        </w:tc>
        <w:tc>
          <w:tcPr>
            <w:tcW w:w="0" w:type="auto"/>
            <w:shd w:val="clear"/>
            <w:vAlign w:val="center"/>
          </w:tcPr>
          <w:p w14:paraId="439A2500">
            <w:pPr>
              <w:rPr/>
            </w:pPr>
            <w:r>
              <w:t>2022</w:t>
            </w:r>
          </w:p>
        </w:tc>
        <w:tc>
          <w:tcPr>
            <w:tcW w:w="0" w:type="auto"/>
            <w:shd w:val="clear"/>
            <w:vAlign w:val="center"/>
          </w:tcPr>
          <w:p w14:paraId="3013BBA5">
            <w:pPr>
              <w:rPr/>
            </w:pPr>
            <w:r>
              <w:t>42.0</w:t>
            </w:r>
          </w:p>
        </w:tc>
        <w:tc>
          <w:tcPr>
            <w:tcW w:w="0" w:type="auto"/>
            <w:shd w:val="clear"/>
            <w:vAlign w:val="center"/>
          </w:tcPr>
          <w:p w14:paraId="7497DC82">
            <w:pPr>
              <w:rPr/>
            </w:pPr>
            <w:r>
              <w:t>5.56</w:t>
            </w:r>
          </w:p>
        </w:tc>
      </w:tr>
      <w:tr w14:paraId="096AA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D64403">
            <w:pPr>
              <w:rPr/>
            </w:pPr>
            <w:r>
              <w:t>2010</w:t>
            </w:r>
          </w:p>
        </w:tc>
        <w:tc>
          <w:tcPr>
            <w:tcW w:w="0" w:type="auto"/>
            <w:shd w:val="clear"/>
            <w:vAlign w:val="center"/>
          </w:tcPr>
          <w:p w14:paraId="5968D584">
            <w:pPr>
              <w:rPr/>
            </w:pPr>
            <w:r>
              <w:t>41.5</w:t>
            </w:r>
          </w:p>
        </w:tc>
        <w:tc>
          <w:tcPr>
            <w:tcW w:w="0" w:type="auto"/>
            <w:shd w:val="clear"/>
            <w:vAlign w:val="center"/>
          </w:tcPr>
          <w:p w14:paraId="77CD79C1">
            <w:pPr>
              <w:rPr/>
            </w:pPr>
            <w:r>
              <w:t>5.28</w:t>
            </w:r>
          </w:p>
        </w:tc>
        <w:tc>
          <w:tcPr>
            <w:tcW w:w="0" w:type="auto"/>
            <w:shd w:val="clear"/>
            <w:vAlign w:val="center"/>
          </w:tcPr>
          <w:p w14:paraId="22E6CE01">
            <w:pPr>
              <w:rPr/>
            </w:pPr>
            <w:r>
              <w:t>2023</w:t>
            </w:r>
          </w:p>
        </w:tc>
        <w:tc>
          <w:tcPr>
            <w:tcW w:w="0" w:type="auto"/>
            <w:shd w:val="clear"/>
            <w:vAlign w:val="center"/>
          </w:tcPr>
          <w:p w14:paraId="5AAC635A">
            <w:pPr>
              <w:rPr/>
            </w:pPr>
            <w:r>
              <w:t>42.8</w:t>
            </w:r>
          </w:p>
        </w:tc>
        <w:tc>
          <w:tcPr>
            <w:tcW w:w="0" w:type="auto"/>
            <w:shd w:val="clear"/>
            <w:vAlign w:val="center"/>
          </w:tcPr>
          <w:p w14:paraId="28A44183">
            <w:pPr>
              <w:rPr/>
            </w:pPr>
            <w:r>
              <w:t>6.00</w:t>
            </w:r>
          </w:p>
        </w:tc>
      </w:tr>
      <w:tr w14:paraId="56045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531ED6">
            <w:pPr>
              <w:rPr/>
            </w:pPr>
            <w:r>
              <w:t>2011</w:t>
            </w:r>
          </w:p>
        </w:tc>
        <w:tc>
          <w:tcPr>
            <w:tcW w:w="0" w:type="auto"/>
            <w:shd w:val="clear"/>
            <w:vAlign w:val="center"/>
          </w:tcPr>
          <w:p w14:paraId="57770DD7">
            <w:pPr>
              <w:rPr/>
            </w:pPr>
            <w:r>
              <w:t>38.6</w:t>
            </w:r>
          </w:p>
        </w:tc>
        <w:tc>
          <w:tcPr>
            <w:tcW w:w="0" w:type="auto"/>
            <w:shd w:val="clear"/>
            <w:vAlign w:val="center"/>
          </w:tcPr>
          <w:p w14:paraId="3C2E6C85">
            <w:pPr>
              <w:rPr/>
            </w:pPr>
            <w:r>
              <w:t>3.67</w:t>
            </w:r>
          </w:p>
        </w:tc>
        <w:tc>
          <w:tcPr>
            <w:tcW w:w="0" w:type="auto"/>
            <w:shd w:val="clear"/>
            <w:vAlign w:val="center"/>
          </w:tcPr>
          <w:p w14:paraId="21294B06">
            <w:pPr>
              <w:rPr/>
            </w:pPr>
            <w:r>
              <w:t>2024 (Est)</w:t>
            </w:r>
          </w:p>
        </w:tc>
        <w:tc>
          <w:tcPr>
            <w:tcW w:w="0" w:type="auto"/>
            <w:shd w:val="clear"/>
            <w:vAlign w:val="center"/>
          </w:tcPr>
          <w:p w14:paraId="192E2D58">
            <w:pPr>
              <w:rPr/>
            </w:pPr>
            <w:r>
              <w:t>43.2</w:t>
            </w:r>
          </w:p>
        </w:tc>
        <w:tc>
          <w:tcPr>
            <w:tcW w:w="0" w:type="auto"/>
            <w:shd w:val="clear"/>
            <w:vAlign w:val="center"/>
          </w:tcPr>
          <w:p w14:paraId="1A0B2E9F">
            <w:pPr>
              <w:rPr/>
            </w:pPr>
            <w:r>
              <w:t>6.22</w:t>
            </w:r>
          </w:p>
        </w:tc>
      </w:tr>
      <w:tr w14:paraId="172AB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A4DD73">
            <w:pPr>
              <w:rPr/>
            </w:pPr>
            <w:r>
              <w:t>2012</w:t>
            </w:r>
          </w:p>
        </w:tc>
        <w:tc>
          <w:tcPr>
            <w:tcW w:w="0" w:type="auto"/>
            <w:shd w:val="clear"/>
            <w:vAlign w:val="center"/>
          </w:tcPr>
          <w:p w14:paraId="6C2D4C12">
            <w:pPr>
              <w:rPr/>
            </w:pPr>
            <w:r>
              <w:t>38.4</w:t>
            </w:r>
          </w:p>
        </w:tc>
        <w:tc>
          <w:tcPr>
            <w:tcW w:w="0" w:type="auto"/>
            <w:shd w:val="clear"/>
            <w:vAlign w:val="center"/>
          </w:tcPr>
          <w:p w14:paraId="54D355FE">
            <w:pPr>
              <w:rPr/>
            </w:pPr>
            <w:r>
              <w:t>3.56</w:t>
            </w:r>
          </w:p>
        </w:tc>
        <w:tc>
          <w:tcPr>
            <w:tcW w:w="0" w:type="auto"/>
            <w:shd w:val="clear"/>
            <w:vAlign w:val="center"/>
          </w:tcPr>
          <w:p w14:paraId="54CE2970">
            <w:pPr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4538961">
            <w:pPr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2AF5833">
            <w:pPr>
              <w:rPr>
                <w:rFonts w:hint="eastAsia"/>
              </w:rPr>
            </w:pPr>
          </w:p>
        </w:tc>
      </w:tr>
    </w:tbl>
    <w:p w14:paraId="3979109E">
      <w:pPr>
        <w:rPr>
          <w:rFonts w:hint="eastAsia"/>
          <w:lang w:val="en-US" w:eastAsia="zh-CN"/>
        </w:rPr>
      </w:pP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4.房价指数</w:t>
      </w:r>
      <w:r>
        <w:rPr>
          <w:rFonts w:hint="eastAsia"/>
          <w:lang w:val="en-US" w:eastAsia="zh-CN"/>
        </w:rPr>
        <w:br w:type="textWrapping"/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1"/>
        <w:gridCol w:w="878"/>
        <w:gridCol w:w="2954"/>
        <w:gridCol w:w="878"/>
        <w:gridCol w:w="2356"/>
      </w:tblGrid>
      <w:tr w14:paraId="2A348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031C1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年份</w:t>
            </w:r>
          </w:p>
        </w:tc>
        <w:tc>
          <w:tcPr>
            <w:tcW w:w="0" w:type="auto"/>
            <w:shd w:val="clear"/>
            <w:vAlign w:val="center"/>
          </w:tcPr>
          <w:p w14:paraId="5030176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HPI 指数</w:t>
            </w:r>
          </w:p>
        </w:tc>
        <w:tc>
          <w:tcPr>
            <w:tcW w:w="0" w:type="auto"/>
            <w:shd w:val="clear"/>
            <w:vAlign w:val="center"/>
          </w:tcPr>
          <w:p w14:paraId="79FB90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年份</w:t>
            </w:r>
          </w:p>
        </w:tc>
        <w:tc>
          <w:tcPr>
            <w:tcW w:w="0" w:type="auto"/>
            <w:shd w:val="clear"/>
            <w:vAlign w:val="center"/>
          </w:tcPr>
          <w:p w14:paraId="0760319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HPI 指数</w:t>
            </w:r>
          </w:p>
        </w:tc>
        <w:tc>
          <w:tcPr>
            <w:tcW w:w="0" w:type="auto"/>
            <w:shd w:val="clear"/>
            <w:vAlign w:val="center"/>
          </w:tcPr>
          <w:p w14:paraId="4DB5A03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6B92F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B7F1B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0" w:type="auto"/>
            <w:shd w:val="clear"/>
            <w:vAlign w:val="center"/>
          </w:tcPr>
          <w:p w14:paraId="71B4A8D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142.5</w:t>
            </w:r>
          </w:p>
        </w:tc>
        <w:tc>
          <w:tcPr>
            <w:tcW w:w="0" w:type="auto"/>
            <w:shd w:val="clear"/>
            <w:vAlign w:val="center"/>
          </w:tcPr>
          <w:p w14:paraId="22DB359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2013</w:t>
            </w:r>
          </w:p>
        </w:tc>
        <w:tc>
          <w:tcPr>
            <w:tcW w:w="0" w:type="auto"/>
            <w:shd w:val="clear"/>
            <w:vAlign w:val="center"/>
          </w:tcPr>
          <w:p w14:paraId="01F4866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258.4</w:t>
            </w:r>
          </w:p>
        </w:tc>
        <w:tc>
          <w:tcPr>
            <w:tcW w:w="0" w:type="auto"/>
            <w:shd w:val="clear"/>
            <w:vAlign w:val="center"/>
          </w:tcPr>
          <w:p w14:paraId="7709376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2000-2010： 稳定上涨期</w:t>
            </w:r>
          </w:p>
        </w:tc>
      </w:tr>
      <w:tr w14:paraId="5E278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A8F8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2001</w:t>
            </w:r>
          </w:p>
        </w:tc>
        <w:tc>
          <w:tcPr>
            <w:tcW w:w="0" w:type="auto"/>
            <w:shd w:val="clear"/>
            <w:vAlign w:val="center"/>
          </w:tcPr>
          <w:p w14:paraId="087CAFC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148.2</w:t>
            </w:r>
          </w:p>
        </w:tc>
        <w:tc>
          <w:tcPr>
            <w:tcW w:w="0" w:type="auto"/>
            <w:shd w:val="clear"/>
            <w:vAlign w:val="center"/>
          </w:tcPr>
          <w:p w14:paraId="6DFE59E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2014</w:t>
            </w:r>
          </w:p>
        </w:tc>
        <w:tc>
          <w:tcPr>
            <w:tcW w:w="0" w:type="auto"/>
            <w:shd w:val="clear"/>
            <w:vAlign w:val="center"/>
          </w:tcPr>
          <w:p w14:paraId="40E97B3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262.1</w:t>
            </w:r>
          </w:p>
        </w:tc>
        <w:tc>
          <w:tcPr>
            <w:tcW w:w="0" w:type="auto"/>
            <w:shd w:val="clear"/>
            <w:vAlign w:val="center"/>
          </w:tcPr>
          <w:p w14:paraId="40D6D3D3">
            <w:pPr>
              <w:rPr>
                <w:rFonts w:hint="eastAsia"/>
                <w:lang w:val="en-US" w:eastAsia="zh-CN"/>
              </w:rPr>
            </w:pPr>
          </w:p>
        </w:tc>
      </w:tr>
      <w:tr w14:paraId="0DF90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4C04C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2002</w:t>
            </w:r>
          </w:p>
        </w:tc>
        <w:tc>
          <w:tcPr>
            <w:tcW w:w="0" w:type="auto"/>
            <w:shd w:val="clear"/>
            <w:vAlign w:val="center"/>
          </w:tcPr>
          <w:p w14:paraId="0DD191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155.8</w:t>
            </w:r>
          </w:p>
        </w:tc>
        <w:tc>
          <w:tcPr>
            <w:tcW w:w="0" w:type="auto"/>
            <w:shd w:val="clear"/>
            <w:vAlign w:val="center"/>
          </w:tcPr>
          <w:p w14:paraId="53715AB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2015</w:t>
            </w:r>
          </w:p>
        </w:tc>
        <w:tc>
          <w:tcPr>
            <w:tcW w:w="0" w:type="auto"/>
            <w:shd w:val="clear"/>
            <w:vAlign w:val="center"/>
          </w:tcPr>
          <w:p w14:paraId="2BCD73D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268.5</w:t>
            </w:r>
          </w:p>
        </w:tc>
        <w:tc>
          <w:tcPr>
            <w:tcW w:w="0" w:type="auto"/>
            <w:shd w:val="clear"/>
            <w:vAlign w:val="center"/>
          </w:tcPr>
          <w:p w14:paraId="41CC7EE5">
            <w:pPr>
              <w:rPr>
                <w:rFonts w:hint="eastAsia"/>
                <w:lang w:val="en-US" w:eastAsia="zh-CN"/>
              </w:rPr>
            </w:pPr>
          </w:p>
        </w:tc>
      </w:tr>
      <w:tr w14:paraId="02112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7A583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2003</w:t>
            </w:r>
          </w:p>
        </w:tc>
        <w:tc>
          <w:tcPr>
            <w:tcW w:w="0" w:type="auto"/>
            <w:shd w:val="clear"/>
            <w:vAlign w:val="center"/>
          </w:tcPr>
          <w:p w14:paraId="55D776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165.4</w:t>
            </w:r>
          </w:p>
        </w:tc>
        <w:tc>
          <w:tcPr>
            <w:tcW w:w="0" w:type="auto"/>
            <w:shd w:val="clear"/>
            <w:vAlign w:val="center"/>
          </w:tcPr>
          <w:p w14:paraId="3AB93D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2016</w:t>
            </w:r>
          </w:p>
        </w:tc>
        <w:tc>
          <w:tcPr>
            <w:tcW w:w="0" w:type="auto"/>
            <w:shd w:val="clear"/>
            <w:vAlign w:val="center"/>
          </w:tcPr>
          <w:p w14:paraId="2CC9EA2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275.2</w:t>
            </w:r>
          </w:p>
        </w:tc>
        <w:tc>
          <w:tcPr>
            <w:tcW w:w="0" w:type="auto"/>
            <w:shd w:val="clear"/>
            <w:vAlign w:val="center"/>
          </w:tcPr>
          <w:p w14:paraId="4C7CCF95">
            <w:pPr>
              <w:rPr>
                <w:rFonts w:hint="eastAsia"/>
                <w:lang w:val="en-US" w:eastAsia="zh-CN"/>
              </w:rPr>
            </w:pPr>
          </w:p>
        </w:tc>
      </w:tr>
      <w:tr w14:paraId="03FA4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0320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2004</w:t>
            </w:r>
          </w:p>
        </w:tc>
        <w:tc>
          <w:tcPr>
            <w:tcW w:w="0" w:type="auto"/>
            <w:shd w:val="clear"/>
            <w:vAlign w:val="center"/>
          </w:tcPr>
          <w:p w14:paraId="75E5EF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178.9</w:t>
            </w:r>
          </w:p>
        </w:tc>
        <w:tc>
          <w:tcPr>
            <w:tcW w:w="0" w:type="auto"/>
            <w:shd w:val="clear"/>
            <w:vAlign w:val="center"/>
          </w:tcPr>
          <w:p w14:paraId="2FB037E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2017</w:t>
            </w:r>
          </w:p>
        </w:tc>
        <w:tc>
          <w:tcPr>
            <w:tcW w:w="0" w:type="auto"/>
            <w:shd w:val="clear"/>
            <w:vAlign w:val="center"/>
          </w:tcPr>
          <w:p w14:paraId="6A213BC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282.4</w:t>
            </w:r>
          </w:p>
        </w:tc>
        <w:tc>
          <w:tcPr>
            <w:tcW w:w="0" w:type="auto"/>
            <w:shd w:val="clear"/>
            <w:vAlign w:val="center"/>
          </w:tcPr>
          <w:p w14:paraId="6E7ED274">
            <w:pPr>
              <w:rPr>
                <w:rFonts w:hint="eastAsia"/>
                <w:lang w:val="en-US" w:eastAsia="zh-CN"/>
              </w:rPr>
            </w:pPr>
          </w:p>
        </w:tc>
      </w:tr>
      <w:tr w14:paraId="325E4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B650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2005</w:t>
            </w:r>
          </w:p>
        </w:tc>
        <w:tc>
          <w:tcPr>
            <w:tcW w:w="0" w:type="auto"/>
            <w:shd w:val="clear"/>
            <w:vAlign w:val="center"/>
          </w:tcPr>
          <w:p w14:paraId="762766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201.3</w:t>
            </w:r>
          </w:p>
        </w:tc>
        <w:tc>
          <w:tcPr>
            <w:tcW w:w="0" w:type="auto"/>
            <w:shd w:val="clear"/>
            <w:vAlign w:val="center"/>
          </w:tcPr>
          <w:p w14:paraId="7CF0EA8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2018</w:t>
            </w:r>
          </w:p>
        </w:tc>
        <w:tc>
          <w:tcPr>
            <w:tcW w:w="0" w:type="auto"/>
            <w:shd w:val="clear"/>
            <w:vAlign w:val="center"/>
          </w:tcPr>
          <w:p w14:paraId="532D805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291.8</w:t>
            </w:r>
          </w:p>
        </w:tc>
        <w:tc>
          <w:tcPr>
            <w:tcW w:w="0" w:type="auto"/>
            <w:shd w:val="clear"/>
            <w:vAlign w:val="center"/>
          </w:tcPr>
          <w:p w14:paraId="46C8232D">
            <w:pPr>
              <w:rPr>
                <w:rFonts w:hint="eastAsia"/>
                <w:lang w:val="en-US" w:eastAsia="zh-CN"/>
              </w:rPr>
            </w:pPr>
          </w:p>
        </w:tc>
      </w:tr>
      <w:tr w14:paraId="771B4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A31B7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2019</w:t>
            </w:r>
          </w:p>
        </w:tc>
        <w:tc>
          <w:tcPr>
            <w:tcW w:w="0" w:type="auto"/>
            <w:shd w:val="clear"/>
            <w:vAlign w:val="center"/>
          </w:tcPr>
          <w:p w14:paraId="7E40531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305.6</w:t>
            </w:r>
          </w:p>
        </w:tc>
        <w:tc>
          <w:tcPr>
            <w:tcW w:w="0" w:type="auto"/>
            <w:shd w:val="clear"/>
            <w:vAlign w:val="center"/>
          </w:tcPr>
          <w:p w14:paraId="3F8C870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2019年后： 指数斜率明显增加</w:t>
            </w:r>
          </w:p>
        </w:tc>
        <w:tc>
          <w:tcPr>
            <w:tcW w:w="0" w:type="auto"/>
            <w:shd w:val="clear"/>
            <w:vAlign w:val="center"/>
          </w:tcPr>
          <w:p w14:paraId="47114F03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A20BAA9">
            <w:pPr>
              <w:rPr>
                <w:rFonts w:hint="eastAsia"/>
                <w:lang w:val="en-US" w:eastAsia="zh-CN"/>
              </w:rPr>
            </w:pPr>
          </w:p>
        </w:tc>
      </w:tr>
      <w:tr w14:paraId="32E74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9794F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2006</w:t>
            </w:r>
          </w:p>
        </w:tc>
        <w:tc>
          <w:tcPr>
            <w:tcW w:w="0" w:type="auto"/>
            <w:shd w:val="clear"/>
            <w:vAlign w:val="center"/>
          </w:tcPr>
          <w:p w14:paraId="3925B96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215.6</w:t>
            </w:r>
          </w:p>
        </w:tc>
        <w:tc>
          <w:tcPr>
            <w:tcW w:w="0" w:type="auto"/>
            <w:shd w:val="clear"/>
            <w:vAlign w:val="center"/>
          </w:tcPr>
          <w:p w14:paraId="1DC0B5E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2020</w:t>
            </w:r>
          </w:p>
        </w:tc>
        <w:tc>
          <w:tcPr>
            <w:tcW w:w="0" w:type="auto"/>
            <w:shd w:val="clear"/>
            <w:vAlign w:val="center"/>
          </w:tcPr>
          <w:p w14:paraId="682E5F6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320.1</w:t>
            </w:r>
          </w:p>
        </w:tc>
        <w:tc>
          <w:tcPr>
            <w:tcW w:w="0" w:type="auto"/>
            <w:shd w:val="clear"/>
            <w:vAlign w:val="center"/>
          </w:tcPr>
          <w:p w14:paraId="2B868A63">
            <w:pPr>
              <w:rPr>
                <w:rFonts w:hint="eastAsia"/>
                <w:lang w:val="en-US" w:eastAsia="zh-CN"/>
              </w:rPr>
            </w:pPr>
          </w:p>
        </w:tc>
      </w:tr>
      <w:tr w14:paraId="67B36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05DAE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2007</w:t>
            </w:r>
          </w:p>
        </w:tc>
        <w:tc>
          <w:tcPr>
            <w:tcW w:w="0" w:type="auto"/>
            <w:shd w:val="clear"/>
            <w:vAlign w:val="center"/>
          </w:tcPr>
          <w:p w14:paraId="510ADCD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228.4</w:t>
            </w:r>
          </w:p>
        </w:tc>
        <w:tc>
          <w:tcPr>
            <w:tcW w:w="0" w:type="auto"/>
            <w:shd w:val="clear"/>
            <w:vAlign w:val="center"/>
          </w:tcPr>
          <w:p w14:paraId="593D4A4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2021</w:t>
            </w:r>
          </w:p>
        </w:tc>
        <w:tc>
          <w:tcPr>
            <w:tcW w:w="0" w:type="auto"/>
            <w:shd w:val="clear"/>
            <w:vAlign w:val="center"/>
          </w:tcPr>
          <w:p w14:paraId="6D98D67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358.9</w:t>
            </w:r>
          </w:p>
        </w:tc>
        <w:tc>
          <w:tcPr>
            <w:tcW w:w="0" w:type="auto"/>
            <w:shd w:val="clear"/>
            <w:vAlign w:val="center"/>
          </w:tcPr>
          <w:p w14:paraId="7516CFA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2021-2023： 激增期</w:t>
            </w:r>
          </w:p>
        </w:tc>
      </w:tr>
      <w:tr w14:paraId="55404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3FADC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2008</w:t>
            </w:r>
          </w:p>
        </w:tc>
        <w:tc>
          <w:tcPr>
            <w:tcW w:w="0" w:type="auto"/>
            <w:shd w:val="clear"/>
            <w:vAlign w:val="center"/>
          </w:tcPr>
          <w:p w14:paraId="42544F8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235.1</w:t>
            </w:r>
          </w:p>
        </w:tc>
        <w:tc>
          <w:tcPr>
            <w:tcW w:w="0" w:type="auto"/>
            <w:shd w:val="clear"/>
            <w:vAlign w:val="center"/>
          </w:tcPr>
          <w:p w14:paraId="65F372F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2022</w:t>
            </w:r>
          </w:p>
        </w:tc>
        <w:tc>
          <w:tcPr>
            <w:tcW w:w="0" w:type="auto"/>
            <w:shd w:val="clear"/>
            <w:vAlign w:val="center"/>
          </w:tcPr>
          <w:p w14:paraId="36239B4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412.5</w:t>
            </w:r>
          </w:p>
        </w:tc>
        <w:tc>
          <w:tcPr>
            <w:tcW w:w="0" w:type="auto"/>
            <w:shd w:val="clear"/>
            <w:vAlign w:val="center"/>
          </w:tcPr>
          <w:p w14:paraId="67FE4CC2">
            <w:pPr>
              <w:rPr>
                <w:rFonts w:hint="eastAsia"/>
                <w:lang w:val="en-US" w:eastAsia="zh-CN"/>
              </w:rPr>
            </w:pPr>
          </w:p>
        </w:tc>
      </w:tr>
      <w:tr w14:paraId="47DA8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5D722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2009</w:t>
            </w:r>
          </w:p>
        </w:tc>
        <w:tc>
          <w:tcPr>
            <w:tcW w:w="0" w:type="auto"/>
            <w:shd w:val="clear"/>
            <w:vAlign w:val="center"/>
          </w:tcPr>
          <w:p w14:paraId="7106DA5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238.9</w:t>
            </w:r>
          </w:p>
        </w:tc>
        <w:tc>
          <w:tcPr>
            <w:tcW w:w="0" w:type="auto"/>
            <w:shd w:val="clear"/>
            <w:vAlign w:val="center"/>
          </w:tcPr>
          <w:p w14:paraId="3E93FE1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</w:t>
            </w:r>
          </w:p>
        </w:tc>
        <w:tc>
          <w:tcPr>
            <w:tcW w:w="0" w:type="auto"/>
            <w:shd w:val="clear"/>
            <w:vAlign w:val="center"/>
          </w:tcPr>
          <w:p w14:paraId="6FDBA9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438.2</w:t>
            </w:r>
          </w:p>
        </w:tc>
        <w:tc>
          <w:tcPr>
            <w:tcW w:w="0" w:type="auto"/>
            <w:shd w:val="clear"/>
            <w:vAlign w:val="center"/>
          </w:tcPr>
          <w:p w14:paraId="3613506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历史高点</w:t>
            </w:r>
          </w:p>
        </w:tc>
      </w:tr>
      <w:tr w14:paraId="647C0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5288C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2010</w:t>
            </w:r>
          </w:p>
        </w:tc>
        <w:tc>
          <w:tcPr>
            <w:tcW w:w="0" w:type="auto"/>
            <w:shd w:val="clear"/>
            <w:vAlign w:val="center"/>
          </w:tcPr>
          <w:p w14:paraId="11BE1C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242.1</w:t>
            </w:r>
          </w:p>
        </w:tc>
        <w:tc>
          <w:tcPr>
            <w:tcW w:w="0" w:type="auto"/>
            <w:shd w:val="clear"/>
            <w:vAlign w:val="center"/>
          </w:tcPr>
          <w:p w14:paraId="47F5D3F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 (Q2)</w:t>
            </w:r>
          </w:p>
        </w:tc>
        <w:tc>
          <w:tcPr>
            <w:tcW w:w="0" w:type="auto"/>
            <w:shd w:val="clear"/>
            <w:vAlign w:val="center"/>
          </w:tcPr>
          <w:p w14:paraId="48ED7DC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455.8</w:t>
            </w:r>
          </w:p>
        </w:tc>
        <w:tc>
          <w:tcPr>
            <w:tcW w:w="0" w:type="auto"/>
            <w:shd w:val="clear"/>
            <w:vAlign w:val="center"/>
          </w:tcPr>
          <w:p w14:paraId="6A477F91">
            <w:pPr>
              <w:rPr>
                <w:rFonts w:hint="eastAsia"/>
                <w:lang w:val="en-US" w:eastAsia="zh-CN"/>
              </w:rPr>
            </w:pPr>
          </w:p>
        </w:tc>
      </w:tr>
      <w:tr w14:paraId="39D6A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E71C0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2011</w:t>
            </w:r>
          </w:p>
        </w:tc>
        <w:tc>
          <w:tcPr>
            <w:tcW w:w="0" w:type="auto"/>
            <w:shd w:val="clear"/>
            <w:vAlign w:val="center"/>
          </w:tcPr>
          <w:p w14:paraId="01D630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245.8</w:t>
            </w:r>
          </w:p>
        </w:tc>
        <w:tc>
          <w:tcPr>
            <w:tcW w:w="0" w:type="auto"/>
            <w:shd w:val="clear"/>
            <w:vAlign w:val="center"/>
          </w:tcPr>
          <w:p w14:paraId="3571E093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92BF837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2E4004C">
            <w:pPr>
              <w:rPr>
                <w:rFonts w:hint="eastAsia"/>
                <w:lang w:val="en-US" w:eastAsia="zh-CN"/>
              </w:rPr>
            </w:pPr>
          </w:p>
        </w:tc>
      </w:tr>
      <w:tr w14:paraId="39404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54BE2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2012</w:t>
            </w:r>
          </w:p>
        </w:tc>
        <w:tc>
          <w:tcPr>
            <w:tcW w:w="0" w:type="auto"/>
            <w:shd w:val="clear"/>
            <w:vAlign w:val="center"/>
          </w:tcPr>
          <w:p w14:paraId="60C2161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251.2</w:t>
            </w:r>
          </w:p>
        </w:tc>
        <w:tc>
          <w:tcPr>
            <w:tcW w:w="0" w:type="auto"/>
            <w:shd w:val="clear"/>
            <w:vAlign w:val="center"/>
          </w:tcPr>
          <w:p w14:paraId="4F5726C8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C19CC1E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5606442">
            <w:pPr>
              <w:rPr>
                <w:rFonts w:hint="eastAsia"/>
                <w:lang w:val="en-US" w:eastAsia="zh-CN"/>
              </w:rPr>
            </w:pPr>
          </w:p>
        </w:tc>
      </w:tr>
    </w:tbl>
    <w:p w14:paraId="1A1F858C">
      <w:pPr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5.邮轮碳排放因子</w:t>
      </w:r>
      <w:r>
        <w:rPr>
          <w:rFonts w:hint="eastAsia"/>
          <w:lang w:val="en-US" w:eastAsia="zh-CN"/>
        </w:rPr>
        <w:br w:type="textWrapping"/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9"/>
        <w:gridCol w:w="1729"/>
        <w:gridCol w:w="1922"/>
        <w:gridCol w:w="2536"/>
      </w:tblGrid>
      <w:tr w14:paraId="46A68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24C9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排放类别</w:t>
            </w:r>
          </w:p>
        </w:tc>
        <w:tc>
          <w:tcPr>
            <w:tcW w:w="0" w:type="auto"/>
            <w:shd w:val="clear"/>
            <w:vAlign w:val="center"/>
          </w:tcPr>
          <w:p w14:paraId="5482287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典型值 (大型邮轮)</w:t>
            </w:r>
          </w:p>
        </w:tc>
        <w:tc>
          <w:tcPr>
            <w:tcW w:w="0" w:type="auto"/>
            <w:shd w:val="clear"/>
            <w:vAlign w:val="center"/>
          </w:tcPr>
          <w:p w14:paraId="4108E1B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单位</w:t>
            </w:r>
          </w:p>
        </w:tc>
        <w:tc>
          <w:tcPr>
            <w:tcW w:w="0" w:type="auto"/>
            <w:shd w:val="clear"/>
            <w:vAlign w:val="center"/>
          </w:tcPr>
          <w:p w14:paraId="16E2EB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14A44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B6D3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单位乘客碳排放</w:t>
            </w:r>
          </w:p>
        </w:tc>
        <w:tc>
          <w:tcPr>
            <w:tcW w:w="0" w:type="auto"/>
            <w:shd w:val="clear"/>
            <w:vAlign w:val="center"/>
          </w:tcPr>
          <w:p w14:paraId="1E1AB69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250 - 400</w:t>
            </w:r>
          </w:p>
        </w:tc>
        <w:tc>
          <w:tcPr>
            <w:tcW w:w="0" w:type="auto"/>
            <w:shd w:val="clear"/>
            <w:vAlign w:val="center"/>
          </w:tcPr>
          <w:p w14:paraId="5EA2C3A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 $CO_2$ / pax-km</w:t>
            </w:r>
          </w:p>
        </w:tc>
        <w:tc>
          <w:tcPr>
            <w:tcW w:w="0" w:type="auto"/>
            <w:shd w:val="clear"/>
            <w:vAlign w:val="center"/>
          </w:tcPr>
          <w:p w14:paraId="624502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取决于船体能效等级</w:t>
            </w:r>
          </w:p>
        </w:tc>
      </w:tr>
      <w:tr w14:paraId="41883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DB8E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人均每日碳足迹</w:t>
            </w:r>
          </w:p>
        </w:tc>
        <w:tc>
          <w:tcPr>
            <w:tcW w:w="0" w:type="auto"/>
            <w:shd w:val="clear"/>
            <w:vAlign w:val="center"/>
          </w:tcPr>
          <w:p w14:paraId="0B3B133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0.82</w:t>
            </w:r>
          </w:p>
        </w:tc>
        <w:tc>
          <w:tcPr>
            <w:tcW w:w="0" w:type="auto"/>
            <w:shd w:val="clear"/>
            <w:vAlign w:val="center"/>
          </w:tcPr>
          <w:p w14:paraId="0A593C8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tonnes $CO_2$e / day</w:t>
            </w:r>
          </w:p>
        </w:tc>
        <w:tc>
          <w:tcPr>
            <w:tcW w:w="0" w:type="auto"/>
            <w:shd w:val="clear"/>
            <w:vAlign w:val="center"/>
          </w:tcPr>
          <w:p w14:paraId="4FB30A3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包含航行及停靠全程分摊</w:t>
            </w:r>
          </w:p>
        </w:tc>
      </w:tr>
      <w:tr w14:paraId="58640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329D0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港口靠泊排放 (热机)</w:t>
            </w:r>
          </w:p>
        </w:tc>
        <w:tc>
          <w:tcPr>
            <w:tcW w:w="0" w:type="auto"/>
            <w:shd w:val="clear"/>
            <w:vAlign w:val="center"/>
          </w:tcPr>
          <w:p w14:paraId="032AAB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1.2 - 2.5</w:t>
            </w:r>
          </w:p>
        </w:tc>
        <w:tc>
          <w:tcPr>
            <w:tcW w:w="0" w:type="auto"/>
            <w:shd w:val="clear"/>
            <w:vAlign w:val="center"/>
          </w:tcPr>
          <w:p w14:paraId="31D3F36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tonnes $CO_2$ / hour</w:t>
            </w:r>
          </w:p>
        </w:tc>
        <w:tc>
          <w:tcPr>
            <w:tcW w:w="0" w:type="auto"/>
            <w:shd w:val="clear"/>
            <w:vAlign w:val="center"/>
          </w:tcPr>
          <w:p w14:paraId="627F380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每艘大船停靠时的瞬时排放</w:t>
            </w:r>
          </w:p>
        </w:tc>
      </w:tr>
      <w:tr w14:paraId="44851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E017F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影子成本 (Shadow Cost)</w:t>
            </w:r>
          </w:p>
        </w:tc>
        <w:tc>
          <w:tcPr>
            <w:tcW w:w="0" w:type="auto"/>
            <w:shd w:val="clear"/>
            <w:vAlign w:val="center"/>
          </w:tcPr>
          <w:p w14:paraId="75DDD0F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50 - 150</w:t>
            </w:r>
          </w:p>
        </w:tc>
        <w:tc>
          <w:tcPr>
            <w:tcW w:w="0" w:type="auto"/>
            <w:shd w:val="clear"/>
            <w:vAlign w:val="center"/>
          </w:tcPr>
          <w:p w14:paraId="77FD57F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USD / tonne $CO_2$</w:t>
            </w:r>
          </w:p>
        </w:tc>
        <w:tc>
          <w:tcPr>
            <w:tcW w:w="0" w:type="auto"/>
            <w:shd w:val="clear"/>
            <w:vAlign w:val="center"/>
          </w:tcPr>
          <w:p w14:paraId="1AEBFD7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碳排放的社会折算成本</w:t>
            </w:r>
          </w:p>
        </w:tc>
      </w:tr>
    </w:tbl>
    <w:p w14:paraId="73BF21B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6.朱诺淡水供应容量</w:t>
      </w:r>
      <w:r>
        <w:rPr>
          <w:rFonts w:hint="eastAsia"/>
          <w:lang w:val="en-US" w:eastAsia="zh-CN"/>
        </w:rPr>
        <w:br w:type="textWrapping"/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3"/>
        <w:gridCol w:w="1035"/>
        <w:gridCol w:w="1766"/>
        <w:gridCol w:w="2475"/>
      </w:tblGrid>
      <w:tr w14:paraId="6B9ED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95B66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指标类别</w:t>
            </w:r>
          </w:p>
        </w:tc>
        <w:tc>
          <w:tcPr>
            <w:tcW w:w="0" w:type="auto"/>
            <w:shd w:val="clear"/>
            <w:vAlign w:val="center"/>
          </w:tcPr>
          <w:p w14:paraId="5D0F201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数值</w:t>
            </w:r>
          </w:p>
        </w:tc>
        <w:tc>
          <w:tcPr>
            <w:tcW w:w="0" w:type="auto"/>
            <w:shd w:val="clear"/>
            <w:vAlign w:val="center"/>
          </w:tcPr>
          <w:p w14:paraId="7664E38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单位</w:t>
            </w:r>
          </w:p>
        </w:tc>
        <w:tc>
          <w:tcPr>
            <w:tcW w:w="0" w:type="auto"/>
            <w:shd w:val="clear"/>
            <w:vAlign w:val="center"/>
          </w:tcPr>
          <w:p w14:paraId="725F5A5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备注</w:t>
            </w:r>
          </w:p>
        </w:tc>
      </w:tr>
      <w:tr w14:paraId="78C47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8F601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Last Chance Basin (深井群)</w:t>
            </w:r>
          </w:p>
        </w:tc>
        <w:tc>
          <w:tcPr>
            <w:tcW w:w="0" w:type="auto"/>
            <w:shd w:val="clear"/>
            <w:vAlign w:val="center"/>
          </w:tcPr>
          <w:p w14:paraId="061DA71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~11.0 - 12.5</w:t>
            </w:r>
          </w:p>
        </w:tc>
        <w:tc>
          <w:tcPr>
            <w:tcW w:w="0" w:type="auto"/>
            <w:shd w:val="clear"/>
            <w:vAlign w:val="center"/>
          </w:tcPr>
          <w:p w14:paraId="59352C5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MGD (百万加仑/日)</w:t>
            </w:r>
          </w:p>
        </w:tc>
        <w:tc>
          <w:tcPr>
            <w:tcW w:w="0" w:type="auto"/>
            <w:shd w:val="clear"/>
            <w:vAlign w:val="center"/>
          </w:tcPr>
          <w:p w14:paraId="7F4E68C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朱诺最主要的淡水来源</w:t>
            </w:r>
          </w:p>
        </w:tc>
      </w:tr>
      <w:tr w14:paraId="2D011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95C96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Salmon Creek (水库/地表水)</w:t>
            </w:r>
          </w:p>
        </w:tc>
        <w:tc>
          <w:tcPr>
            <w:tcW w:w="0" w:type="auto"/>
            <w:shd w:val="clear"/>
            <w:vAlign w:val="center"/>
          </w:tcPr>
          <w:p w14:paraId="0984A06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~2.0 - 3.5</w:t>
            </w:r>
          </w:p>
        </w:tc>
        <w:tc>
          <w:tcPr>
            <w:tcW w:w="0" w:type="auto"/>
            <w:shd w:val="clear"/>
            <w:vAlign w:val="center"/>
          </w:tcPr>
          <w:p w14:paraId="2EC1A9D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MGD</w:t>
            </w:r>
          </w:p>
        </w:tc>
        <w:tc>
          <w:tcPr>
            <w:tcW w:w="0" w:type="auto"/>
            <w:shd w:val="clear"/>
            <w:vAlign w:val="center"/>
          </w:tcPr>
          <w:p w14:paraId="6CDAB27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辅助水源，受降雨影响大</w:t>
            </w:r>
          </w:p>
        </w:tc>
      </w:tr>
      <w:tr w14:paraId="42ED4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AE8D3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总设计供水能力</w:t>
            </w:r>
          </w:p>
        </w:tc>
        <w:tc>
          <w:tcPr>
            <w:tcW w:w="0" w:type="auto"/>
            <w:shd w:val="clear"/>
            <w:vAlign w:val="center"/>
          </w:tcPr>
          <w:p w14:paraId="39194C1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14.5 - 16.0</w:t>
            </w:r>
          </w:p>
        </w:tc>
        <w:tc>
          <w:tcPr>
            <w:tcW w:w="0" w:type="auto"/>
            <w:shd w:val="clear"/>
            <w:vAlign w:val="center"/>
          </w:tcPr>
          <w:p w14:paraId="430D29D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MGD</w:t>
            </w:r>
          </w:p>
        </w:tc>
        <w:tc>
          <w:tcPr>
            <w:tcW w:w="0" w:type="auto"/>
            <w:shd w:val="clear"/>
            <w:vAlign w:val="center"/>
          </w:tcPr>
          <w:p w14:paraId="538D732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系统硬上限 ($W_{max}$)</w:t>
            </w:r>
          </w:p>
        </w:tc>
      </w:tr>
      <w:tr w14:paraId="76DE8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C0FA1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冬季平均需求量</w:t>
            </w:r>
          </w:p>
        </w:tc>
        <w:tc>
          <w:tcPr>
            <w:tcW w:w="0" w:type="auto"/>
            <w:shd w:val="clear"/>
            <w:vAlign w:val="center"/>
          </w:tcPr>
          <w:p w14:paraId="0C064BC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~3.5</w:t>
            </w:r>
          </w:p>
        </w:tc>
        <w:tc>
          <w:tcPr>
            <w:tcW w:w="0" w:type="auto"/>
            <w:shd w:val="clear"/>
            <w:vAlign w:val="center"/>
          </w:tcPr>
          <w:p w14:paraId="3947335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MGD</w:t>
            </w:r>
          </w:p>
        </w:tc>
        <w:tc>
          <w:tcPr>
            <w:tcW w:w="0" w:type="auto"/>
            <w:shd w:val="clear"/>
            <w:vAlign w:val="center"/>
          </w:tcPr>
          <w:p w14:paraId="0AB6D29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纯居民/本地商业基本盘</w:t>
            </w:r>
          </w:p>
        </w:tc>
      </w:tr>
      <w:tr w14:paraId="03A21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F2F70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夏季峰值需求量</w:t>
            </w:r>
          </w:p>
        </w:tc>
        <w:tc>
          <w:tcPr>
            <w:tcW w:w="0" w:type="auto"/>
            <w:shd w:val="clear"/>
            <w:vAlign w:val="center"/>
          </w:tcPr>
          <w:p w14:paraId="26D3F53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6.5 - 8.5</w:t>
            </w:r>
          </w:p>
        </w:tc>
        <w:tc>
          <w:tcPr>
            <w:tcW w:w="0" w:type="auto"/>
            <w:shd w:val="clear"/>
            <w:vAlign w:val="center"/>
          </w:tcPr>
          <w:p w14:paraId="71D459F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MGD</w:t>
            </w:r>
          </w:p>
        </w:tc>
        <w:tc>
          <w:tcPr>
            <w:tcW w:w="0" w:type="auto"/>
            <w:shd w:val="clear"/>
            <w:vAlign w:val="center"/>
          </w:tcPr>
          <w:p w14:paraId="0E7CC5A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含旅游旺季，邮轮加水峰值</w:t>
            </w:r>
          </w:p>
        </w:tc>
      </w:tr>
      <w:tr w14:paraId="055F7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F1FC5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单艘大型邮轮平均耗水量</w:t>
            </w:r>
          </w:p>
        </w:tc>
        <w:tc>
          <w:tcPr>
            <w:tcW w:w="0" w:type="auto"/>
            <w:shd w:val="clear"/>
            <w:vAlign w:val="center"/>
          </w:tcPr>
          <w:p w14:paraId="6E11F80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0.15 - 0.35</w:t>
            </w:r>
          </w:p>
        </w:tc>
        <w:tc>
          <w:tcPr>
            <w:tcW w:w="0" w:type="auto"/>
            <w:shd w:val="clear"/>
            <w:vAlign w:val="center"/>
          </w:tcPr>
          <w:p w14:paraId="3B925DA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Million Gallons</w:t>
            </w:r>
          </w:p>
        </w:tc>
        <w:tc>
          <w:tcPr>
            <w:tcW w:w="0" w:type="auto"/>
            <w:shd w:val="clear"/>
            <w:vAlign w:val="center"/>
          </w:tcPr>
          <w:p w14:paraId="7239778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视停靠时长和补给需求而定</w:t>
            </w:r>
          </w:p>
        </w:tc>
      </w:tr>
    </w:tbl>
    <w:p w14:paraId="371A5AF1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74187"/>
    <w:rsid w:val="678D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2026-01-12T01:08:48Z</dcterms:created>
  <dc:creator>32610</dc:creator>
  <cp:lastModifiedBy>林鑫</cp:lastModifiedBy>
  <dcterms:modified xsi:type="dcterms:W3CDTF">2026-01-12T01:26:13Z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eyJoZGlkIjoiMGFlNjQyMDNjNzk0OWY3ZmViZTVmNDI3MDQ2MmE5ODciLCJ1c2VySWQiOiI4MTQxNzAxMDEifQ==</vt:lpwstr>
  </property>
  <property fmtid="{D5CDD505-2E9C-101B-9397-08002B2CF9AE}" pid="4" name="ICV">
    <vt:lpwstr>70D9DEA4DE3A4AE894F8343471A45983_12</vt:lpwstr>
  </property>
</Properties>
</file>