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A1B02">
      <w:pPr>
        <w:spacing w:line="360" w:lineRule="auto"/>
        <w:jc w:val="center"/>
        <w:rPr>
          <w:b/>
          <w:bCs/>
          <w:spacing w:val="60"/>
          <w:kern w:val="0"/>
          <w:sz w:val="52"/>
          <w:szCs w:val="52"/>
        </w:rPr>
      </w:pPr>
      <w:r>
        <w:rPr>
          <w:b/>
          <w:bCs/>
          <w:spacing w:val="60"/>
          <w:kern w:val="0"/>
          <w:sz w:val="52"/>
          <w:szCs w:val="52"/>
        </w:rPr>
        <w:t xml:space="preserve"> </w:t>
      </w:r>
    </w:p>
    <w:p w14:paraId="406ADF3D">
      <w:pPr>
        <w:spacing w:line="360" w:lineRule="auto"/>
        <w:jc w:val="center"/>
        <w:rPr>
          <w:b/>
          <w:bCs/>
          <w:spacing w:val="60"/>
          <w:kern w:val="0"/>
          <w:sz w:val="56"/>
          <w:szCs w:val="56"/>
        </w:rPr>
      </w:pPr>
      <w:r>
        <w:rPr>
          <w:rFonts w:hint="eastAsia" w:ascii="宋体" w:hAnsi="宋体"/>
          <w:b/>
          <w:bCs/>
          <w:spacing w:val="50"/>
          <w:kern w:val="72"/>
          <w:sz w:val="56"/>
          <w:szCs w:val="56"/>
        </w:rPr>
        <w:t>《</w:t>
      </w:r>
      <w:r>
        <w:rPr>
          <w:rFonts w:hint="eastAsia" w:ascii="宋体" w:hAnsi="宋体" w:eastAsia="宋体"/>
          <w:b/>
          <w:bCs/>
          <w:spacing w:val="50"/>
          <w:kern w:val="72"/>
          <w:sz w:val="56"/>
          <w:szCs w:val="56"/>
          <w:lang w:val="en-US" w:eastAsia="zh-CN"/>
        </w:rPr>
        <w:t>数学建模</w:t>
      </w:r>
      <w:r>
        <w:rPr>
          <w:rFonts w:hint="eastAsia" w:ascii="宋体" w:hAnsi="宋体"/>
          <w:b/>
          <w:bCs/>
          <w:spacing w:val="50"/>
          <w:kern w:val="72"/>
          <w:sz w:val="56"/>
          <w:szCs w:val="56"/>
        </w:rPr>
        <w:t>》大作业</w:t>
      </w:r>
    </w:p>
    <w:p w14:paraId="5F02F3E3">
      <w:pPr>
        <w:spacing w:line="360" w:lineRule="auto"/>
        <w:jc w:val="left"/>
        <w:rPr>
          <w:b/>
          <w:bCs/>
          <w:spacing w:val="60"/>
          <w:kern w:val="0"/>
          <w:sz w:val="52"/>
          <w:szCs w:val="52"/>
        </w:rPr>
      </w:pPr>
      <w:r>
        <w:rPr>
          <w:b/>
          <w:bCs/>
          <w:spacing w:val="60"/>
          <w:kern w:val="0"/>
          <w:sz w:val="52"/>
          <w:szCs w:val="52"/>
        </w:rPr>
        <w:tab/>
      </w:r>
    </w:p>
    <w:p w14:paraId="58F562D3">
      <w:pPr>
        <w:spacing w:line="360" w:lineRule="auto"/>
        <w:rPr>
          <w:rFonts w:hint="eastAsia" w:ascii="黑体" w:hAnsi="黑体" w:eastAsia="黑体" w:cs="黑体"/>
          <w:bCs/>
          <w:spacing w:val="60"/>
          <w:kern w:val="0"/>
          <w:sz w:val="36"/>
          <w:szCs w:val="36"/>
          <w:lang w:eastAsia="zh-CN"/>
        </w:rPr>
      </w:pPr>
      <w:r>
        <w:rPr>
          <w:rFonts w:hint="eastAsia" w:ascii="黑体" w:hAnsi="黑体" w:eastAsia="黑体" w:cs="黑体"/>
          <w:bCs/>
          <w:spacing w:val="60"/>
          <w:kern w:val="0"/>
          <w:sz w:val="36"/>
          <w:szCs w:val="36"/>
          <w:lang w:val="en-US" w:eastAsia="zh-CN"/>
        </w:rPr>
        <w:t>题目：</w:t>
      </w:r>
      <w:r>
        <w:rPr>
          <w:rFonts w:hint="eastAsia" w:ascii="黑体" w:hAnsi="黑体" w:eastAsia="黑体" w:cs="黑体"/>
          <w:bCs/>
          <w:spacing w:val="60"/>
          <w:kern w:val="0"/>
          <w:sz w:val="36"/>
          <w:szCs w:val="36"/>
          <w:lang w:eastAsia="zh-CN"/>
        </w:rPr>
        <w:t>高校基金会资金使用优化模型与分析</w:t>
      </w:r>
    </w:p>
    <w:p w14:paraId="03CAF303">
      <w:pPr>
        <w:spacing w:line="360" w:lineRule="auto"/>
        <w:jc w:val="left"/>
        <w:rPr>
          <w:sz w:val="44"/>
          <w:szCs w:val="44"/>
        </w:rPr>
      </w:pPr>
      <w:r>
        <w:rPr>
          <w:sz w:val="44"/>
          <w:szCs w:val="44"/>
        </w:rPr>
        <w:t xml:space="preserve"> </w:t>
      </w:r>
    </w:p>
    <w:p w14:paraId="45BEC64A">
      <w:pPr>
        <w:spacing w:line="360" w:lineRule="auto"/>
        <w:jc w:val="center"/>
        <w:rPr>
          <w:bCs/>
          <w:spacing w:val="60"/>
          <w:kern w:val="0"/>
          <w:sz w:val="52"/>
          <w:szCs w:val="52"/>
        </w:rPr>
      </w:pPr>
    </w:p>
    <w:p w14:paraId="42C9ECBC">
      <w:pPr>
        <w:spacing w:line="360" w:lineRule="auto"/>
        <w:ind w:firstLine="1101" w:firstLineChars="306"/>
        <w:jc w:val="center"/>
        <w:rPr>
          <w:sz w:val="28"/>
          <w:szCs w:val="28"/>
          <w:u w:val="single"/>
        </w:rPr>
      </w:pPr>
      <w:r>
        <w:rPr>
          <w:rFonts w:hint="eastAsia" w:ascii="宋体" w:hAnsi="宋体"/>
          <w:sz w:val="36"/>
          <w:szCs w:val="36"/>
        </w:rPr>
        <w:t>班</w:t>
      </w:r>
      <w:r>
        <w:rPr>
          <w:rFonts w:hint="eastAsia"/>
          <w:sz w:val="36"/>
          <w:szCs w:val="36"/>
        </w:rPr>
        <w:t xml:space="preserve">    </w:t>
      </w:r>
      <w:r>
        <w:rPr>
          <w:rFonts w:hint="eastAsia" w:ascii="宋体" w:hAnsi="宋体"/>
          <w:sz w:val="36"/>
          <w:szCs w:val="36"/>
        </w:rPr>
        <w:t>级</w:t>
      </w:r>
      <w:r>
        <w:rPr>
          <w:sz w:val="36"/>
          <w:szCs w:val="36"/>
        </w:rPr>
        <w:t xml:space="preserve"> </w:t>
      </w:r>
      <w:r>
        <w:rPr>
          <w:rFonts w:hint="eastAsia" w:eastAsia="宋体"/>
          <w:sz w:val="36"/>
          <w:szCs w:val="36"/>
          <w:lang w:eastAsia="zh-CN"/>
        </w:rPr>
        <w:t>：</w:t>
      </w:r>
      <w:r>
        <w:rPr>
          <w:sz w:val="36"/>
          <w:szCs w:val="36"/>
          <w:u w:val="none"/>
        </w:rPr>
        <w:t xml:space="preserve">  </w:t>
      </w:r>
      <w:r>
        <w:rPr>
          <w:rFonts w:hint="eastAsia"/>
          <w:sz w:val="36"/>
          <w:szCs w:val="36"/>
          <w:u w:val="none"/>
        </w:rPr>
        <w:t xml:space="preserve"> </w:t>
      </w:r>
      <w:r>
        <w:rPr>
          <w:rFonts w:hint="eastAsia" w:ascii="黑体" w:eastAsia="黑体"/>
          <w:sz w:val="36"/>
          <w:szCs w:val="36"/>
          <w:u w:val="none"/>
        </w:rPr>
        <w:t xml:space="preserve"> </w:t>
      </w:r>
      <w:r>
        <w:rPr>
          <w:rFonts w:hint="eastAsia" w:ascii="黑体" w:eastAsia="黑体"/>
          <w:sz w:val="36"/>
          <w:szCs w:val="36"/>
          <w:u w:val="none"/>
          <w:lang w:val="en-US" w:eastAsia="zh-CN"/>
        </w:rPr>
        <w:t xml:space="preserve">   信计2302班</w:t>
      </w:r>
    </w:p>
    <w:p w14:paraId="578BB8B2">
      <w:pPr>
        <w:spacing w:line="360" w:lineRule="auto"/>
        <w:ind w:firstLine="1101" w:firstLineChars="306"/>
        <w:jc w:val="center"/>
        <w:rPr>
          <w:bCs/>
          <w:spacing w:val="60"/>
          <w:kern w:val="0"/>
          <w:sz w:val="52"/>
          <w:szCs w:val="52"/>
          <w:u w:val="single"/>
        </w:rPr>
      </w:pPr>
      <w:r>
        <w:rPr>
          <w:rFonts w:ascii="宋体" w:hAnsi="宋体"/>
          <w:sz w:val="36"/>
          <w:szCs w:val="36"/>
        </w:rPr>
        <w:t>学</w:t>
      </w:r>
      <w:r>
        <w:rPr>
          <w:sz w:val="36"/>
          <w:szCs w:val="36"/>
        </w:rPr>
        <w:t xml:space="preserve">    </w:t>
      </w:r>
      <w:r>
        <w:rPr>
          <w:rFonts w:ascii="宋体" w:hAnsi="宋体"/>
          <w:sz w:val="36"/>
          <w:szCs w:val="36"/>
        </w:rPr>
        <w:t>号</w:t>
      </w:r>
      <w:r>
        <w:rPr>
          <w:sz w:val="36"/>
          <w:szCs w:val="36"/>
        </w:rPr>
        <w:t xml:space="preserve"> </w:t>
      </w:r>
      <w:r>
        <w:rPr>
          <w:rFonts w:hint="eastAsia" w:eastAsia="宋体"/>
          <w:sz w:val="36"/>
          <w:szCs w:val="36"/>
          <w:lang w:eastAsia="zh-CN"/>
        </w:rPr>
        <w:t>：</w:t>
      </w:r>
      <w:r>
        <w:rPr>
          <w:rFonts w:hint="eastAsia" w:ascii="黑体" w:eastAsia="黑体"/>
          <w:sz w:val="36"/>
          <w:szCs w:val="36"/>
          <w:u w:val="none"/>
        </w:rPr>
        <w:t xml:space="preserve">    </w:t>
      </w:r>
      <w:r>
        <w:rPr>
          <w:rFonts w:hint="eastAsia" w:ascii="黑体" w:eastAsia="黑体"/>
          <w:sz w:val="36"/>
          <w:szCs w:val="36"/>
          <w:u w:val="none"/>
          <w:lang w:val="en-US" w:eastAsia="zh-CN"/>
        </w:rPr>
        <w:t xml:space="preserve"> </w:t>
      </w:r>
      <w:r>
        <w:rPr>
          <w:rFonts w:hint="eastAsia" w:ascii="黑体" w:eastAsia="黑体"/>
          <w:sz w:val="36"/>
          <w:szCs w:val="36"/>
          <w:u w:val="none"/>
        </w:rPr>
        <w:t>1043220122</w:t>
      </w:r>
    </w:p>
    <w:p w14:paraId="26395AAF">
      <w:pPr>
        <w:spacing w:line="360" w:lineRule="auto"/>
        <w:ind w:firstLine="1101" w:firstLineChars="306"/>
        <w:jc w:val="center"/>
        <w:rPr>
          <w:sz w:val="36"/>
          <w:szCs w:val="36"/>
          <w:u w:val="single"/>
        </w:rPr>
      </w:pPr>
      <w:r>
        <w:rPr>
          <w:rFonts w:ascii="宋体" w:hAnsi="宋体"/>
          <w:sz w:val="36"/>
          <w:szCs w:val="36"/>
        </w:rPr>
        <w:t>姓</w:t>
      </w:r>
      <w:r>
        <w:rPr>
          <w:rFonts w:hint="eastAsia"/>
          <w:sz w:val="36"/>
          <w:szCs w:val="36"/>
        </w:rPr>
        <w:t xml:space="preserve"> </w:t>
      </w:r>
      <w:r>
        <w:rPr>
          <w:sz w:val="36"/>
          <w:szCs w:val="36"/>
        </w:rPr>
        <w:t xml:space="preserve">   </w:t>
      </w:r>
      <w:r>
        <w:rPr>
          <w:rFonts w:ascii="宋体" w:hAnsi="宋体"/>
          <w:sz w:val="36"/>
          <w:szCs w:val="36"/>
        </w:rPr>
        <w:t>名</w:t>
      </w:r>
      <w:r>
        <w:rPr>
          <w:sz w:val="36"/>
          <w:szCs w:val="36"/>
        </w:rPr>
        <w:t xml:space="preserve"> </w:t>
      </w:r>
      <w:r>
        <w:rPr>
          <w:rFonts w:hint="eastAsia" w:eastAsia="宋体"/>
          <w:sz w:val="36"/>
          <w:szCs w:val="36"/>
          <w:lang w:eastAsia="zh-CN"/>
        </w:rPr>
        <w:t>：</w:t>
      </w:r>
      <w:r>
        <w:rPr>
          <w:rFonts w:hint="eastAsia" w:ascii="黑体" w:eastAsia="黑体"/>
          <w:sz w:val="36"/>
          <w:szCs w:val="36"/>
          <w:u w:val="none"/>
        </w:rPr>
        <w:t xml:space="preserve">    </w:t>
      </w:r>
      <w:r>
        <w:rPr>
          <w:rFonts w:hint="eastAsia" w:ascii="黑体" w:eastAsia="黑体"/>
          <w:sz w:val="36"/>
          <w:szCs w:val="36"/>
          <w:u w:val="none"/>
          <w:lang w:val="en-US" w:eastAsia="zh-CN"/>
        </w:rPr>
        <w:t xml:space="preserve"> </w:t>
      </w:r>
      <w:r>
        <w:rPr>
          <w:rFonts w:hint="eastAsia" w:ascii="黑体" w:eastAsia="黑体"/>
          <w:sz w:val="36"/>
          <w:szCs w:val="36"/>
          <w:u w:val="none"/>
        </w:rPr>
        <w:t>林</w:t>
      </w:r>
      <w:r>
        <w:rPr>
          <w:rFonts w:hint="eastAsia" w:ascii="黑体" w:eastAsia="黑体"/>
          <w:sz w:val="36"/>
          <w:szCs w:val="36"/>
          <w:u w:val="none"/>
          <w:lang w:val="en-US" w:eastAsia="zh-CN"/>
        </w:rPr>
        <w:t xml:space="preserve">     </w:t>
      </w:r>
      <w:r>
        <w:rPr>
          <w:rFonts w:hint="eastAsia" w:ascii="黑体" w:eastAsia="黑体"/>
          <w:sz w:val="36"/>
          <w:szCs w:val="36"/>
          <w:u w:val="none"/>
        </w:rPr>
        <w:t>鑫</w:t>
      </w:r>
    </w:p>
    <w:p w14:paraId="0158B323">
      <w:pPr>
        <w:spacing w:line="360" w:lineRule="auto"/>
        <w:ind w:firstLine="1101" w:firstLineChars="306"/>
        <w:rPr>
          <w:rFonts w:ascii="宋体" w:hAnsi="宋体"/>
          <w:sz w:val="32"/>
          <w:szCs w:val="32"/>
          <w:u w:val="single"/>
        </w:rPr>
      </w:pPr>
      <w:r>
        <w:rPr>
          <w:sz w:val="36"/>
          <w:szCs w:val="36"/>
          <w:u w:val="single"/>
        </w:rPr>
        <w:t xml:space="preserve"> </w:t>
      </w:r>
    </w:p>
    <w:p w14:paraId="09DE5573">
      <w:pPr>
        <w:pStyle w:val="34"/>
        <w:spacing w:after="120"/>
        <w:jc w:val="center"/>
        <w:rPr>
          <w:lang w:eastAsia="zh-CN"/>
        </w:rPr>
      </w:pPr>
    </w:p>
    <w:p w14:paraId="573A4C2B">
      <w:pPr>
        <w:pStyle w:val="34"/>
        <w:spacing w:after="120"/>
        <w:jc w:val="center"/>
        <w:rPr>
          <w:lang w:eastAsia="zh-CN"/>
        </w:rPr>
      </w:pPr>
    </w:p>
    <w:p w14:paraId="3AB6DD47">
      <w:pPr>
        <w:pStyle w:val="34"/>
        <w:spacing w:after="120"/>
        <w:jc w:val="both"/>
        <w:rPr>
          <w:lang w:eastAsia="zh-CN"/>
        </w:rPr>
      </w:pPr>
    </w:p>
    <w:p w14:paraId="721F8F53">
      <w:pPr>
        <w:pStyle w:val="34"/>
        <w:spacing w:after="120"/>
        <w:ind w:left="0" w:leftChars="0"/>
        <w:jc w:val="center"/>
      </w:pPr>
      <w:r>
        <w:rPr>
          <w:lang w:eastAsia="zh-CN"/>
        </w:rPr>
        <w:fldChar w:fldCharType="begin"/>
      </w:r>
      <w:r>
        <w:rPr>
          <w:lang w:eastAsia="zh-CN"/>
        </w:rPr>
        <w:instrText xml:space="preserve"> TOC \o "1-3" \h \z \u </w:instrText>
      </w:r>
      <w:r>
        <w:rPr>
          <w:lang w:eastAsia="zh-CN"/>
        </w:rPr>
        <w:fldChar w:fldCharType="separate"/>
      </w:r>
    </w:p>
    <w:p w14:paraId="21924ED1">
      <w:pPr>
        <w:pStyle w:val="26"/>
        <w:tabs>
          <w:tab w:val="right" w:leader="dot" w:pos="8630"/>
        </w:tabs>
        <w:ind w:left="0" w:leftChars="0"/>
        <w:jc w:val="center"/>
        <w:rPr>
          <w:rFonts w:hint="eastAsia" w:ascii="黑体" w:hAnsi="黑体" w:eastAsia="黑体" w:cs="黑体"/>
          <w:sz w:val="52"/>
          <w:szCs w:val="52"/>
          <w:lang w:val="en-US" w:eastAsia="zh-CN"/>
        </w:rPr>
      </w:pPr>
      <w:r>
        <w:rPr>
          <w:rFonts w:hint="eastAsia" w:ascii="黑体" w:hAnsi="黑体" w:eastAsia="黑体" w:cs="黑体"/>
          <w:sz w:val="52"/>
          <w:szCs w:val="52"/>
          <w:lang w:val="en-US" w:eastAsia="zh-CN"/>
        </w:rPr>
        <w:t>目录</w:t>
      </w:r>
      <w:bookmarkStart w:id="12" w:name="_GoBack"/>
    </w:p>
    <w:bookmarkEnd w:id="12"/>
    <w:p w14:paraId="3FCA538C">
      <w:pPr>
        <w:pStyle w:val="26"/>
        <w:tabs>
          <w:tab w:val="right" w:leader="dot" w:pos="8630"/>
        </w:tabs>
        <w:ind w:left="0" w:leftChars="0"/>
        <w:jc w:val="center"/>
        <w:rPr>
          <w:rFonts w:hint="eastAsia" w:ascii="黑体" w:hAnsi="黑体" w:eastAsia="黑体" w:cs="黑体"/>
          <w:b/>
          <w:bCs/>
        </w:rPr>
      </w:pPr>
      <w:r>
        <w:rPr>
          <w:rFonts w:hint="eastAsia" w:ascii="黑体" w:hAnsi="黑体" w:eastAsia="黑体" w:cs="黑体"/>
          <w:b/>
          <w:bCs/>
        </w:rPr>
        <w:fldChar w:fldCharType="begin"/>
      </w:r>
      <w:r>
        <w:rPr>
          <w:rFonts w:hint="eastAsia" w:ascii="黑体" w:hAnsi="黑体" w:eastAsia="黑体" w:cs="黑体"/>
          <w:b/>
          <w:bCs/>
        </w:rPr>
        <w:instrText xml:space="preserve"> HYPERLINK \l "_Toc196081695" </w:instrText>
      </w:r>
      <w:r>
        <w:rPr>
          <w:rFonts w:hint="eastAsia" w:ascii="黑体" w:hAnsi="黑体" w:eastAsia="黑体" w:cs="黑体"/>
          <w:b/>
          <w:bCs/>
        </w:rPr>
        <w:fldChar w:fldCharType="separate"/>
      </w:r>
      <w:r>
        <w:rPr>
          <w:rStyle w:val="138"/>
          <w:rFonts w:hint="eastAsia" w:ascii="黑体" w:hAnsi="黑体" w:eastAsia="黑体" w:cs="黑体"/>
          <w:b/>
          <w:bCs/>
        </w:rPr>
        <w:t>1 问题背景</w:t>
      </w:r>
      <w:r>
        <w:rPr>
          <w:rFonts w:hint="eastAsia" w:ascii="黑体" w:hAnsi="黑体" w:eastAsia="黑体" w:cs="黑体"/>
          <w:b/>
          <w:bCs/>
        </w:rPr>
        <w:tab/>
      </w:r>
      <w:r>
        <w:rPr>
          <w:rFonts w:hint="eastAsia" w:ascii="黑体" w:hAnsi="黑体" w:eastAsia="黑体" w:cs="黑体"/>
          <w:b/>
          <w:bCs/>
        </w:rPr>
        <w:fldChar w:fldCharType="begin"/>
      </w:r>
      <w:r>
        <w:rPr>
          <w:rFonts w:hint="eastAsia" w:ascii="黑体" w:hAnsi="黑体" w:eastAsia="黑体" w:cs="黑体"/>
          <w:b/>
          <w:bCs/>
        </w:rPr>
        <w:instrText xml:space="preserve"> PAGEREF _Toc196081695 \h </w:instrText>
      </w:r>
      <w:r>
        <w:rPr>
          <w:rFonts w:hint="eastAsia" w:ascii="黑体" w:hAnsi="黑体" w:eastAsia="黑体" w:cs="黑体"/>
          <w:b/>
          <w:bCs/>
        </w:rPr>
        <w:fldChar w:fldCharType="separate"/>
      </w:r>
      <w:r>
        <w:rPr>
          <w:rFonts w:hint="eastAsia" w:ascii="黑体" w:hAnsi="黑体" w:eastAsia="黑体" w:cs="黑体"/>
          <w:b/>
          <w:bCs/>
        </w:rPr>
        <w:t>1</w:t>
      </w:r>
      <w:r>
        <w:rPr>
          <w:rFonts w:hint="eastAsia" w:ascii="黑体" w:hAnsi="黑体" w:eastAsia="黑体" w:cs="黑体"/>
          <w:b/>
          <w:bCs/>
        </w:rPr>
        <w:fldChar w:fldCharType="end"/>
      </w:r>
      <w:r>
        <w:rPr>
          <w:rFonts w:hint="eastAsia" w:ascii="黑体" w:hAnsi="黑体" w:eastAsia="黑体" w:cs="黑体"/>
          <w:b/>
          <w:bCs/>
        </w:rPr>
        <w:fldChar w:fldCharType="end"/>
      </w:r>
    </w:p>
    <w:p w14:paraId="4FF3FE18">
      <w:pPr>
        <w:pStyle w:val="26"/>
        <w:tabs>
          <w:tab w:val="right" w:leader="dot" w:pos="8630"/>
        </w:tabs>
        <w:ind w:left="0" w:leftChars="0"/>
        <w:jc w:val="center"/>
        <w:rPr>
          <w:rFonts w:hint="eastAsia" w:ascii="黑体" w:hAnsi="黑体" w:eastAsia="黑体" w:cs="黑体"/>
          <w:b/>
          <w:bCs/>
        </w:rPr>
      </w:pPr>
      <w:r>
        <w:rPr>
          <w:rFonts w:hint="eastAsia" w:ascii="黑体" w:hAnsi="黑体" w:eastAsia="黑体" w:cs="黑体"/>
          <w:b/>
          <w:bCs/>
        </w:rPr>
        <w:fldChar w:fldCharType="begin"/>
      </w:r>
      <w:r>
        <w:rPr>
          <w:rFonts w:hint="eastAsia" w:ascii="黑体" w:hAnsi="黑体" w:eastAsia="黑体" w:cs="黑体"/>
          <w:b/>
          <w:bCs/>
        </w:rPr>
        <w:instrText xml:space="preserve"> HYPERLINK \l "_Toc196081696" </w:instrText>
      </w:r>
      <w:r>
        <w:rPr>
          <w:rFonts w:hint="eastAsia" w:ascii="黑体" w:hAnsi="黑体" w:eastAsia="黑体" w:cs="黑体"/>
          <w:b/>
          <w:bCs/>
        </w:rPr>
        <w:fldChar w:fldCharType="separate"/>
      </w:r>
      <w:r>
        <w:rPr>
          <w:rStyle w:val="138"/>
          <w:rFonts w:hint="eastAsia" w:ascii="黑体" w:hAnsi="黑体" w:eastAsia="黑体" w:cs="黑体"/>
          <w:b/>
          <w:bCs/>
          <w:lang w:eastAsia="zh-CN"/>
        </w:rPr>
        <w:t>2 模型假设与符号说明</w:t>
      </w:r>
      <w:r>
        <w:rPr>
          <w:rFonts w:hint="eastAsia" w:ascii="黑体" w:hAnsi="黑体" w:eastAsia="黑体" w:cs="黑体"/>
          <w:b/>
          <w:bCs/>
        </w:rPr>
        <w:tab/>
      </w:r>
      <w:r>
        <w:rPr>
          <w:rFonts w:hint="eastAsia" w:ascii="黑体" w:hAnsi="黑体" w:eastAsia="黑体" w:cs="黑体"/>
          <w:b/>
          <w:bCs/>
        </w:rPr>
        <w:fldChar w:fldCharType="begin"/>
      </w:r>
      <w:r>
        <w:rPr>
          <w:rFonts w:hint="eastAsia" w:ascii="黑体" w:hAnsi="黑体" w:eastAsia="黑体" w:cs="黑体"/>
          <w:b/>
          <w:bCs/>
        </w:rPr>
        <w:instrText xml:space="preserve"> PAGEREF _Toc196081696 \h </w:instrText>
      </w:r>
      <w:r>
        <w:rPr>
          <w:rFonts w:hint="eastAsia" w:ascii="黑体" w:hAnsi="黑体" w:eastAsia="黑体" w:cs="黑体"/>
          <w:b/>
          <w:bCs/>
        </w:rPr>
        <w:fldChar w:fldCharType="separate"/>
      </w:r>
      <w:r>
        <w:rPr>
          <w:rFonts w:hint="eastAsia" w:ascii="黑体" w:hAnsi="黑体" w:eastAsia="黑体" w:cs="黑体"/>
          <w:b/>
          <w:bCs/>
        </w:rPr>
        <w:t>2</w:t>
      </w:r>
      <w:r>
        <w:rPr>
          <w:rFonts w:hint="eastAsia" w:ascii="黑体" w:hAnsi="黑体" w:eastAsia="黑体" w:cs="黑体"/>
          <w:b/>
          <w:bCs/>
        </w:rPr>
        <w:fldChar w:fldCharType="end"/>
      </w:r>
      <w:r>
        <w:rPr>
          <w:rFonts w:hint="eastAsia" w:ascii="黑体" w:hAnsi="黑体" w:eastAsia="黑体" w:cs="黑体"/>
          <w:b/>
          <w:bCs/>
        </w:rPr>
        <w:fldChar w:fldCharType="end"/>
      </w:r>
    </w:p>
    <w:p w14:paraId="5E67CF8F">
      <w:pPr>
        <w:pStyle w:val="29"/>
        <w:tabs>
          <w:tab w:val="left" w:pos="1100"/>
          <w:tab w:val="right" w:leader="dot" w:pos="8630"/>
        </w:tabs>
        <w:ind w:left="440" w:leftChars="200"/>
        <w:jc w:val="center"/>
        <w:rPr>
          <w:rFonts w:hint="eastAsia" w:ascii="黑体" w:hAnsi="黑体" w:eastAsia="黑体" w:cs="黑体"/>
          <w:b/>
          <w:bCs/>
        </w:rPr>
      </w:pPr>
      <w:r>
        <w:rPr>
          <w:rFonts w:hint="eastAsia" w:ascii="黑体" w:hAnsi="黑体" w:eastAsia="黑体" w:cs="黑体"/>
          <w:b/>
          <w:bCs/>
        </w:rPr>
        <w:fldChar w:fldCharType="begin"/>
      </w:r>
      <w:r>
        <w:rPr>
          <w:rFonts w:hint="eastAsia" w:ascii="黑体" w:hAnsi="黑体" w:eastAsia="黑体" w:cs="黑体"/>
          <w:b/>
          <w:bCs/>
        </w:rPr>
        <w:instrText xml:space="preserve"> HYPERLINK \l "_Toc196081697" </w:instrText>
      </w:r>
      <w:r>
        <w:rPr>
          <w:rFonts w:hint="eastAsia" w:ascii="黑体" w:hAnsi="黑体" w:eastAsia="黑体" w:cs="黑体"/>
          <w:b/>
          <w:bCs/>
        </w:rPr>
        <w:fldChar w:fldCharType="separate"/>
      </w:r>
      <w:r>
        <w:rPr>
          <w:rStyle w:val="138"/>
          <w:rFonts w:hint="eastAsia" w:ascii="黑体" w:hAnsi="黑体" w:eastAsia="黑体" w:cs="黑体"/>
          <w:b/>
          <w:bCs/>
        </w:rPr>
        <w:t>(1)</w:t>
      </w:r>
      <w:r>
        <w:rPr>
          <w:rFonts w:hint="eastAsia" w:ascii="黑体" w:hAnsi="黑体" w:eastAsia="黑体" w:cs="黑体"/>
          <w:b/>
          <w:bCs/>
        </w:rPr>
        <w:tab/>
      </w:r>
      <w:r>
        <w:rPr>
          <w:rStyle w:val="138"/>
          <w:rFonts w:hint="eastAsia" w:ascii="黑体" w:hAnsi="黑体" w:eastAsia="黑体" w:cs="黑体"/>
          <w:b/>
          <w:bCs/>
        </w:rPr>
        <w:t>模型假设</w:t>
      </w:r>
      <w:r>
        <w:rPr>
          <w:rFonts w:hint="eastAsia" w:ascii="黑体" w:hAnsi="黑体" w:eastAsia="黑体" w:cs="黑体"/>
          <w:b/>
          <w:bCs/>
        </w:rPr>
        <w:tab/>
      </w:r>
      <w:r>
        <w:rPr>
          <w:rFonts w:hint="eastAsia" w:ascii="黑体" w:hAnsi="黑体" w:eastAsia="黑体" w:cs="黑体"/>
          <w:b/>
          <w:bCs/>
        </w:rPr>
        <w:fldChar w:fldCharType="begin"/>
      </w:r>
      <w:r>
        <w:rPr>
          <w:rFonts w:hint="eastAsia" w:ascii="黑体" w:hAnsi="黑体" w:eastAsia="黑体" w:cs="黑体"/>
          <w:b/>
          <w:bCs/>
        </w:rPr>
        <w:instrText xml:space="preserve"> PAGEREF _Toc196081697 \h </w:instrText>
      </w:r>
      <w:r>
        <w:rPr>
          <w:rFonts w:hint="eastAsia" w:ascii="黑体" w:hAnsi="黑体" w:eastAsia="黑体" w:cs="黑体"/>
          <w:b/>
          <w:bCs/>
        </w:rPr>
        <w:fldChar w:fldCharType="separate"/>
      </w:r>
      <w:r>
        <w:rPr>
          <w:rFonts w:hint="eastAsia" w:ascii="黑体" w:hAnsi="黑体" w:eastAsia="黑体" w:cs="黑体"/>
          <w:b/>
          <w:bCs/>
        </w:rPr>
        <w:t>2</w:t>
      </w:r>
      <w:r>
        <w:rPr>
          <w:rFonts w:hint="eastAsia" w:ascii="黑体" w:hAnsi="黑体" w:eastAsia="黑体" w:cs="黑体"/>
          <w:b/>
          <w:bCs/>
        </w:rPr>
        <w:fldChar w:fldCharType="end"/>
      </w:r>
      <w:r>
        <w:rPr>
          <w:rFonts w:hint="eastAsia" w:ascii="黑体" w:hAnsi="黑体" w:eastAsia="黑体" w:cs="黑体"/>
          <w:b/>
          <w:bCs/>
        </w:rPr>
        <w:fldChar w:fldCharType="end"/>
      </w:r>
    </w:p>
    <w:p w14:paraId="4F928FEB">
      <w:pPr>
        <w:pStyle w:val="29"/>
        <w:tabs>
          <w:tab w:val="left" w:pos="1100"/>
          <w:tab w:val="right" w:leader="dot" w:pos="8630"/>
        </w:tabs>
        <w:ind w:left="440" w:leftChars="200"/>
        <w:jc w:val="center"/>
        <w:rPr>
          <w:rFonts w:hint="eastAsia" w:ascii="黑体" w:hAnsi="黑体" w:eastAsia="黑体" w:cs="黑体"/>
          <w:b/>
          <w:bCs/>
        </w:rPr>
      </w:pPr>
      <w:r>
        <w:rPr>
          <w:rFonts w:hint="eastAsia" w:ascii="黑体" w:hAnsi="黑体" w:eastAsia="黑体" w:cs="黑体"/>
          <w:b/>
          <w:bCs/>
        </w:rPr>
        <w:fldChar w:fldCharType="begin"/>
      </w:r>
      <w:r>
        <w:rPr>
          <w:rFonts w:hint="eastAsia" w:ascii="黑体" w:hAnsi="黑体" w:eastAsia="黑体" w:cs="黑体"/>
          <w:b/>
          <w:bCs/>
        </w:rPr>
        <w:instrText xml:space="preserve"> HYPERLINK \l "_Toc196081698" </w:instrText>
      </w:r>
      <w:r>
        <w:rPr>
          <w:rFonts w:hint="eastAsia" w:ascii="黑体" w:hAnsi="黑体" w:eastAsia="黑体" w:cs="黑体"/>
          <w:b/>
          <w:bCs/>
        </w:rPr>
        <w:fldChar w:fldCharType="separate"/>
      </w:r>
      <w:r>
        <w:rPr>
          <w:rStyle w:val="138"/>
          <w:rFonts w:hint="eastAsia" w:ascii="黑体" w:hAnsi="黑体" w:eastAsia="黑体" w:cs="黑体"/>
          <w:b/>
          <w:bCs/>
        </w:rPr>
        <w:t>(2)</w:t>
      </w:r>
      <w:r>
        <w:rPr>
          <w:rFonts w:hint="eastAsia" w:ascii="黑体" w:hAnsi="黑体" w:eastAsia="黑体" w:cs="黑体"/>
          <w:b/>
          <w:bCs/>
        </w:rPr>
        <w:tab/>
      </w:r>
      <w:r>
        <w:rPr>
          <w:rStyle w:val="138"/>
          <w:rFonts w:hint="eastAsia" w:ascii="黑体" w:hAnsi="黑体" w:eastAsia="黑体" w:cs="黑体"/>
          <w:b/>
          <w:bCs/>
        </w:rPr>
        <w:t>符号说明</w:t>
      </w:r>
      <w:r>
        <w:rPr>
          <w:rFonts w:hint="eastAsia" w:ascii="黑体" w:hAnsi="黑体" w:eastAsia="黑体" w:cs="黑体"/>
          <w:b/>
          <w:bCs/>
        </w:rPr>
        <w:tab/>
      </w:r>
      <w:r>
        <w:rPr>
          <w:rFonts w:hint="eastAsia" w:ascii="黑体" w:hAnsi="黑体" w:eastAsia="黑体" w:cs="黑体"/>
          <w:b/>
          <w:bCs/>
        </w:rPr>
        <w:fldChar w:fldCharType="begin"/>
      </w:r>
      <w:r>
        <w:rPr>
          <w:rFonts w:hint="eastAsia" w:ascii="黑体" w:hAnsi="黑体" w:eastAsia="黑体" w:cs="黑体"/>
          <w:b/>
          <w:bCs/>
        </w:rPr>
        <w:instrText xml:space="preserve"> PAGEREF _Toc196081698 \h </w:instrText>
      </w:r>
      <w:r>
        <w:rPr>
          <w:rFonts w:hint="eastAsia" w:ascii="黑体" w:hAnsi="黑体" w:eastAsia="黑体" w:cs="黑体"/>
          <w:b/>
          <w:bCs/>
        </w:rPr>
        <w:fldChar w:fldCharType="separate"/>
      </w:r>
      <w:r>
        <w:rPr>
          <w:rFonts w:hint="eastAsia" w:ascii="黑体" w:hAnsi="黑体" w:eastAsia="黑体" w:cs="黑体"/>
          <w:b/>
          <w:bCs/>
        </w:rPr>
        <w:t>2</w:t>
      </w:r>
      <w:r>
        <w:rPr>
          <w:rFonts w:hint="eastAsia" w:ascii="黑体" w:hAnsi="黑体" w:eastAsia="黑体" w:cs="黑体"/>
          <w:b/>
          <w:bCs/>
        </w:rPr>
        <w:fldChar w:fldCharType="end"/>
      </w:r>
      <w:r>
        <w:rPr>
          <w:rFonts w:hint="eastAsia" w:ascii="黑体" w:hAnsi="黑体" w:eastAsia="黑体" w:cs="黑体"/>
          <w:b/>
          <w:bCs/>
        </w:rPr>
        <w:fldChar w:fldCharType="end"/>
      </w:r>
    </w:p>
    <w:p w14:paraId="44A80496">
      <w:pPr>
        <w:pStyle w:val="29"/>
        <w:tabs>
          <w:tab w:val="left" w:pos="1100"/>
          <w:tab w:val="right" w:leader="dot" w:pos="8630"/>
        </w:tabs>
        <w:ind w:left="440" w:leftChars="200"/>
        <w:jc w:val="center"/>
        <w:rPr>
          <w:rFonts w:hint="eastAsia" w:ascii="黑体" w:hAnsi="黑体" w:eastAsia="黑体" w:cs="黑体"/>
          <w:b/>
          <w:bCs/>
        </w:rPr>
      </w:pPr>
      <w:r>
        <w:rPr>
          <w:rFonts w:hint="eastAsia" w:ascii="黑体" w:hAnsi="黑体" w:eastAsia="黑体" w:cs="黑体"/>
          <w:b/>
          <w:bCs/>
        </w:rPr>
        <w:fldChar w:fldCharType="begin"/>
      </w:r>
      <w:r>
        <w:rPr>
          <w:rFonts w:hint="eastAsia" w:ascii="黑体" w:hAnsi="黑体" w:eastAsia="黑体" w:cs="黑体"/>
          <w:b/>
          <w:bCs/>
        </w:rPr>
        <w:instrText xml:space="preserve"> HYPERLINK \l "_Toc196081699" </w:instrText>
      </w:r>
      <w:r>
        <w:rPr>
          <w:rFonts w:hint="eastAsia" w:ascii="黑体" w:hAnsi="黑体" w:eastAsia="黑体" w:cs="黑体"/>
          <w:b/>
          <w:bCs/>
        </w:rPr>
        <w:fldChar w:fldCharType="separate"/>
      </w:r>
      <w:r>
        <w:rPr>
          <w:rStyle w:val="138"/>
          <w:rFonts w:hint="eastAsia" w:ascii="黑体" w:hAnsi="黑体" w:eastAsia="黑体" w:cs="黑体"/>
          <w:b/>
          <w:bCs/>
        </w:rPr>
        <w:t>(3)</w:t>
      </w:r>
      <w:r>
        <w:rPr>
          <w:rFonts w:hint="eastAsia" w:ascii="黑体" w:hAnsi="黑体" w:eastAsia="黑体" w:cs="黑体"/>
          <w:b/>
          <w:bCs/>
        </w:rPr>
        <w:tab/>
      </w:r>
      <w:r>
        <w:rPr>
          <w:rStyle w:val="138"/>
          <w:rFonts w:hint="eastAsia" w:ascii="黑体" w:hAnsi="黑体" w:eastAsia="黑体" w:cs="黑体"/>
          <w:b/>
          <w:bCs/>
        </w:rPr>
        <w:t>题目数据</w:t>
      </w:r>
      <w:r>
        <w:rPr>
          <w:rFonts w:hint="eastAsia" w:ascii="黑体" w:hAnsi="黑体" w:eastAsia="黑体" w:cs="黑体"/>
          <w:b/>
          <w:bCs/>
        </w:rPr>
        <w:tab/>
      </w:r>
      <w:r>
        <w:rPr>
          <w:rFonts w:hint="eastAsia" w:ascii="黑体" w:hAnsi="黑体" w:eastAsia="黑体" w:cs="黑体"/>
          <w:b/>
          <w:bCs/>
        </w:rPr>
        <w:fldChar w:fldCharType="begin"/>
      </w:r>
      <w:r>
        <w:rPr>
          <w:rFonts w:hint="eastAsia" w:ascii="黑体" w:hAnsi="黑体" w:eastAsia="黑体" w:cs="黑体"/>
          <w:b/>
          <w:bCs/>
        </w:rPr>
        <w:instrText xml:space="preserve"> PAGEREF _Toc196081699 \h </w:instrText>
      </w:r>
      <w:r>
        <w:rPr>
          <w:rFonts w:hint="eastAsia" w:ascii="黑体" w:hAnsi="黑体" w:eastAsia="黑体" w:cs="黑体"/>
          <w:b/>
          <w:bCs/>
        </w:rPr>
        <w:fldChar w:fldCharType="separate"/>
      </w:r>
      <w:r>
        <w:rPr>
          <w:rFonts w:hint="eastAsia" w:ascii="黑体" w:hAnsi="黑体" w:eastAsia="黑体" w:cs="黑体"/>
          <w:b/>
          <w:bCs/>
        </w:rPr>
        <w:t>3</w:t>
      </w:r>
      <w:r>
        <w:rPr>
          <w:rFonts w:hint="eastAsia" w:ascii="黑体" w:hAnsi="黑体" w:eastAsia="黑体" w:cs="黑体"/>
          <w:b/>
          <w:bCs/>
        </w:rPr>
        <w:fldChar w:fldCharType="end"/>
      </w:r>
      <w:r>
        <w:rPr>
          <w:rFonts w:hint="eastAsia" w:ascii="黑体" w:hAnsi="黑体" w:eastAsia="黑体" w:cs="黑体"/>
          <w:b/>
          <w:bCs/>
        </w:rPr>
        <w:fldChar w:fldCharType="end"/>
      </w:r>
    </w:p>
    <w:p w14:paraId="7CC4BCA4">
      <w:pPr>
        <w:pStyle w:val="26"/>
        <w:tabs>
          <w:tab w:val="right" w:leader="dot" w:pos="8630"/>
        </w:tabs>
        <w:ind w:left="0" w:leftChars="0"/>
        <w:jc w:val="center"/>
        <w:rPr>
          <w:rFonts w:hint="eastAsia" w:ascii="黑体" w:hAnsi="黑体" w:eastAsia="黑体" w:cs="黑体"/>
          <w:b/>
          <w:bCs/>
        </w:rPr>
      </w:pPr>
      <w:r>
        <w:rPr>
          <w:rFonts w:hint="eastAsia" w:ascii="黑体" w:hAnsi="黑体" w:eastAsia="黑体" w:cs="黑体"/>
          <w:b/>
          <w:bCs/>
        </w:rPr>
        <w:fldChar w:fldCharType="begin"/>
      </w:r>
      <w:r>
        <w:rPr>
          <w:rFonts w:hint="eastAsia" w:ascii="黑体" w:hAnsi="黑体" w:eastAsia="黑体" w:cs="黑体"/>
          <w:b/>
          <w:bCs/>
        </w:rPr>
        <w:instrText xml:space="preserve"> HYPERLINK \l "_Toc196081700" </w:instrText>
      </w:r>
      <w:r>
        <w:rPr>
          <w:rFonts w:hint="eastAsia" w:ascii="黑体" w:hAnsi="黑体" w:eastAsia="黑体" w:cs="黑体"/>
          <w:b/>
          <w:bCs/>
        </w:rPr>
        <w:fldChar w:fldCharType="separate"/>
      </w:r>
      <w:r>
        <w:rPr>
          <w:rStyle w:val="138"/>
          <w:rFonts w:hint="eastAsia" w:ascii="黑体" w:hAnsi="黑体" w:eastAsia="黑体" w:cs="黑体"/>
          <w:b/>
          <w:bCs/>
        </w:rPr>
        <w:t>3. 模型建立与求解</w:t>
      </w:r>
      <w:r>
        <w:rPr>
          <w:rFonts w:hint="eastAsia" w:ascii="黑体" w:hAnsi="黑体" w:eastAsia="黑体" w:cs="黑体"/>
          <w:b/>
          <w:bCs/>
        </w:rPr>
        <w:tab/>
      </w:r>
      <w:r>
        <w:rPr>
          <w:rFonts w:hint="eastAsia" w:ascii="黑体" w:hAnsi="黑体" w:eastAsia="黑体" w:cs="黑体"/>
          <w:b/>
          <w:bCs/>
        </w:rPr>
        <w:fldChar w:fldCharType="begin"/>
      </w:r>
      <w:r>
        <w:rPr>
          <w:rFonts w:hint="eastAsia" w:ascii="黑体" w:hAnsi="黑体" w:eastAsia="黑体" w:cs="黑体"/>
          <w:b/>
          <w:bCs/>
        </w:rPr>
        <w:instrText xml:space="preserve"> PAGEREF _Toc196081700 \h </w:instrText>
      </w:r>
      <w:r>
        <w:rPr>
          <w:rFonts w:hint="eastAsia" w:ascii="黑体" w:hAnsi="黑体" w:eastAsia="黑体" w:cs="黑体"/>
          <w:b/>
          <w:bCs/>
        </w:rPr>
        <w:fldChar w:fldCharType="separate"/>
      </w:r>
      <w:r>
        <w:rPr>
          <w:rFonts w:hint="eastAsia" w:ascii="黑体" w:hAnsi="黑体" w:eastAsia="黑体" w:cs="黑体"/>
          <w:b/>
          <w:bCs/>
        </w:rPr>
        <w:t>3</w:t>
      </w:r>
      <w:r>
        <w:rPr>
          <w:rFonts w:hint="eastAsia" w:ascii="黑体" w:hAnsi="黑体" w:eastAsia="黑体" w:cs="黑体"/>
          <w:b/>
          <w:bCs/>
        </w:rPr>
        <w:fldChar w:fldCharType="end"/>
      </w:r>
      <w:r>
        <w:rPr>
          <w:rFonts w:hint="eastAsia" w:ascii="黑体" w:hAnsi="黑体" w:eastAsia="黑体" w:cs="黑体"/>
          <w:b/>
          <w:bCs/>
        </w:rPr>
        <w:fldChar w:fldCharType="end"/>
      </w:r>
    </w:p>
    <w:p w14:paraId="2285CABA">
      <w:pPr>
        <w:pStyle w:val="26"/>
        <w:tabs>
          <w:tab w:val="right" w:leader="dot" w:pos="8630"/>
        </w:tabs>
        <w:ind w:left="0" w:leftChars="0"/>
        <w:jc w:val="center"/>
        <w:rPr>
          <w:rFonts w:hint="eastAsia" w:ascii="黑体" w:hAnsi="黑体" w:eastAsia="黑体" w:cs="黑体"/>
          <w:b/>
          <w:bCs/>
        </w:rPr>
      </w:pPr>
      <w:r>
        <w:rPr>
          <w:rFonts w:hint="eastAsia" w:ascii="黑体" w:hAnsi="黑体" w:eastAsia="黑体" w:cs="黑体"/>
          <w:b/>
          <w:bCs/>
        </w:rPr>
        <w:fldChar w:fldCharType="begin"/>
      </w:r>
      <w:r>
        <w:rPr>
          <w:rFonts w:hint="eastAsia" w:ascii="黑体" w:hAnsi="黑体" w:eastAsia="黑体" w:cs="黑体"/>
          <w:b/>
          <w:bCs/>
        </w:rPr>
        <w:instrText xml:space="preserve"> HYPERLINK \l "_Toc196081701" </w:instrText>
      </w:r>
      <w:r>
        <w:rPr>
          <w:rFonts w:hint="eastAsia" w:ascii="黑体" w:hAnsi="黑体" w:eastAsia="黑体" w:cs="黑体"/>
          <w:b/>
          <w:bCs/>
        </w:rPr>
        <w:fldChar w:fldCharType="separate"/>
      </w:r>
      <w:r>
        <w:rPr>
          <w:rStyle w:val="138"/>
          <w:rFonts w:hint="eastAsia" w:ascii="黑体" w:hAnsi="黑体" w:eastAsia="黑体" w:cs="黑体"/>
          <w:b/>
          <w:bCs/>
          <w:lang w:eastAsia="zh-CN"/>
        </w:rPr>
        <w:t>3.1 情景一：只存款，不购买国库券</w:t>
      </w:r>
      <w:r>
        <w:rPr>
          <w:rFonts w:hint="eastAsia" w:ascii="黑体" w:hAnsi="黑体" w:eastAsia="黑体" w:cs="黑体"/>
          <w:b/>
          <w:bCs/>
        </w:rPr>
        <w:tab/>
      </w:r>
      <w:r>
        <w:rPr>
          <w:rFonts w:hint="eastAsia" w:ascii="黑体" w:hAnsi="黑体" w:eastAsia="黑体" w:cs="黑体"/>
          <w:b/>
          <w:bCs/>
        </w:rPr>
        <w:fldChar w:fldCharType="begin"/>
      </w:r>
      <w:r>
        <w:rPr>
          <w:rFonts w:hint="eastAsia" w:ascii="黑体" w:hAnsi="黑体" w:eastAsia="黑体" w:cs="黑体"/>
          <w:b/>
          <w:bCs/>
        </w:rPr>
        <w:instrText xml:space="preserve"> PAGEREF _Toc196081701 \h </w:instrText>
      </w:r>
      <w:r>
        <w:rPr>
          <w:rFonts w:hint="eastAsia" w:ascii="黑体" w:hAnsi="黑体" w:eastAsia="黑体" w:cs="黑体"/>
          <w:b/>
          <w:bCs/>
        </w:rPr>
        <w:fldChar w:fldCharType="separate"/>
      </w:r>
      <w:r>
        <w:rPr>
          <w:rFonts w:hint="eastAsia" w:ascii="黑体" w:hAnsi="黑体" w:eastAsia="黑体" w:cs="黑体"/>
          <w:b/>
          <w:bCs/>
        </w:rPr>
        <w:t>3</w:t>
      </w:r>
      <w:r>
        <w:rPr>
          <w:rFonts w:hint="eastAsia" w:ascii="黑体" w:hAnsi="黑体" w:eastAsia="黑体" w:cs="黑体"/>
          <w:b/>
          <w:bCs/>
        </w:rPr>
        <w:fldChar w:fldCharType="end"/>
      </w:r>
      <w:r>
        <w:rPr>
          <w:rFonts w:hint="eastAsia" w:ascii="黑体" w:hAnsi="黑体" w:eastAsia="黑体" w:cs="黑体"/>
          <w:b/>
          <w:bCs/>
        </w:rPr>
        <w:fldChar w:fldCharType="end"/>
      </w:r>
    </w:p>
    <w:p w14:paraId="01BF11D3">
      <w:pPr>
        <w:pStyle w:val="26"/>
        <w:tabs>
          <w:tab w:val="right" w:leader="dot" w:pos="8630"/>
        </w:tabs>
        <w:ind w:left="0" w:leftChars="0"/>
        <w:jc w:val="center"/>
        <w:rPr>
          <w:rFonts w:hint="eastAsia" w:ascii="黑体" w:hAnsi="黑体" w:eastAsia="黑体" w:cs="黑体"/>
          <w:b/>
          <w:bCs/>
        </w:rPr>
      </w:pPr>
      <w:r>
        <w:rPr>
          <w:rFonts w:hint="eastAsia" w:ascii="黑体" w:hAnsi="黑体" w:eastAsia="黑体" w:cs="黑体"/>
          <w:b/>
          <w:bCs/>
        </w:rPr>
        <w:fldChar w:fldCharType="begin"/>
      </w:r>
      <w:r>
        <w:rPr>
          <w:rFonts w:hint="eastAsia" w:ascii="黑体" w:hAnsi="黑体" w:eastAsia="黑体" w:cs="黑体"/>
          <w:b/>
          <w:bCs/>
        </w:rPr>
        <w:instrText xml:space="preserve"> HYPERLINK \l "_Toc196081702" </w:instrText>
      </w:r>
      <w:r>
        <w:rPr>
          <w:rFonts w:hint="eastAsia" w:ascii="黑体" w:hAnsi="黑体" w:eastAsia="黑体" w:cs="黑体"/>
          <w:b/>
          <w:bCs/>
        </w:rPr>
        <w:fldChar w:fldCharType="separate"/>
      </w:r>
      <w:r>
        <w:rPr>
          <w:rStyle w:val="138"/>
          <w:rFonts w:hint="eastAsia" w:ascii="黑体" w:hAnsi="黑体" w:eastAsia="黑体" w:cs="黑体"/>
          <w:b/>
          <w:bCs/>
          <w:lang w:eastAsia="zh-CN"/>
        </w:rPr>
        <w:t>3.2 情景二：存款或购买国库券</w:t>
      </w:r>
      <w:r>
        <w:rPr>
          <w:rFonts w:hint="eastAsia" w:ascii="黑体" w:hAnsi="黑体" w:eastAsia="黑体" w:cs="黑体"/>
          <w:b/>
          <w:bCs/>
        </w:rPr>
        <w:tab/>
      </w:r>
      <w:r>
        <w:rPr>
          <w:rFonts w:hint="eastAsia" w:ascii="黑体" w:hAnsi="黑体" w:eastAsia="黑体" w:cs="黑体"/>
          <w:b/>
          <w:bCs/>
        </w:rPr>
        <w:fldChar w:fldCharType="begin"/>
      </w:r>
      <w:r>
        <w:rPr>
          <w:rFonts w:hint="eastAsia" w:ascii="黑体" w:hAnsi="黑体" w:eastAsia="黑体" w:cs="黑体"/>
          <w:b/>
          <w:bCs/>
        </w:rPr>
        <w:instrText xml:space="preserve"> PAGEREF _Toc196081702 \h </w:instrText>
      </w:r>
      <w:r>
        <w:rPr>
          <w:rFonts w:hint="eastAsia" w:ascii="黑体" w:hAnsi="黑体" w:eastAsia="黑体" w:cs="黑体"/>
          <w:b/>
          <w:bCs/>
        </w:rPr>
        <w:fldChar w:fldCharType="separate"/>
      </w:r>
      <w:r>
        <w:rPr>
          <w:rFonts w:hint="eastAsia" w:ascii="黑体" w:hAnsi="黑体" w:eastAsia="黑体" w:cs="黑体"/>
          <w:b/>
          <w:bCs/>
        </w:rPr>
        <w:t>6</w:t>
      </w:r>
      <w:r>
        <w:rPr>
          <w:rFonts w:hint="eastAsia" w:ascii="黑体" w:hAnsi="黑体" w:eastAsia="黑体" w:cs="黑体"/>
          <w:b/>
          <w:bCs/>
        </w:rPr>
        <w:fldChar w:fldCharType="end"/>
      </w:r>
      <w:r>
        <w:rPr>
          <w:rFonts w:hint="eastAsia" w:ascii="黑体" w:hAnsi="黑体" w:eastAsia="黑体" w:cs="黑体"/>
          <w:b/>
          <w:bCs/>
        </w:rPr>
        <w:fldChar w:fldCharType="end"/>
      </w:r>
    </w:p>
    <w:p w14:paraId="1A1B6D5F">
      <w:pPr>
        <w:pStyle w:val="26"/>
        <w:tabs>
          <w:tab w:val="right" w:leader="dot" w:pos="8630"/>
        </w:tabs>
        <w:ind w:left="0" w:leftChars="0"/>
        <w:jc w:val="center"/>
        <w:rPr>
          <w:rFonts w:hint="eastAsia" w:ascii="黑体" w:hAnsi="黑体" w:eastAsia="黑体" w:cs="黑体"/>
          <w:b/>
          <w:bCs/>
        </w:rPr>
      </w:pPr>
      <w:r>
        <w:rPr>
          <w:rFonts w:hint="eastAsia" w:ascii="黑体" w:hAnsi="黑体" w:eastAsia="黑体" w:cs="黑体"/>
          <w:b/>
          <w:bCs/>
        </w:rPr>
        <w:fldChar w:fldCharType="begin"/>
      </w:r>
      <w:r>
        <w:rPr>
          <w:rFonts w:hint="eastAsia" w:ascii="黑体" w:hAnsi="黑体" w:eastAsia="黑体" w:cs="黑体"/>
          <w:b/>
          <w:bCs/>
        </w:rPr>
        <w:instrText xml:space="preserve"> HYPERLINK \l "_Toc196081703" </w:instrText>
      </w:r>
      <w:r>
        <w:rPr>
          <w:rFonts w:hint="eastAsia" w:ascii="黑体" w:hAnsi="黑体" w:eastAsia="黑体" w:cs="黑体"/>
          <w:b/>
          <w:bCs/>
        </w:rPr>
        <w:fldChar w:fldCharType="separate"/>
      </w:r>
      <w:r>
        <w:rPr>
          <w:rStyle w:val="138"/>
          <w:rFonts w:hint="eastAsia" w:ascii="黑体" w:hAnsi="黑体" w:eastAsia="黑体" w:cs="黑体"/>
          <w:b/>
          <w:bCs/>
          <w:lang w:eastAsia="zh-CN"/>
        </w:rPr>
        <w:t>3.3 情景三：第三年奖金增加20%</w:t>
      </w:r>
      <w:r>
        <w:rPr>
          <w:rFonts w:hint="eastAsia" w:ascii="黑体" w:hAnsi="黑体" w:eastAsia="黑体" w:cs="黑体"/>
          <w:b/>
          <w:bCs/>
        </w:rPr>
        <w:tab/>
      </w:r>
      <w:r>
        <w:rPr>
          <w:rFonts w:hint="eastAsia" w:ascii="黑体" w:hAnsi="黑体" w:eastAsia="黑体" w:cs="黑体"/>
          <w:b/>
          <w:bCs/>
        </w:rPr>
        <w:fldChar w:fldCharType="begin"/>
      </w:r>
      <w:r>
        <w:rPr>
          <w:rFonts w:hint="eastAsia" w:ascii="黑体" w:hAnsi="黑体" w:eastAsia="黑体" w:cs="黑体"/>
          <w:b/>
          <w:bCs/>
        </w:rPr>
        <w:instrText xml:space="preserve"> PAGEREF _Toc196081703 \h </w:instrText>
      </w:r>
      <w:r>
        <w:rPr>
          <w:rFonts w:hint="eastAsia" w:ascii="黑体" w:hAnsi="黑体" w:eastAsia="黑体" w:cs="黑体"/>
          <w:b/>
          <w:bCs/>
        </w:rPr>
        <w:fldChar w:fldCharType="separate"/>
      </w:r>
      <w:r>
        <w:rPr>
          <w:rFonts w:hint="eastAsia" w:ascii="黑体" w:hAnsi="黑体" w:eastAsia="黑体" w:cs="黑体"/>
          <w:b/>
          <w:bCs/>
        </w:rPr>
        <w:t>9</w:t>
      </w:r>
      <w:r>
        <w:rPr>
          <w:rFonts w:hint="eastAsia" w:ascii="黑体" w:hAnsi="黑体" w:eastAsia="黑体" w:cs="黑体"/>
          <w:b/>
          <w:bCs/>
        </w:rPr>
        <w:fldChar w:fldCharType="end"/>
      </w:r>
      <w:r>
        <w:rPr>
          <w:rFonts w:hint="eastAsia" w:ascii="黑体" w:hAnsi="黑体" w:eastAsia="黑体" w:cs="黑体"/>
          <w:b/>
          <w:bCs/>
        </w:rPr>
        <w:fldChar w:fldCharType="end"/>
      </w:r>
    </w:p>
    <w:p w14:paraId="293FA550">
      <w:pPr>
        <w:pStyle w:val="26"/>
        <w:tabs>
          <w:tab w:val="right" w:leader="dot" w:pos="8630"/>
        </w:tabs>
        <w:ind w:left="0" w:leftChars="0"/>
        <w:jc w:val="center"/>
        <w:rPr>
          <w:rFonts w:hint="eastAsia" w:ascii="黑体" w:hAnsi="黑体" w:eastAsia="黑体" w:cs="黑体"/>
          <w:b/>
          <w:bCs/>
        </w:rPr>
      </w:pPr>
      <w:r>
        <w:rPr>
          <w:rFonts w:hint="eastAsia" w:ascii="黑体" w:hAnsi="黑体" w:eastAsia="黑体" w:cs="黑体"/>
          <w:b/>
          <w:bCs/>
        </w:rPr>
        <w:fldChar w:fldCharType="begin"/>
      </w:r>
      <w:r>
        <w:rPr>
          <w:rFonts w:hint="eastAsia" w:ascii="黑体" w:hAnsi="黑体" w:eastAsia="黑体" w:cs="黑体"/>
          <w:b/>
          <w:bCs/>
        </w:rPr>
        <w:instrText xml:space="preserve"> HYPERLINK \l "_Toc196081704" </w:instrText>
      </w:r>
      <w:r>
        <w:rPr>
          <w:rFonts w:hint="eastAsia" w:ascii="黑体" w:hAnsi="黑体" w:eastAsia="黑体" w:cs="黑体"/>
          <w:b/>
          <w:bCs/>
        </w:rPr>
        <w:fldChar w:fldCharType="separate"/>
      </w:r>
      <w:r>
        <w:rPr>
          <w:rStyle w:val="138"/>
          <w:rFonts w:hint="eastAsia" w:ascii="黑体" w:hAnsi="黑体" w:eastAsia="黑体" w:cs="黑体"/>
          <w:b/>
          <w:bCs/>
          <w:lang w:eastAsia="zh-CN"/>
        </w:rPr>
        <w:t>4 结果分析与比较</w:t>
      </w:r>
      <w:r>
        <w:rPr>
          <w:rFonts w:hint="eastAsia" w:ascii="黑体" w:hAnsi="黑体" w:eastAsia="黑体" w:cs="黑体"/>
          <w:b/>
          <w:bCs/>
        </w:rPr>
        <w:tab/>
      </w:r>
      <w:r>
        <w:rPr>
          <w:rFonts w:hint="eastAsia" w:ascii="黑体" w:hAnsi="黑体" w:eastAsia="黑体" w:cs="黑体"/>
          <w:b/>
          <w:bCs/>
        </w:rPr>
        <w:fldChar w:fldCharType="begin"/>
      </w:r>
      <w:r>
        <w:rPr>
          <w:rFonts w:hint="eastAsia" w:ascii="黑体" w:hAnsi="黑体" w:eastAsia="黑体" w:cs="黑体"/>
          <w:b/>
          <w:bCs/>
        </w:rPr>
        <w:instrText xml:space="preserve"> PAGEREF _Toc196081704 \h </w:instrText>
      </w:r>
      <w:r>
        <w:rPr>
          <w:rFonts w:hint="eastAsia" w:ascii="黑体" w:hAnsi="黑体" w:eastAsia="黑体" w:cs="黑体"/>
          <w:b/>
          <w:bCs/>
        </w:rPr>
        <w:fldChar w:fldCharType="separate"/>
      </w:r>
      <w:r>
        <w:rPr>
          <w:rFonts w:hint="eastAsia" w:ascii="黑体" w:hAnsi="黑体" w:eastAsia="黑体" w:cs="黑体"/>
          <w:b/>
          <w:bCs/>
        </w:rPr>
        <w:t>10</w:t>
      </w:r>
      <w:r>
        <w:rPr>
          <w:rFonts w:hint="eastAsia" w:ascii="黑体" w:hAnsi="黑体" w:eastAsia="黑体" w:cs="黑体"/>
          <w:b/>
          <w:bCs/>
        </w:rPr>
        <w:fldChar w:fldCharType="end"/>
      </w:r>
      <w:r>
        <w:rPr>
          <w:rFonts w:hint="eastAsia" w:ascii="黑体" w:hAnsi="黑体" w:eastAsia="黑体" w:cs="黑体"/>
          <w:b/>
          <w:bCs/>
        </w:rPr>
        <w:fldChar w:fldCharType="end"/>
      </w:r>
    </w:p>
    <w:p w14:paraId="09B5C9B4">
      <w:pPr>
        <w:pStyle w:val="26"/>
        <w:tabs>
          <w:tab w:val="right" w:leader="dot" w:pos="8630"/>
        </w:tabs>
        <w:ind w:left="0" w:leftChars="0"/>
        <w:jc w:val="center"/>
        <w:rPr>
          <w:rFonts w:hint="eastAsia" w:ascii="黑体" w:hAnsi="黑体" w:eastAsia="黑体" w:cs="黑体"/>
          <w:b/>
          <w:bCs/>
        </w:rPr>
      </w:pPr>
      <w:r>
        <w:rPr>
          <w:rFonts w:hint="eastAsia" w:ascii="黑体" w:hAnsi="黑体" w:eastAsia="黑体" w:cs="黑体"/>
          <w:b/>
          <w:bCs/>
        </w:rPr>
        <w:fldChar w:fldCharType="begin"/>
      </w:r>
      <w:r>
        <w:rPr>
          <w:rFonts w:hint="eastAsia" w:ascii="黑体" w:hAnsi="黑体" w:eastAsia="黑体" w:cs="黑体"/>
          <w:b/>
          <w:bCs/>
        </w:rPr>
        <w:instrText xml:space="preserve"> HYPERLINK \l "_Toc196081705" </w:instrText>
      </w:r>
      <w:r>
        <w:rPr>
          <w:rFonts w:hint="eastAsia" w:ascii="黑体" w:hAnsi="黑体" w:eastAsia="黑体" w:cs="黑体"/>
          <w:b/>
          <w:bCs/>
        </w:rPr>
        <w:fldChar w:fldCharType="separate"/>
      </w:r>
      <w:r>
        <w:rPr>
          <w:rStyle w:val="138"/>
          <w:rFonts w:hint="eastAsia" w:ascii="黑体" w:hAnsi="黑体" w:eastAsia="黑体" w:cs="黑体"/>
          <w:b/>
          <w:bCs/>
          <w:lang w:eastAsia="zh-CN"/>
        </w:rPr>
        <w:t>5 结论</w:t>
      </w:r>
      <w:r>
        <w:rPr>
          <w:rFonts w:hint="eastAsia" w:ascii="黑体" w:hAnsi="黑体" w:eastAsia="黑体" w:cs="黑体"/>
          <w:b/>
          <w:bCs/>
        </w:rPr>
        <w:tab/>
      </w:r>
      <w:r>
        <w:rPr>
          <w:rFonts w:hint="eastAsia" w:ascii="黑体" w:hAnsi="黑体" w:eastAsia="黑体" w:cs="黑体"/>
          <w:b/>
          <w:bCs/>
        </w:rPr>
        <w:fldChar w:fldCharType="begin"/>
      </w:r>
      <w:r>
        <w:rPr>
          <w:rFonts w:hint="eastAsia" w:ascii="黑体" w:hAnsi="黑体" w:eastAsia="黑体" w:cs="黑体"/>
          <w:b/>
          <w:bCs/>
        </w:rPr>
        <w:instrText xml:space="preserve"> PAGEREF _Toc196081705 \h </w:instrText>
      </w:r>
      <w:r>
        <w:rPr>
          <w:rFonts w:hint="eastAsia" w:ascii="黑体" w:hAnsi="黑体" w:eastAsia="黑体" w:cs="黑体"/>
          <w:b/>
          <w:bCs/>
        </w:rPr>
        <w:fldChar w:fldCharType="separate"/>
      </w:r>
      <w:r>
        <w:rPr>
          <w:rFonts w:hint="eastAsia" w:ascii="黑体" w:hAnsi="黑体" w:eastAsia="黑体" w:cs="黑体"/>
          <w:b/>
          <w:bCs/>
        </w:rPr>
        <w:t>11</w:t>
      </w:r>
      <w:r>
        <w:rPr>
          <w:rFonts w:hint="eastAsia" w:ascii="黑体" w:hAnsi="黑体" w:eastAsia="黑体" w:cs="黑体"/>
          <w:b/>
          <w:bCs/>
        </w:rPr>
        <w:fldChar w:fldCharType="end"/>
      </w:r>
      <w:r>
        <w:rPr>
          <w:rFonts w:hint="eastAsia" w:ascii="黑体" w:hAnsi="黑体" w:eastAsia="黑体" w:cs="黑体"/>
          <w:b/>
          <w:bCs/>
        </w:rPr>
        <w:fldChar w:fldCharType="end"/>
      </w:r>
    </w:p>
    <w:p w14:paraId="1E07B77D">
      <w:pPr>
        <w:pStyle w:val="26"/>
        <w:tabs>
          <w:tab w:val="right" w:leader="dot" w:pos="8630"/>
        </w:tabs>
        <w:ind w:left="0" w:leftChars="0"/>
        <w:jc w:val="center"/>
        <w:rPr>
          <w:rFonts w:hint="eastAsia" w:ascii="黑体" w:hAnsi="黑体" w:eastAsia="黑体" w:cs="黑体"/>
          <w:b/>
          <w:bCs/>
        </w:rPr>
      </w:pPr>
      <w:r>
        <w:rPr>
          <w:rFonts w:hint="eastAsia" w:ascii="黑体" w:hAnsi="黑体" w:eastAsia="黑体" w:cs="黑体"/>
          <w:b/>
          <w:bCs/>
        </w:rPr>
        <w:fldChar w:fldCharType="begin"/>
      </w:r>
      <w:r>
        <w:rPr>
          <w:rFonts w:hint="eastAsia" w:ascii="黑体" w:hAnsi="黑体" w:eastAsia="黑体" w:cs="黑体"/>
          <w:b/>
          <w:bCs/>
        </w:rPr>
        <w:instrText xml:space="preserve"> HYPERLINK \l "_Toc196081706" </w:instrText>
      </w:r>
      <w:r>
        <w:rPr>
          <w:rFonts w:hint="eastAsia" w:ascii="黑体" w:hAnsi="黑体" w:eastAsia="黑体" w:cs="黑体"/>
          <w:b/>
          <w:bCs/>
        </w:rPr>
        <w:fldChar w:fldCharType="separate"/>
      </w:r>
      <w:r>
        <w:rPr>
          <w:rStyle w:val="138"/>
          <w:rFonts w:hint="eastAsia" w:ascii="黑体" w:hAnsi="黑体" w:eastAsia="黑体" w:cs="黑体"/>
          <w:b/>
          <w:bCs/>
        </w:rPr>
        <w:t>6. MATLAB 程序</w:t>
      </w:r>
      <w:r>
        <w:rPr>
          <w:rFonts w:hint="eastAsia" w:ascii="黑体" w:hAnsi="黑体" w:eastAsia="黑体" w:cs="黑体"/>
          <w:b/>
          <w:bCs/>
        </w:rPr>
        <w:tab/>
      </w:r>
      <w:r>
        <w:rPr>
          <w:rFonts w:hint="eastAsia" w:ascii="黑体" w:hAnsi="黑体" w:eastAsia="黑体" w:cs="黑体"/>
          <w:b/>
          <w:bCs/>
        </w:rPr>
        <w:fldChar w:fldCharType="begin"/>
      </w:r>
      <w:r>
        <w:rPr>
          <w:rFonts w:hint="eastAsia" w:ascii="黑体" w:hAnsi="黑体" w:eastAsia="黑体" w:cs="黑体"/>
          <w:b/>
          <w:bCs/>
        </w:rPr>
        <w:instrText xml:space="preserve"> PAGEREF _Toc196081706 \h </w:instrText>
      </w:r>
      <w:r>
        <w:rPr>
          <w:rFonts w:hint="eastAsia" w:ascii="黑体" w:hAnsi="黑体" w:eastAsia="黑体" w:cs="黑体"/>
          <w:b/>
          <w:bCs/>
        </w:rPr>
        <w:fldChar w:fldCharType="separate"/>
      </w:r>
      <w:r>
        <w:rPr>
          <w:rFonts w:hint="eastAsia" w:ascii="黑体" w:hAnsi="黑体" w:eastAsia="黑体" w:cs="黑体"/>
          <w:b/>
          <w:bCs/>
        </w:rPr>
        <w:t>12</w:t>
      </w:r>
      <w:r>
        <w:rPr>
          <w:rFonts w:hint="eastAsia" w:ascii="黑体" w:hAnsi="黑体" w:eastAsia="黑体" w:cs="黑体"/>
          <w:b/>
          <w:bCs/>
        </w:rPr>
        <w:fldChar w:fldCharType="end"/>
      </w:r>
      <w:r>
        <w:rPr>
          <w:rFonts w:hint="eastAsia" w:ascii="黑体" w:hAnsi="黑体" w:eastAsia="黑体" w:cs="黑体"/>
          <w:b/>
          <w:bCs/>
        </w:rPr>
        <w:fldChar w:fldCharType="end"/>
      </w:r>
    </w:p>
    <w:p w14:paraId="6B87CF31">
      <w:pPr>
        <w:pStyle w:val="34"/>
        <w:spacing w:after="120"/>
        <w:ind w:left="0" w:leftChars="0"/>
        <w:jc w:val="center"/>
        <w:rPr>
          <w:lang w:eastAsia="zh-CN"/>
        </w:rPr>
      </w:pPr>
      <w:r>
        <w:rPr>
          <w:lang w:eastAsia="zh-CN"/>
        </w:rPr>
        <w:fldChar w:fldCharType="end"/>
      </w:r>
    </w:p>
    <w:p w14:paraId="1D4F670B">
      <w:pPr>
        <w:rPr>
          <w:lang w:eastAsia="zh-CN"/>
        </w:rPr>
      </w:pPr>
    </w:p>
    <w:p w14:paraId="396F6533">
      <w:pPr>
        <w:rPr>
          <w:lang w:eastAsia="zh-CN"/>
        </w:rPr>
      </w:pPr>
    </w:p>
    <w:p w14:paraId="37232EFE">
      <w:pPr>
        <w:rPr>
          <w:lang w:eastAsia="zh-CN"/>
        </w:rPr>
      </w:pPr>
    </w:p>
    <w:p w14:paraId="0EF40DE3">
      <w:pPr>
        <w:rPr>
          <w:lang w:eastAsia="zh-CN"/>
        </w:rPr>
      </w:pPr>
    </w:p>
    <w:p w14:paraId="3AF591C6">
      <w:pPr>
        <w:rPr>
          <w:lang w:eastAsia="zh-CN"/>
        </w:rPr>
      </w:pPr>
    </w:p>
    <w:p w14:paraId="16596C71">
      <w:pPr>
        <w:rPr>
          <w:lang w:eastAsia="zh-CN"/>
        </w:rPr>
      </w:pPr>
    </w:p>
    <w:p w14:paraId="2CEE34F8">
      <w:pPr>
        <w:pStyle w:val="3"/>
        <w:spacing w:after="120"/>
        <w:rPr>
          <w:rFonts w:hint="eastAsia" w:ascii="黑体" w:hAnsi="黑体" w:eastAsia="黑体" w:cs="黑体"/>
        </w:rPr>
      </w:pPr>
      <w:bookmarkStart w:id="0" w:name="_Toc196081695"/>
    </w:p>
    <w:p w14:paraId="550D1A83">
      <w:pPr>
        <w:rPr>
          <w:rFonts w:hint="eastAsia" w:ascii="黑体" w:hAnsi="黑体" w:eastAsia="黑体" w:cs="黑体"/>
        </w:rPr>
      </w:pPr>
    </w:p>
    <w:p w14:paraId="33CE0FC3">
      <w:pPr>
        <w:rPr>
          <w:rFonts w:hint="eastAsia" w:ascii="黑体" w:hAnsi="黑体" w:eastAsia="黑体" w:cs="黑体"/>
        </w:rPr>
      </w:pPr>
    </w:p>
    <w:p w14:paraId="54248037">
      <w:pPr>
        <w:pStyle w:val="3"/>
        <w:spacing w:after="120"/>
        <w:rPr>
          <w:rFonts w:hint="eastAsia" w:ascii="黑体" w:hAnsi="黑体" w:eastAsia="黑体" w:cs="黑体"/>
        </w:rPr>
      </w:pPr>
      <w:r>
        <w:rPr>
          <w:rFonts w:hint="eastAsia" w:ascii="黑体" w:hAnsi="黑体" w:eastAsia="黑体" w:cs="黑体"/>
        </w:rPr>
        <w:t>1 问题背景</w:t>
      </w:r>
      <w:bookmarkEnd w:id="0"/>
    </w:p>
    <w:p w14:paraId="10478EF9">
      <w:pPr>
        <w:spacing w:after="120"/>
        <w:rPr>
          <w:lang w:eastAsia="zh-CN"/>
        </w:rPr>
      </w:pPr>
      <w:r>
        <w:rPr>
          <w:lang w:eastAsia="zh-CN"/>
        </w:rPr>
        <w:t>高校基金会经常面临如何在保证本金安全的前提下，最大化基金收益用于奖助的难题。本题中，某校基金会拥有5000万元的基金，计划在未来10年内每年从基金的本息中提取一部分作为奖金发放给优秀师生，并希望在第10年末基金本金仍保留原额不变。这意味着基金在运作过程中所产生的利息收益将用于每年的奖金发放，而本金不得被永久性侵蚀。基金会可以将资金存入银行获得利息，或者购买国库券获得利息收益。由于各年的奖金希望“大致相同”且尽可能多，需制定一个平稳且高效的奖金发放方案。根据题目要求，我们需考虑以下三种情境：</w:t>
      </w:r>
      <w:r>
        <w:rPr>
          <w:lang w:eastAsia="zh-CN"/>
        </w:rPr>
        <w:br w:type="textWrapping"/>
      </w:r>
      <w:r>
        <w:rPr>
          <w:lang w:eastAsia="zh-CN"/>
        </w:rPr>
        <w:t>情景一：只允许银行存款，不使用国库券投资。</w:t>
      </w:r>
      <w:r>
        <w:rPr>
          <w:lang w:eastAsia="zh-CN"/>
        </w:rPr>
        <w:br w:type="textWrapping"/>
      </w:r>
      <w:r>
        <w:rPr>
          <w:lang w:eastAsia="zh-CN"/>
        </w:rPr>
        <w:t>情景二：允许银行存款或购买国库券。</w:t>
      </w:r>
      <w:r>
        <w:rPr>
          <w:lang w:eastAsia="zh-CN"/>
        </w:rPr>
        <w:br w:type="textWrapping"/>
      </w:r>
      <w:r>
        <w:rPr>
          <w:lang w:eastAsia="zh-CN"/>
        </w:rPr>
        <w:t>情景三：第三年需发放比其它年份高出20%的奖金。</w:t>
      </w:r>
      <w:r>
        <w:rPr>
          <w:lang w:eastAsia="zh-CN"/>
        </w:rPr>
        <w:br w:type="textWrapping"/>
      </w:r>
    </w:p>
    <w:p w14:paraId="17BB55B4">
      <w:pPr>
        <w:pStyle w:val="3"/>
        <w:spacing w:after="120"/>
        <w:rPr>
          <w:rFonts w:eastAsia="宋体"/>
          <w:lang w:eastAsia="zh-CN"/>
        </w:rPr>
      </w:pPr>
      <w:bookmarkStart w:id="1" w:name="_Toc196081696"/>
      <w:r>
        <w:rPr>
          <w:lang w:eastAsia="zh-CN"/>
        </w:rPr>
        <w:t>2 模型假设与符号说明</w:t>
      </w:r>
      <w:bookmarkEnd w:id="1"/>
    </w:p>
    <w:p w14:paraId="1375FB85">
      <w:pPr>
        <w:pStyle w:val="4"/>
        <w:numPr>
          <w:ilvl w:val="0"/>
          <w:numId w:val="7"/>
        </w:numPr>
        <w:spacing w:after="120"/>
        <w:rPr>
          <w:rFonts w:hint="eastAsia"/>
        </w:rPr>
      </w:pPr>
      <w:bookmarkStart w:id="2" w:name="_Toc196081697"/>
      <w:r>
        <w:rPr>
          <w:rFonts w:hint="eastAsia"/>
        </w:rPr>
        <w:t>模型假</w:t>
      </w:r>
      <w:r>
        <w:rPr>
          <w:rFonts w:hint="eastAsia" w:ascii="微软雅黑" w:hAnsi="微软雅黑" w:eastAsia="微软雅黑" w:cs="微软雅黑"/>
        </w:rPr>
        <w:t>设</w:t>
      </w:r>
      <w:bookmarkEnd w:id="2"/>
    </w:p>
    <w:p w14:paraId="08D399DC">
      <w:pPr>
        <w:spacing w:after="120"/>
        <w:rPr>
          <w:lang w:eastAsia="zh-CN"/>
        </w:rPr>
      </w:pPr>
      <w:r>
        <w:rPr>
          <w:lang w:eastAsia="zh-CN"/>
        </w:rPr>
        <w:t>为简化问题，在建模过程中我们作出如下合理假设：</w:t>
      </w:r>
    </w:p>
    <w:p w14:paraId="38C23AA1">
      <w:pPr>
        <w:pStyle w:val="16"/>
        <w:spacing w:after="120"/>
        <w:rPr>
          <w:lang w:eastAsia="zh-CN"/>
        </w:rPr>
      </w:pPr>
      <w:r>
        <w:rPr>
          <w:lang w:eastAsia="zh-CN"/>
        </w:rPr>
        <w:t>H1: 基金一次性获得，立即用于投资，每年年底发放奖金。</w:t>
      </w:r>
    </w:p>
    <w:p w14:paraId="0E5004B0">
      <w:pPr>
        <w:pStyle w:val="16"/>
        <w:spacing w:after="120"/>
        <w:rPr>
          <w:lang w:eastAsia="zh-CN"/>
        </w:rPr>
      </w:pPr>
      <w:r>
        <w:rPr>
          <w:lang w:eastAsia="zh-CN"/>
        </w:rPr>
        <w:t>H2: 银行存款利率和国库券利率在整个10年期间保持不变。</w:t>
      </w:r>
    </w:p>
    <w:p w14:paraId="2ED09161">
      <w:pPr>
        <w:pStyle w:val="16"/>
        <w:spacing w:after="120"/>
        <w:rPr>
          <w:lang w:eastAsia="zh-CN"/>
        </w:rPr>
      </w:pPr>
      <w:r>
        <w:rPr>
          <w:lang w:eastAsia="zh-CN"/>
        </w:rPr>
        <w:t>H3: 每年至少有一次国库券发行机会且不提前支取。</w:t>
      </w:r>
    </w:p>
    <w:p w14:paraId="12660DFB">
      <w:pPr>
        <w:pStyle w:val="16"/>
        <w:spacing w:after="120"/>
        <w:rPr>
          <w:lang w:eastAsia="zh-CN"/>
        </w:rPr>
      </w:pPr>
      <w:r>
        <w:rPr>
          <w:lang w:eastAsia="zh-CN"/>
        </w:rPr>
        <w:t>H4: 每年发放奖金一次且在年末进行，情景三中第3年奖金为其他各年的1.2倍。</w:t>
      </w:r>
    </w:p>
    <w:p w14:paraId="7033248E">
      <w:pPr>
        <w:pStyle w:val="16"/>
        <w:spacing w:after="120"/>
        <w:rPr>
          <w:lang w:eastAsia="zh-CN"/>
        </w:rPr>
      </w:pPr>
      <w:r>
        <w:rPr>
          <w:lang w:eastAsia="zh-CN"/>
        </w:rPr>
        <w:t>H5: 本金需在第10年末保持为5000万元。</w:t>
      </w:r>
    </w:p>
    <w:p w14:paraId="750E5BA3">
      <w:pPr>
        <w:pStyle w:val="4"/>
        <w:numPr>
          <w:ilvl w:val="0"/>
          <w:numId w:val="7"/>
        </w:numPr>
        <w:spacing w:after="120"/>
      </w:pPr>
      <w:bookmarkStart w:id="3" w:name="_Toc196081698"/>
      <w:r>
        <w:t>符号说明</w:t>
      </w:r>
      <w:bookmarkEnd w:id="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E59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tcPr>
          <w:p w14:paraId="42DE6663">
            <w:pPr>
              <w:spacing w:after="0" w:line="240" w:lineRule="auto"/>
              <w:rPr>
                <w:b/>
                <w:color w:val="FFFFFF"/>
              </w:rPr>
            </w:pPr>
            <w:r>
              <w:rPr>
                <w:b/>
                <w:color w:val="FFFFFF"/>
              </w:rPr>
              <w:t>符号</w:t>
            </w:r>
          </w:p>
        </w:tc>
        <w:tc>
          <w:tcPr>
            <w:tcW w:w="4320"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tcPr>
          <w:p w14:paraId="690ACCA3">
            <w:pPr>
              <w:spacing w:after="0" w:line="240" w:lineRule="auto"/>
              <w:rPr>
                <w:b/>
                <w:color w:val="FFFFFF"/>
              </w:rPr>
            </w:pPr>
            <w:r>
              <w:rPr>
                <w:b/>
                <w:color w:val="FFFFFF"/>
              </w:rPr>
              <w:t>含义</w:t>
            </w:r>
          </w:p>
        </w:tc>
      </w:tr>
      <w:tr w14:paraId="459D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2A8C8FF8">
            <w:pPr>
              <w:spacing w:after="0" w:line="240" w:lineRule="auto"/>
              <w:rPr>
                <w:color w:val="000000"/>
              </w:rPr>
            </w:pPr>
            <w:r>
              <w:rPr>
                <w:color w:val="000000"/>
              </w:rPr>
              <w:t>M</w:t>
            </w:r>
          </w:p>
        </w:tc>
        <w:tc>
          <w:tcPr>
            <w:tcW w:w="4320"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6D7BE8C5">
            <w:pPr>
              <w:spacing w:after="0" w:line="240" w:lineRule="auto"/>
              <w:rPr>
                <w:color w:val="000000"/>
              </w:rPr>
            </w:pPr>
            <w:r>
              <w:rPr>
                <w:color w:val="000000"/>
              </w:rPr>
              <w:t>初始基金本金（5000万元）</w:t>
            </w:r>
          </w:p>
        </w:tc>
      </w:tr>
      <w:tr w14:paraId="29CA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4ECCB444">
            <w:pPr>
              <w:spacing w:after="0" w:line="240" w:lineRule="auto"/>
              <w:rPr>
                <w:color w:val="000000"/>
              </w:rPr>
            </w:pPr>
            <w:r>
              <w:rPr>
                <w:color w:val="000000"/>
              </w:rPr>
              <w:t>n</w:t>
            </w:r>
          </w:p>
        </w:tc>
        <w:tc>
          <w:tcPr>
            <w:tcW w:w="432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19D31D26">
            <w:pPr>
              <w:spacing w:after="0" w:line="240" w:lineRule="auto"/>
              <w:rPr>
                <w:rFonts w:eastAsia="宋体"/>
                <w:color w:val="000000"/>
                <w:lang w:eastAsia="zh-CN"/>
              </w:rPr>
            </w:pPr>
            <w:r>
              <w:rPr>
                <w:color w:val="000000"/>
              </w:rPr>
              <w:t>总年份（10年）</w:t>
            </w:r>
          </w:p>
          <w:p w14:paraId="1E2C6FD1">
            <w:pPr>
              <w:spacing w:after="0" w:line="240" w:lineRule="auto"/>
              <w:rPr>
                <w:rFonts w:hint="eastAsia" w:eastAsia="宋体"/>
                <w:color w:val="000000"/>
                <w:lang w:eastAsia="zh-CN"/>
              </w:rPr>
            </w:pPr>
          </w:p>
        </w:tc>
      </w:tr>
      <w:tr w14:paraId="32A2C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57B5FF27">
            <w:pPr>
              <w:spacing w:after="0" w:line="240" w:lineRule="auto"/>
              <w:rPr>
                <w:color w:val="000000"/>
              </w:rPr>
            </w:pPr>
            <w:r>
              <w:rPr>
                <w:color w:val="000000"/>
              </w:rPr>
              <w:t>A</w:t>
            </w:r>
          </w:p>
        </w:tc>
        <w:tc>
          <w:tcPr>
            <w:tcW w:w="432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7C0A4FC2">
            <w:pPr>
              <w:spacing w:after="0" w:line="240" w:lineRule="auto"/>
              <w:rPr>
                <w:color w:val="000000"/>
              </w:rPr>
            </w:pPr>
            <w:r>
              <w:rPr>
                <w:color w:val="000000"/>
              </w:rPr>
              <w:t>每年的奖金金额（万元），情景三中第3年为1.2A</w:t>
            </w:r>
          </w:p>
        </w:tc>
      </w:tr>
      <w:tr w14:paraId="0E3C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29F0D119">
            <w:pPr>
              <w:spacing w:after="0" w:line="240" w:lineRule="auto"/>
              <w:rPr>
                <w:color w:val="000000"/>
              </w:rPr>
            </w:pPr>
            <w:r>
              <w:rPr>
                <w:color w:val="000000"/>
              </w:rPr>
              <w:t>x_i</w:t>
            </w:r>
          </w:p>
        </w:tc>
        <w:tc>
          <w:tcPr>
            <w:tcW w:w="432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16928673">
            <w:pPr>
              <w:spacing w:after="0" w:line="240" w:lineRule="auto"/>
              <w:rPr>
                <w:color w:val="000000"/>
                <w:lang w:eastAsia="zh-CN"/>
              </w:rPr>
            </w:pPr>
            <w:r>
              <w:rPr>
                <w:color w:val="000000"/>
                <w:lang w:eastAsia="zh-CN"/>
              </w:rPr>
              <w:t>用于第i年奖金发放的初始资金本金（万元）</w:t>
            </w:r>
          </w:p>
        </w:tc>
      </w:tr>
      <w:tr w14:paraId="03BB7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46BFD468">
            <w:pPr>
              <w:spacing w:after="0" w:line="240" w:lineRule="auto"/>
              <w:rPr>
                <w:color w:val="000000"/>
              </w:rPr>
            </w:pPr>
            <w:r>
              <w:rPr>
                <w:color w:val="000000"/>
              </w:rPr>
              <w:t>p_i</w:t>
            </w:r>
          </w:p>
        </w:tc>
        <w:tc>
          <w:tcPr>
            <w:tcW w:w="432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48446AA1">
            <w:pPr>
              <w:spacing w:after="0" w:line="240" w:lineRule="auto"/>
              <w:rPr>
                <w:color w:val="000000"/>
                <w:lang w:eastAsia="zh-CN"/>
              </w:rPr>
            </w:pPr>
            <w:r>
              <w:rPr>
                <w:color w:val="000000"/>
                <w:lang w:eastAsia="zh-CN"/>
              </w:rPr>
              <w:t>银行定期存款i年期年利率（税后）</w:t>
            </w:r>
          </w:p>
        </w:tc>
      </w:tr>
      <w:tr w14:paraId="3AB6B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4A8F14D5">
            <w:pPr>
              <w:spacing w:after="0" w:line="240" w:lineRule="auto"/>
              <w:rPr>
                <w:color w:val="000000"/>
              </w:rPr>
            </w:pPr>
            <w:r>
              <w:rPr>
                <w:color w:val="000000"/>
              </w:rPr>
              <w:t>q_j</w:t>
            </w:r>
          </w:p>
        </w:tc>
        <w:tc>
          <w:tcPr>
            <w:tcW w:w="432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6E1F1D5F">
            <w:pPr>
              <w:spacing w:after="0" w:line="240" w:lineRule="auto"/>
              <w:rPr>
                <w:color w:val="000000"/>
                <w:lang w:eastAsia="zh-CN"/>
              </w:rPr>
            </w:pPr>
            <w:r>
              <w:rPr>
                <w:color w:val="000000"/>
                <w:lang w:eastAsia="zh-CN"/>
              </w:rPr>
              <w:t>国库券j年期年利率（税后）</w:t>
            </w:r>
          </w:p>
        </w:tc>
      </w:tr>
      <w:tr w14:paraId="6CA9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FFFFFF"/>
          </w:tcPr>
          <w:p w14:paraId="0EC66682">
            <w:pPr>
              <w:spacing w:after="0" w:line="240" w:lineRule="auto"/>
              <w:rPr>
                <w:color w:val="000000"/>
              </w:rPr>
            </w:pPr>
            <w:r>
              <w:rPr>
                <w:color w:val="000000"/>
              </w:rPr>
              <w:t>r_i</w:t>
            </w:r>
          </w:p>
        </w:tc>
        <w:tc>
          <w:tcPr>
            <w:tcW w:w="4320"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tcPr>
          <w:p w14:paraId="6C57501B">
            <w:pPr>
              <w:spacing w:after="0" w:line="240" w:lineRule="auto"/>
              <w:rPr>
                <w:color w:val="000000"/>
                <w:lang w:eastAsia="zh-CN"/>
              </w:rPr>
            </w:pPr>
            <w:r>
              <w:rPr>
                <w:color w:val="000000"/>
                <w:lang w:eastAsia="zh-CN"/>
              </w:rPr>
              <w:t>资金在i年内最大本息增长倍数</w:t>
            </w:r>
          </w:p>
        </w:tc>
      </w:tr>
    </w:tbl>
    <w:p w14:paraId="3CA2D07A">
      <w:pPr>
        <w:pStyle w:val="4"/>
        <w:numPr>
          <w:ilvl w:val="0"/>
          <w:numId w:val="7"/>
        </w:numPr>
        <w:spacing w:after="120"/>
        <w:rPr>
          <w:rFonts w:hint="eastAsia"/>
        </w:rPr>
      </w:pPr>
      <w:bookmarkStart w:id="4" w:name="_Toc196081699"/>
      <w:r>
        <w:rPr>
          <w:rFonts w:hint="eastAsia" w:ascii="微软雅黑" w:hAnsi="微软雅黑" w:eastAsia="微软雅黑" w:cs="微软雅黑"/>
        </w:rPr>
        <w:t>题</w:t>
      </w:r>
      <w:r>
        <w:rPr>
          <w:rFonts w:hint="eastAsia" w:ascii="MS Gothic" w:hAnsi="MS Gothic" w:eastAsia="MS Gothic" w:cs="MS Gothic"/>
        </w:rPr>
        <w:t>目数据</w:t>
      </w:r>
      <w:bookmarkEnd w:id="4"/>
    </w:p>
    <w:p w14:paraId="2DAD3BF6">
      <w:pPr>
        <w:rPr>
          <w:lang w:eastAsia="zh-CN"/>
        </w:rPr>
      </w:pPr>
      <w:r>
        <w:rPr>
          <w:lang w:eastAsia="zh-CN"/>
        </w:rPr>
        <w:t>根据题目提供的当前利率数据 （假定在整个规划期内保持不变），银行存款和国库券的年利率如表1所示：</w:t>
      </w:r>
    </w:p>
    <w:p w14:paraId="5E3AE6AB">
      <w:pPr>
        <w:rPr>
          <w:lang w:eastAsia="zh-CN"/>
        </w:rPr>
      </w:pPr>
    </w:p>
    <w:tbl>
      <w:tblPr>
        <w:tblStyle w:val="35"/>
        <w:tblW w:w="0" w:type="auto"/>
        <w:tblInd w:w="0" w:type="dxa"/>
        <w:tblLayout w:type="autofit"/>
        <w:tblCellMar>
          <w:top w:w="0" w:type="dxa"/>
          <w:left w:w="108" w:type="dxa"/>
          <w:bottom w:w="0" w:type="dxa"/>
          <w:right w:w="108" w:type="dxa"/>
        </w:tblCellMar>
      </w:tblPr>
      <w:tblGrid>
        <w:gridCol w:w="2880"/>
        <w:gridCol w:w="2880"/>
        <w:gridCol w:w="2880"/>
      </w:tblGrid>
      <w:tr w14:paraId="2B19C567">
        <w:tblPrEx>
          <w:tblCellMar>
            <w:top w:w="0" w:type="dxa"/>
            <w:left w:w="108" w:type="dxa"/>
            <w:bottom w:w="0" w:type="dxa"/>
            <w:right w:w="108" w:type="dxa"/>
          </w:tblCellMar>
        </w:tblPrEx>
        <w:tc>
          <w:tcPr>
            <w:tcW w:w="2880"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tcPr>
          <w:p w14:paraId="69E20F93">
            <w:pPr>
              <w:rPr>
                <w:b/>
                <w:color w:val="FFFFFF"/>
              </w:rPr>
            </w:pPr>
            <w:r>
              <w:rPr>
                <w:b/>
                <w:color w:val="FFFFFF"/>
              </w:rPr>
              <w:t>投资方式</w:t>
            </w:r>
          </w:p>
        </w:tc>
        <w:tc>
          <w:tcPr>
            <w:tcW w:w="2880"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tcPr>
          <w:p w14:paraId="207C77FC">
            <w:pPr>
              <w:rPr>
                <w:b/>
                <w:color w:val="FFFFFF"/>
              </w:rPr>
            </w:pPr>
            <w:r>
              <w:rPr>
                <w:b/>
                <w:color w:val="FFFFFF"/>
              </w:rPr>
              <w:t>期限</w:t>
            </w:r>
          </w:p>
        </w:tc>
        <w:tc>
          <w:tcPr>
            <w:tcW w:w="2880"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tcPr>
          <w:p w14:paraId="6213C281">
            <w:pPr>
              <w:rPr>
                <w:b/>
                <w:color w:val="FFFFFF"/>
              </w:rPr>
            </w:pPr>
            <w:r>
              <w:rPr>
                <w:b/>
                <w:color w:val="FFFFFF"/>
              </w:rPr>
              <w:t>年利率（%）</w:t>
            </w:r>
          </w:p>
        </w:tc>
      </w:tr>
      <w:tr w14:paraId="5E49AC0D">
        <w:tblPrEx>
          <w:tblCellMar>
            <w:top w:w="0" w:type="dxa"/>
            <w:left w:w="108" w:type="dxa"/>
            <w:bottom w:w="0" w:type="dxa"/>
            <w:right w:w="108" w:type="dxa"/>
          </w:tblCellMar>
        </w:tblPrEx>
        <w:tc>
          <w:tcPr>
            <w:tcW w:w="2880"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16B6C189">
            <w:pPr>
              <w:rPr>
                <w:color w:val="000000"/>
                <w:lang w:eastAsia="zh-CN"/>
              </w:rPr>
            </w:pPr>
            <w:r>
              <w:rPr>
                <w:color w:val="000000"/>
                <w:lang w:eastAsia="zh-CN"/>
              </w:rPr>
              <w:t>银行定期存款（税后）</w:t>
            </w:r>
          </w:p>
        </w:tc>
        <w:tc>
          <w:tcPr>
            <w:tcW w:w="2880"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7C2B5253">
            <w:pPr>
              <w:rPr>
                <w:color w:val="000000"/>
              </w:rPr>
            </w:pPr>
            <w:r>
              <w:rPr>
                <w:color w:val="000000"/>
              </w:rPr>
              <w:t>1年</w:t>
            </w:r>
          </w:p>
        </w:tc>
        <w:tc>
          <w:tcPr>
            <w:tcW w:w="2880"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250224C7">
            <w:pPr>
              <w:rPr>
                <w:color w:val="000000"/>
              </w:rPr>
            </w:pPr>
            <w:r>
              <w:rPr>
                <w:color w:val="000000"/>
              </w:rPr>
              <w:t>1.800</w:t>
            </w:r>
          </w:p>
        </w:tc>
      </w:tr>
      <w:tr w14:paraId="1BB66191">
        <w:tblPrEx>
          <w:tblCellMar>
            <w:top w:w="0" w:type="dxa"/>
            <w:left w:w="108" w:type="dxa"/>
            <w:bottom w:w="0" w:type="dxa"/>
            <w:right w:w="108" w:type="dxa"/>
          </w:tblCellMar>
        </w:tblPrEx>
        <w:tc>
          <w:tcPr>
            <w:tcW w:w="288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4B5A4CAF">
            <w:pPr>
              <w:rPr>
                <w:color w:val="000000"/>
                <w:lang w:eastAsia="zh-CN"/>
              </w:rPr>
            </w:pPr>
            <w:r>
              <w:rPr>
                <w:color w:val="000000"/>
                <w:lang w:eastAsia="zh-CN"/>
              </w:rPr>
              <w:t>银行定期存款（税后）</w:t>
            </w:r>
          </w:p>
        </w:tc>
        <w:tc>
          <w:tcPr>
            <w:tcW w:w="288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623CA6DF">
            <w:pPr>
              <w:rPr>
                <w:color w:val="000000"/>
              </w:rPr>
            </w:pPr>
            <w:r>
              <w:rPr>
                <w:color w:val="000000"/>
              </w:rPr>
              <w:t>2年</w:t>
            </w:r>
          </w:p>
        </w:tc>
        <w:tc>
          <w:tcPr>
            <w:tcW w:w="288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4BDA95EC">
            <w:pPr>
              <w:rPr>
                <w:color w:val="000000"/>
              </w:rPr>
            </w:pPr>
            <w:r>
              <w:rPr>
                <w:color w:val="000000"/>
              </w:rPr>
              <w:t>1.944</w:t>
            </w:r>
          </w:p>
        </w:tc>
      </w:tr>
      <w:tr w14:paraId="5D1AB7FD">
        <w:tblPrEx>
          <w:tblCellMar>
            <w:top w:w="0" w:type="dxa"/>
            <w:left w:w="108" w:type="dxa"/>
            <w:bottom w:w="0" w:type="dxa"/>
            <w:right w:w="108" w:type="dxa"/>
          </w:tblCellMar>
        </w:tblPrEx>
        <w:tc>
          <w:tcPr>
            <w:tcW w:w="288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3EC9C18E">
            <w:pPr>
              <w:rPr>
                <w:color w:val="000000"/>
                <w:lang w:eastAsia="zh-CN"/>
              </w:rPr>
            </w:pPr>
            <w:r>
              <w:rPr>
                <w:color w:val="000000"/>
                <w:lang w:eastAsia="zh-CN"/>
              </w:rPr>
              <w:t>银行定期存款（税后）</w:t>
            </w:r>
          </w:p>
        </w:tc>
        <w:tc>
          <w:tcPr>
            <w:tcW w:w="288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5D13422C">
            <w:pPr>
              <w:rPr>
                <w:color w:val="000000"/>
              </w:rPr>
            </w:pPr>
            <w:r>
              <w:rPr>
                <w:color w:val="000000"/>
              </w:rPr>
              <w:t>3年</w:t>
            </w:r>
          </w:p>
        </w:tc>
        <w:tc>
          <w:tcPr>
            <w:tcW w:w="288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46DE66CE">
            <w:pPr>
              <w:rPr>
                <w:color w:val="000000"/>
              </w:rPr>
            </w:pPr>
            <w:r>
              <w:rPr>
                <w:color w:val="000000"/>
              </w:rPr>
              <w:t>2.160</w:t>
            </w:r>
          </w:p>
        </w:tc>
      </w:tr>
      <w:tr w14:paraId="3A1B389D">
        <w:tc>
          <w:tcPr>
            <w:tcW w:w="288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651145DE">
            <w:pPr>
              <w:rPr>
                <w:color w:val="000000"/>
                <w:lang w:eastAsia="zh-CN"/>
              </w:rPr>
            </w:pPr>
            <w:r>
              <w:rPr>
                <w:color w:val="000000"/>
                <w:lang w:eastAsia="zh-CN"/>
              </w:rPr>
              <w:t>银行定期存款（税后）</w:t>
            </w:r>
          </w:p>
        </w:tc>
        <w:tc>
          <w:tcPr>
            <w:tcW w:w="288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62B23122">
            <w:pPr>
              <w:rPr>
                <w:color w:val="000000"/>
              </w:rPr>
            </w:pPr>
            <w:r>
              <w:rPr>
                <w:color w:val="000000"/>
              </w:rPr>
              <w:t>5年</w:t>
            </w:r>
          </w:p>
        </w:tc>
        <w:tc>
          <w:tcPr>
            <w:tcW w:w="288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6913DD3C">
            <w:pPr>
              <w:rPr>
                <w:color w:val="000000"/>
              </w:rPr>
            </w:pPr>
            <w:r>
              <w:rPr>
                <w:color w:val="000000"/>
              </w:rPr>
              <w:t>2.304</w:t>
            </w:r>
          </w:p>
        </w:tc>
      </w:tr>
      <w:tr w14:paraId="7188BED9">
        <w:tblPrEx>
          <w:tblCellMar>
            <w:top w:w="0" w:type="dxa"/>
            <w:left w:w="108" w:type="dxa"/>
            <w:bottom w:w="0" w:type="dxa"/>
            <w:right w:w="108" w:type="dxa"/>
          </w:tblCellMar>
        </w:tblPrEx>
        <w:tc>
          <w:tcPr>
            <w:tcW w:w="288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4157B581">
            <w:pPr>
              <w:rPr>
                <w:color w:val="000000"/>
              </w:rPr>
            </w:pPr>
            <w:r>
              <w:rPr>
                <w:color w:val="000000"/>
              </w:rPr>
              <w:t>国库券</w:t>
            </w:r>
          </w:p>
        </w:tc>
        <w:tc>
          <w:tcPr>
            <w:tcW w:w="288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5CDAE0DD">
            <w:pPr>
              <w:rPr>
                <w:color w:val="000000"/>
              </w:rPr>
            </w:pPr>
            <w:r>
              <w:rPr>
                <w:color w:val="000000"/>
              </w:rPr>
              <w:t>2年期</w:t>
            </w:r>
          </w:p>
        </w:tc>
        <w:tc>
          <w:tcPr>
            <w:tcW w:w="288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53F177AB">
            <w:pPr>
              <w:rPr>
                <w:color w:val="000000"/>
              </w:rPr>
            </w:pPr>
            <w:r>
              <w:rPr>
                <w:color w:val="000000"/>
              </w:rPr>
              <w:t>2.55</w:t>
            </w:r>
          </w:p>
        </w:tc>
      </w:tr>
      <w:tr w14:paraId="42FAE606">
        <w:tblPrEx>
          <w:tblCellMar>
            <w:top w:w="0" w:type="dxa"/>
            <w:left w:w="108" w:type="dxa"/>
            <w:bottom w:w="0" w:type="dxa"/>
            <w:right w:w="108" w:type="dxa"/>
          </w:tblCellMar>
        </w:tblPrEx>
        <w:tc>
          <w:tcPr>
            <w:tcW w:w="288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260E81F8">
            <w:pPr>
              <w:rPr>
                <w:color w:val="000000"/>
              </w:rPr>
            </w:pPr>
            <w:r>
              <w:rPr>
                <w:color w:val="000000"/>
              </w:rPr>
              <w:t>国库券</w:t>
            </w:r>
          </w:p>
        </w:tc>
        <w:tc>
          <w:tcPr>
            <w:tcW w:w="288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159CD9BE">
            <w:pPr>
              <w:rPr>
                <w:color w:val="000000"/>
              </w:rPr>
            </w:pPr>
            <w:r>
              <w:rPr>
                <w:color w:val="000000"/>
              </w:rPr>
              <w:t>3年期</w:t>
            </w:r>
          </w:p>
        </w:tc>
        <w:tc>
          <w:tcPr>
            <w:tcW w:w="288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3D5A0EE9">
            <w:pPr>
              <w:rPr>
                <w:color w:val="000000"/>
              </w:rPr>
            </w:pPr>
            <w:r>
              <w:rPr>
                <w:color w:val="000000"/>
              </w:rPr>
              <w:t>2.89</w:t>
            </w:r>
          </w:p>
        </w:tc>
      </w:tr>
      <w:tr w14:paraId="674A20C1">
        <w:tblPrEx>
          <w:tblCellMar>
            <w:top w:w="0" w:type="dxa"/>
            <w:left w:w="108" w:type="dxa"/>
            <w:bottom w:w="0" w:type="dxa"/>
            <w:right w:w="108" w:type="dxa"/>
          </w:tblCellMar>
        </w:tblPrEx>
        <w:tc>
          <w:tcPr>
            <w:tcW w:w="2880"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FFFFFF"/>
          </w:tcPr>
          <w:p w14:paraId="2E5744CE">
            <w:pPr>
              <w:rPr>
                <w:color w:val="000000"/>
              </w:rPr>
            </w:pPr>
            <w:r>
              <w:rPr>
                <w:color w:val="000000"/>
              </w:rPr>
              <w:t>国库券</w:t>
            </w:r>
          </w:p>
        </w:tc>
        <w:tc>
          <w:tcPr>
            <w:tcW w:w="2880"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tcPr>
          <w:p w14:paraId="64F75765">
            <w:pPr>
              <w:rPr>
                <w:color w:val="000000"/>
              </w:rPr>
            </w:pPr>
            <w:r>
              <w:rPr>
                <w:color w:val="000000"/>
              </w:rPr>
              <w:t>5年期</w:t>
            </w:r>
          </w:p>
        </w:tc>
        <w:tc>
          <w:tcPr>
            <w:tcW w:w="2880"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tcPr>
          <w:p w14:paraId="7FE09F3F">
            <w:pPr>
              <w:rPr>
                <w:color w:val="000000"/>
              </w:rPr>
            </w:pPr>
            <w:r>
              <w:rPr>
                <w:color w:val="000000"/>
              </w:rPr>
              <w:t>3.14</w:t>
            </w:r>
          </w:p>
        </w:tc>
      </w:tr>
    </w:tbl>
    <w:p w14:paraId="21D78978">
      <w:pPr>
        <w:rPr>
          <w:lang w:eastAsia="zh-CN"/>
        </w:rPr>
      </w:pPr>
      <w:r>
        <w:rPr>
          <w:lang w:eastAsia="zh-CN"/>
        </w:rPr>
        <w:t>表1：银行存款及国库券年利率参数。活期和半年期存款利率在本问题情景中未用，国库券发行假设仅有2年、3年、5年期品种。</w:t>
      </w:r>
    </w:p>
    <w:p w14:paraId="64C19603">
      <w:r>
        <w:rPr>
          <w:lang w:eastAsia="zh-CN"/>
        </w:rPr>
        <w:t>由表1可见，长期限的投资利率通常高于短期限（无论是银行存款还是国库券）。因此，为了在不影响各年奖金发放的前提下尽可能获得更高利息，策略上应尽量使用期限较长且利率较高的投资工具。在只存款的情境下，应优先选用长期限定期存款；在允许国库券的情境下，对于相同期限应优先购买利率更高的国库券。</w:t>
      </w:r>
      <w:r>
        <w:t>接下来我们分别建立各情景的模型。</w:t>
      </w:r>
    </w:p>
    <w:p w14:paraId="71A4CDA0">
      <w:pPr>
        <w:pStyle w:val="3"/>
        <w:numPr>
          <w:ilvl w:val="0"/>
          <w:numId w:val="8"/>
        </w:numPr>
        <w:bidi w:val="0"/>
      </w:pPr>
      <w:bookmarkStart w:id="5" w:name="_Toc196081700"/>
      <w:r>
        <w:t>模型建立与求解</w:t>
      </w:r>
      <w:bookmarkEnd w:id="5"/>
    </w:p>
    <w:p w14:paraId="5A71597A">
      <w:pPr>
        <w:pStyle w:val="3"/>
        <w:rPr>
          <w:lang w:eastAsia="zh-CN"/>
        </w:rPr>
      </w:pPr>
      <w:bookmarkStart w:id="6" w:name="_Toc196081701"/>
      <w:r>
        <w:rPr>
          <w:lang w:eastAsia="zh-CN"/>
        </w:rPr>
        <w:t>3.1 情景一：只存款，不</w:t>
      </w:r>
      <w:r>
        <w:rPr>
          <w:rFonts w:hint="eastAsia" w:ascii="微软雅黑" w:hAnsi="微软雅黑" w:eastAsia="微软雅黑" w:cs="微软雅黑"/>
          <w:lang w:eastAsia="zh-CN"/>
        </w:rPr>
        <w:t>购买</w:t>
      </w:r>
      <w:r>
        <w:rPr>
          <w:rFonts w:hint="eastAsia" w:ascii="MS Gothic" w:hAnsi="MS Gothic" w:eastAsia="MS Gothic" w:cs="MS Gothic"/>
          <w:lang w:eastAsia="zh-CN"/>
        </w:rPr>
        <w:t>国</w:t>
      </w:r>
      <w:r>
        <w:rPr>
          <w:rFonts w:hint="eastAsia" w:ascii="微软雅黑" w:hAnsi="微软雅黑" w:eastAsia="微软雅黑" w:cs="微软雅黑"/>
          <w:lang w:eastAsia="zh-CN"/>
        </w:rPr>
        <w:t>库</w:t>
      </w:r>
      <w:r>
        <w:rPr>
          <w:rFonts w:hint="eastAsia" w:ascii="MS Gothic" w:hAnsi="MS Gothic" w:eastAsia="MS Gothic" w:cs="MS Gothic"/>
          <w:lang w:eastAsia="zh-CN"/>
        </w:rPr>
        <w:t>券</w:t>
      </w:r>
      <w:bookmarkEnd w:id="6"/>
    </w:p>
    <w:p w14:paraId="49827BF4">
      <w:pPr>
        <w:spacing w:after="120"/>
        <w:rPr>
          <w:lang w:eastAsia="zh-CN"/>
        </w:rPr>
      </w:pPr>
      <w:r>
        <w:rPr>
          <w:lang w:eastAsia="zh-CN"/>
        </w:rPr>
        <w:t>在仅使用银行定期存款的情况下，决策问题可描述为：将初始基金 M 分成 n=10 份（不要求等额），分别存入不同年期的定期账户，使得每年到期支取的本息恰好用于当年的奖金 A，并且第10年末支取后仍保留本金 M。我们需要确定各年的存款本金 x1, x2, …, x10 和奖金 A 的大小，使得 A 最大且各年相同。</w:t>
      </w:r>
    </w:p>
    <w:p w14:paraId="2DDA294A">
      <w:pPr>
        <w:spacing w:after="220"/>
        <w:rPr>
          <w:lang w:eastAsia="zh-CN"/>
        </w:rPr>
      </w:pPr>
      <w:r>
        <w:rPr>
          <w:rFonts w:ascii="Georgia" w:hAnsi="Georgia" w:eastAsia="Georgia" w:cs="Georgia"/>
          <w:lang w:eastAsia="zh-CN"/>
        </w:rPr>
        <w:t xml:space="preserve">根据利率特点，最佳方案是将第 </w:t>
      </w:r>
      <m:oMath>
        <m:r>
          <m:rPr/>
          <w:rPr>
            <w:rFonts w:ascii="Cambria Math" w:hAnsi="Cambria Math"/>
            <w:lang w:eastAsia="zh-CN"/>
          </w:rPr>
          <m:t>i</m:t>
        </m:r>
      </m:oMath>
      <w:r>
        <w:rPr>
          <w:rFonts w:ascii="Georgia" w:hAnsi="Georgia" w:eastAsia="Georgia" w:cs="Georgia"/>
          <w:lang w:eastAsia="zh-CN"/>
        </w:rPr>
        <w:t xml:space="preserve"> 年所需发放奖金对应的资金 </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Georgia" w:hAnsi="Georgia" w:eastAsia="Georgia" w:cs="Georgia"/>
          <w:lang w:eastAsia="zh-CN"/>
        </w:rPr>
        <w:t xml:space="preserve"> 存 </w:t>
      </w:r>
      <m:oMath>
        <m:r>
          <m:rPr/>
          <w:rPr>
            <w:rFonts w:ascii="Cambria Math" w:hAnsi="Cambria Math"/>
            <w:lang w:eastAsia="zh-CN"/>
          </w:rPr>
          <m:t>i</m:t>
        </m:r>
      </m:oMath>
      <w:r>
        <w:rPr>
          <w:rFonts w:ascii="Georgia" w:hAnsi="Georgia" w:eastAsia="Georgia" w:cs="Georgia"/>
          <w:lang w:eastAsia="zh-CN"/>
        </w:rPr>
        <w:t xml:space="preserve"> 年期：这样既保证第 </w:t>
      </w:r>
      <m:oMath>
        <m:r>
          <m:rPr/>
          <w:rPr>
            <w:rFonts w:ascii="Cambria Math" w:hAnsi="Cambria Math"/>
            <w:lang w:eastAsia="zh-CN"/>
          </w:rPr>
          <m:t>i</m:t>
        </m:r>
      </m:oMath>
      <w:r>
        <w:rPr>
          <w:rFonts w:ascii="Georgia" w:hAnsi="Georgia" w:eastAsia="Georgia" w:cs="Georgia"/>
          <w:lang w:eastAsia="zh-CN"/>
        </w:rPr>
        <w:t xml:space="preserve"> 年年底这笔存款到期，又获得该期限下的最高利率。</w:t>
      </w:r>
    </w:p>
    <w:p w14:paraId="256EDA12">
      <w:pPr>
        <w:spacing w:after="220"/>
        <w:rPr>
          <w:lang w:eastAsia="zh-CN"/>
        </w:rPr>
      </w:pPr>
      <w:r>
        <w:rPr>
          <w:rFonts w:ascii="Georgia" w:hAnsi="Georgia" w:eastAsia="Georgia" w:cs="Georgia"/>
          <w:lang w:eastAsia="zh-CN"/>
        </w:rPr>
        <w:t xml:space="preserve">假设每年奖金均为 </w:t>
      </w:r>
      <m:oMath>
        <m:r>
          <m:rPr/>
          <w:rPr>
            <w:rFonts w:ascii="Cambria Math" w:hAnsi="Cambria Math"/>
            <w:lang w:eastAsia="zh-CN"/>
          </w:rPr>
          <m:t>A</m:t>
        </m:r>
      </m:oMath>
      <w:r>
        <w:rPr>
          <w:rFonts w:ascii="Georgia" w:hAnsi="Georgia" w:eastAsia="Georgia" w:cs="Georgia"/>
          <w:lang w:eastAsia="zh-CN"/>
        </w:rPr>
        <w:t xml:space="preserve"> 万元，则对于第 </w:t>
      </w:r>
      <m:oMath>
        <m:r>
          <m:rPr/>
          <w:rPr>
            <w:rFonts w:ascii="Cambria Math" w:hAnsi="Cambria Math"/>
            <w:lang w:eastAsia="zh-CN"/>
          </w:rPr>
          <m:t>i</m:t>
        </m:r>
      </m:oMath>
      <w:r>
        <w:rPr>
          <w:rFonts w:ascii="Georgia" w:hAnsi="Georgia" w:eastAsia="Georgia" w:cs="Georgia"/>
          <w:lang w:eastAsia="zh-CN"/>
        </w:rPr>
        <w:t xml:space="preserve"> 年有：</w:t>
      </w:r>
      <w:r>
        <w:rPr>
          <w:lang w:eastAsia="zh-CN"/>
        </w:rPr>
        <w:br w:type="textWrapping"/>
      </w:r>
      <w:r>
        <w:rPr>
          <w:rFonts w:ascii="Georgia" w:hAnsi="Georgia" w:eastAsia="Georgia" w:cs="Georgia"/>
          <w:lang w:eastAsia="zh-CN"/>
        </w:rPr>
        <w:t xml:space="preserve">－当 </w:t>
      </w:r>
      <m:oMath>
        <m:r>
          <m:rPr>
            <m:sty m:val="p"/>
          </m:rPr>
          <w:rPr>
            <w:rFonts w:ascii="Cambria Math" w:hAnsi="Cambria Math"/>
            <w:lang w:eastAsia="zh-CN"/>
          </w:rPr>
          <m:t>1≤</m:t>
        </m:r>
        <m:r>
          <m:rPr/>
          <w:rPr>
            <w:rFonts w:ascii="Cambria Math" w:hAnsi="Cambria Math"/>
            <w:lang w:eastAsia="zh-CN"/>
          </w:rPr>
          <m:t>i</m:t>
        </m:r>
        <m:r>
          <m:rPr>
            <m:sty m:val="p"/>
          </m:rPr>
          <w:rPr>
            <w:rFonts w:ascii="Cambria Math" w:hAnsi="Cambria Math"/>
            <w:lang w:eastAsia="zh-CN"/>
          </w:rPr>
          <m:t>≤9</m:t>
        </m:r>
      </m:oMath>
      <w:r>
        <w:rPr>
          <w:rFonts w:ascii="Georgia" w:hAnsi="Georgia" w:eastAsia="Georgia" w:cs="Georgia"/>
          <w:lang w:eastAsia="zh-CN"/>
        </w:rPr>
        <w:t>（前 9 年）时：</w:t>
      </w:r>
    </w:p>
    <w:p w14:paraId="28B0A461">
      <w:pPr>
        <w:spacing w:after="220"/>
        <w:rPr>
          <w:lang w:eastAsia="zh-CN"/>
        </w:rPr>
      </w:pPr>
    </w:p>
    <w:p w14:paraId="1B9EEDCA">
      <w:pPr>
        <w:spacing w:after="220"/>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i</m:t>
              </m:r>
              <m:ctrlPr>
                <w:rPr>
                  <w:rFonts w:ascii="Cambria Math" w:hAnsi="Cambria Math"/>
                </w:rPr>
              </m:ctrlPr>
            </m:sup>
          </m:sSup>
          <m:r>
            <m:rPr>
              <m:sty m:val="p"/>
            </m:rPr>
            <w:rPr>
              <w:rFonts w:ascii="Cambria Math" w:hAnsi="Cambria Math"/>
            </w:rPr>
            <m:t>=</m:t>
          </m:r>
          <m:r>
            <m:rPr/>
            <w:rPr>
              <w:rFonts w:ascii="Cambria Math" w:hAnsi="Cambria Math"/>
            </w:rPr>
            <m:t>A</m:t>
          </m:r>
          <m:r>
            <m:rPr>
              <m:sty m:val="p"/>
            </m:rPr>
            <w:rPr>
              <w:rFonts w:ascii="Cambria Math" w:hAnsi="Cambria Math"/>
            </w:rPr>
            <m:t xml:space="preserve">, </m:t>
          </m:r>
          <m:r>
            <m:rPr/>
            <w:rPr>
              <w:rFonts w:ascii="Cambria Math" w:hAnsi="Cambria Math"/>
            </w:rPr>
            <m:t>i</m:t>
          </m:r>
          <m:r>
            <m:rPr>
              <m:sty m:val="p"/>
            </m:rPr>
            <w:rPr>
              <w:rFonts w:ascii="Cambria Math" w:hAnsi="Cambria Math"/>
            </w:rPr>
            <m:t>=1,2,…,9</m:t>
          </m:r>
        </m:oMath>
      </m:oMathPara>
    </w:p>
    <w:p w14:paraId="3B151BF9">
      <w:pPr>
        <w:spacing w:after="220"/>
        <w:rPr>
          <w:lang w:eastAsia="zh-CN"/>
        </w:rPr>
      </w:pPr>
      <w:r>
        <w:rPr>
          <w:rFonts w:ascii="Georgia" w:hAnsi="Georgia" w:eastAsia="Georgia" w:cs="Georgia"/>
          <w:lang w:eastAsia="zh-CN"/>
        </w:rPr>
        <w:t>其中，</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Georgia" w:hAnsi="Georgia" w:eastAsia="Georgia" w:cs="Georgia"/>
          <w:lang w:eastAsia="zh-CN"/>
        </w:rPr>
        <w:t xml:space="preserve"> 为对应 </w:t>
      </w:r>
      <m:oMath>
        <m:r>
          <m:rPr/>
          <w:rPr>
            <w:rFonts w:ascii="Cambria Math" w:hAnsi="Cambria Math"/>
            <w:lang w:eastAsia="zh-CN"/>
          </w:rPr>
          <m:t>i</m:t>
        </m:r>
      </m:oMath>
      <w:r>
        <w:rPr>
          <w:rFonts w:ascii="Georgia" w:hAnsi="Georgia" w:eastAsia="Georgia" w:cs="Georgia"/>
          <w:lang w:eastAsia="zh-CN"/>
        </w:rPr>
        <w:t xml:space="preserve"> 年期存款的年利率。</w:t>
      </w:r>
      <w:r>
        <w:rPr>
          <w:lang w:eastAsia="zh-CN"/>
        </w:rPr>
        <w:br w:type="textWrapping"/>
      </w:r>
      <w:r>
        <w:rPr>
          <w:rFonts w:ascii="Georgia" w:hAnsi="Georgia" w:eastAsia="Georgia" w:cs="Georgia"/>
          <w:lang w:eastAsia="zh-CN"/>
        </w:rPr>
        <w:t xml:space="preserve">－第10年：需要满足第10年末提取用于发放奖金 </w:t>
      </w:r>
      <m:oMath>
        <m:r>
          <m:rPr/>
          <w:rPr>
            <w:rFonts w:ascii="Cambria Math" w:hAnsi="Cambria Math"/>
            <w:lang w:eastAsia="zh-CN"/>
          </w:rPr>
          <m:t>A</m:t>
        </m:r>
      </m:oMath>
      <w:r>
        <w:rPr>
          <w:rFonts w:ascii="Georgia" w:hAnsi="Georgia" w:eastAsia="Georgia" w:cs="Georgia"/>
          <w:lang w:eastAsia="zh-CN"/>
        </w:rPr>
        <w:t xml:space="preserve"> 后，还需保留本金 </w:t>
      </w:r>
      <m:oMath>
        <m:r>
          <m:rPr/>
          <w:rPr>
            <w:rFonts w:ascii="Cambria Math" w:hAnsi="Cambria Math"/>
            <w:lang w:eastAsia="zh-CN"/>
          </w:rPr>
          <m:t>M</m:t>
        </m:r>
      </m:oMath>
      <w:r>
        <w:rPr>
          <w:rFonts w:ascii="Georgia" w:hAnsi="Georgia" w:eastAsia="Georgia" w:cs="Georgia"/>
          <w:lang w:eastAsia="zh-CN"/>
        </w:rPr>
        <w:t xml:space="preserve"> 完整，即：</w:t>
      </w:r>
    </w:p>
    <w:p w14:paraId="33DF0523">
      <w:pPr>
        <w:spacing w:after="220"/>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10</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10</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10</m:t>
              </m:r>
              <m:ctrlPr>
                <w:rPr>
                  <w:rFonts w:ascii="Cambria Math" w:hAnsi="Cambria Math"/>
                </w:rPr>
              </m:ctrlPr>
            </m:sup>
          </m:sSup>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M</m:t>
          </m:r>
        </m:oMath>
      </m:oMathPara>
    </w:p>
    <w:p w14:paraId="0DD4D5DA">
      <w:pPr>
        <w:spacing w:after="220"/>
        <w:rPr>
          <w:lang w:eastAsia="zh-CN"/>
        </w:rPr>
      </w:pPr>
      <w:r>
        <w:rPr>
          <w:rFonts w:ascii="Georgia" w:hAnsi="Georgia" w:eastAsia="Georgia" w:cs="Georgia"/>
          <w:lang w:eastAsia="zh-CN"/>
        </w:rPr>
        <w:t>由于通常银行定期存款没有 10 年期，因此实际可通过 5 年期定存续存两次来实现 10 年复利增长。</w:t>
      </w:r>
      <w:r>
        <w:rPr>
          <w:lang w:eastAsia="zh-CN"/>
        </w:rPr>
        <w:br w:type="textWrapping"/>
      </w:r>
      <w:r>
        <w:rPr>
          <w:rFonts w:ascii="Georgia" w:hAnsi="Georgia" w:eastAsia="Georgia" w:cs="Georgia"/>
          <w:lang w:eastAsia="zh-CN"/>
        </w:rPr>
        <w:t>此外，初始各部分资金之和应满足：</w:t>
      </w:r>
    </w:p>
    <w:p w14:paraId="391CC045">
      <w:pPr>
        <w:spacing w:after="220"/>
      </w:pPr>
      <m:oMathPara>
        <m:oMath>
          <m:nary>
            <m:naryPr>
              <m:chr m:val="∑"/>
              <m:grow m:val="1"/>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m:sty m:val="p"/>
                </m:rPr>
                <w:rPr>
                  <w:rFonts w:ascii="Cambria Math" w:hAnsi="Cambria Math"/>
                </w:rPr>
                <m:t>10</m:t>
              </m:r>
              <m:ctrlPr>
                <w:rPr>
                  <w:rFonts w:ascii="Cambria Math" w:hAnsi="Cambria Math"/>
                </w:rPr>
              </m:ctrlPr>
            </m:sup>
            <m:e>
              <m:r>
                <m:rPr>
                  <m:sty m:val="p"/>
                </m:rPr>
                <w:rPr>
                  <w:rFonts w:ascii="Cambria Math" w:hAnsi="Cambria Math"/>
                </w:rPr>
                <m:t> </m:t>
              </m:r>
              <m:ctrlPr>
                <w:rPr>
                  <w:rFonts w:ascii="Cambria Math" w:hAnsi="Cambria Math"/>
                </w:rPr>
              </m:ctrlPr>
            </m:e>
          </m:nary>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M</m:t>
          </m:r>
        </m:oMath>
      </m:oMathPara>
    </w:p>
    <w:p w14:paraId="1F08FA20">
      <w:pPr>
        <w:spacing w:after="220"/>
        <w:rPr>
          <w:lang w:eastAsia="zh-CN"/>
        </w:rPr>
      </w:pPr>
      <w:r>
        <w:rPr>
          <w:rFonts w:ascii="Georgia" w:hAnsi="Georgia" w:eastAsia="Georgia" w:cs="Georgia"/>
          <w:lang w:eastAsia="zh-CN"/>
        </w:rPr>
        <w:t xml:space="preserve">在最优方案中，每年的资金都被充分利用，以上约束条件均为严格等式，目标是使 </w:t>
      </w:r>
      <m:oMath>
        <m:r>
          <m:rPr/>
          <w:rPr>
            <w:rFonts w:ascii="Cambria Math" w:hAnsi="Cambria Math"/>
            <w:lang w:eastAsia="zh-CN"/>
          </w:rPr>
          <m:t>A</m:t>
        </m:r>
      </m:oMath>
      <w:r>
        <w:rPr>
          <w:rFonts w:ascii="Georgia" w:hAnsi="Georgia" w:eastAsia="Georgia" w:cs="Georgia"/>
          <w:lang w:eastAsia="zh-CN"/>
        </w:rPr>
        <w:t xml:space="preserve"> 最大。</w:t>
      </w:r>
    </w:p>
    <w:p w14:paraId="3670560C">
      <w:pPr>
        <w:spacing w:after="220"/>
      </w:pPr>
      <w:r>
        <w:rPr>
          <w:rFonts w:ascii="Georgia" w:hAnsi="Georgia" w:eastAsia="Georgia" w:cs="Georgia"/>
        </w:rPr>
        <w:t>模型建立</w:t>
      </w:r>
    </w:p>
    <w:p w14:paraId="0EA1DB96">
      <w:pPr>
        <w:numPr>
          <w:ilvl w:val="0"/>
          <w:numId w:val="9"/>
        </w:numPr>
        <w:rPr>
          <w:lang w:eastAsia="zh-CN"/>
        </w:rPr>
      </w:pPr>
      <w:r>
        <w:rPr>
          <w:rFonts w:ascii="Georgia" w:hAnsi="Georgia" w:eastAsia="Georgia" w:cs="Georgia"/>
          <w:lang w:eastAsia="zh-CN"/>
        </w:rPr>
        <w:t>决策变量：</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m:sty m:val="p"/>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m:sty m:val="p"/>
              </m:rPr>
              <w:rPr>
                <w:rFonts w:ascii="Cambria Math" w:hAnsi="Cambria Math"/>
                <w:lang w:eastAsia="zh-CN"/>
              </w:rPr>
              <m:t>10</m:t>
            </m:r>
            <m:ctrlPr>
              <w:rPr>
                <w:rFonts w:ascii="Cambria Math" w:hAnsi="Cambria Math"/>
              </w:rPr>
            </m:ctrlPr>
          </m:sub>
        </m:sSub>
      </m:oMath>
      <w:r>
        <w:rPr>
          <w:rFonts w:ascii="Georgia" w:hAnsi="Georgia" w:eastAsia="Georgia" w:cs="Georgia"/>
          <w:lang w:eastAsia="zh-CN"/>
        </w:rPr>
        <w:t xml:space="preserve">（各年份初始存款本金，万元），年奖金 </w:t>
      </w:r>
      <m:oMath>
        <m:r>
          <m:rPr/>
          <w:rPr>
            <w:rFonts w:ascii="Cambria Math" w:hAnsi="Cambria Math"/>
            <w:lang w:eastAsia="zh-CN"/>
          </w:rPr>
          <m:t>A</m:t>
        </m:r>
      </m:oMath>
      <w:r>
        <w:rPr>
          <w:rFonts w:ascii="Georgia" w:hAnsi="Georgia" w:eastAsia="Georgia" w:cs="Georgia"/>
          <w:lang w:eastAsia="zh-CN"/>
        </w:rPr>
        <w:t>（万元）。</w:t>
      </w:r>
    </w:p>
    <w:p w14:paraId="7271B912">
      <w:pPr>
        <w:numPr>
          <w:ilvl w:val="0"/>
          <w:numId w:val="9"/>
        </w:numPr>
      </w:pPr>
      <w:r>
        <w:rPr>
          <w:rFonts w:ascii="Georgia" w:hAnsi="Georgia" w:eastAsia="Georgia" w:cs="Georgia"/>
        </w:rPr>
        <w:t xml:space="preserve">目标函数：最大化 </w:t>
      </w:r>
      <m:oMath>
        <m:r>
          <m:rPr/>
          <w:rPr>
            <w:rFonts w:ascii="Cambria Math" w:hAnsi="Cambria Math"/>
          </w:rPr>
          <m:t>A</m:t>
        </m:r>
      </m:oMath>
      <w:r>
        <w:rPr>
          <w:rFonts w:ascii="Georgia" w:hAnsi="Georgia" w:eastAsia="Georgia" w:cs="Georgia"/>
        </w:rPr>
        <w:t xml:space="preserve"> 。</w:t>
      </w:r>
    </w:p>
    <w:p w14:paraId="0FD5CE7E">
      <w:pPr>
        <w:numPr>
          <w:ilvl w:val="0"/>
          <w:numId w:val="9"/>
        </w:numPr>
      </w:pPr>
      <w:r>
        <w:rPr>
          <w:rFonts w:ascii="Georgia" w:hAnsi="Georgia" w:eastAsia="Georgia" w:cs="Georgia"/>
        </w:rPr>
        <w:t>约束条件：</w:t>
      </w:r>
    </w:p>
    <w:p w14:paraId="185F816E">
      <w:pPr>
        <w:spacing w:after="220"/>
      </w:pPr>
      <m:oMathPara>
        <m:oMath>
          <m:d>
            <m:dPr>
              <m:begChr m:val="{"/>
              <m:endChr m:val=""/>
              <m:ctrlPr>
                <w:rPr>
                  <w:rFonts w:ascii="Cambria Math" w:hAnsi="Cambria Math"/>
                </w:rPr>
              </m:ctrlPr>
            </m:dPr>
            <m:e>
              <m:m>
                <m:mPr>
                  <m:mcs>
                    <m:mc>
                      <m:mcPr>
                        <m:count m:val="1"/>
                        <m:mcJc m:val="left"/>
                      </m:mcPr>
                    </m:mc>
                  </m:mcs>
                  <m:plcHide m:val="1"/>
                  <m:ctrlPr>
                    <w:rPr>
                      <w:rFonts w:ascii="Cambria Math" w:hAnsi="Cambria Math"/>
                      <w:i/>
                    </w:rPr>
                  </m:ctrlPr>
                </m:mPr>
                <m:mr>
                  <m:e>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r>
                      <m:rPr/>
                      <w:rPr>
                        <w:rFonts w:ascii="Cambria Math" w:hAnsi="Cambria Math"/>
                      </w:rPr>
                      <m:t>A</m:t>
                    </m:r>
                    <m:ctrlPr>
                      <w:rPr>
                        <w:rFonts w:ascii="Cambria Math" w:hAnsi="Cambria Math"/>
                        <w:i/>
                      </w:rPr>
                    </m:ctrlPr>
                  </m:e>
                </m:mr>
                <m:mr>
                  <m:e>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2</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A</m:t>
                    </m:r>
                    <m:ctrlPr>
                      <w:rPr>
                        <w:rFonts w:ascii="Cambria Math" w:hAnsi="Cambria Math"/>
                        <w:i/>
                      </w:rPr>
                    </m:ctrlPr>
                  </m:e>
                </m:mr>
                <m:mr>
                  <m:e>
                    <m:r>
                      <m:rPr>
                        <m:sty m:val="p"/>
                      </m:rPr>
                      <w:rPr>
                        <w:rFonts w:ascii="Cambria Math" w:hAnsi="Cambria Math"/>
                      </w:rPr>
                      <m:t xml:space="preserve"> ⋮</m:t>
                    </m:r>
                    <m:ctrlPr>
                      <w:rPr>
                        <w:rFonts w:ascii="Cambria Math" w:hAnsi="Cambria Math"/>
                        <w:i/>
                      </w:rPr>
                    </m:ctrlPr>
                  </m:e>
                </m:mr>
                <m:mr>
                  <m:e>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9</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9</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9</m:t>
                        </m:r>
                        <m:ctrlPr>
                          <w:rPr>
                            <w:rFonts w:ascii="Cambria Math" w:hAnsi="Cambria Math"/>
                          </w:rPr>
                        </m:ctrlPr>
                      </m:sup>
                    </m:sSup>
                    <m:r>
                      <m:rPr>
                        <m:sty m:val="p"/>
                      </m:rPr>
                      <w:rPr>
                        <w:rFonts w:ascii="Cambria Math" w:hAnsi="Cambria Math"/>
                      </w:rPr>
                      <m:t>=</m:t>
                    </m:r>
                    <m:r>
                      <m:rPr/>
                      <w:rPr>
                        <w:rFonts w:ascii="Cambria Math" w:hAnsi="Cambria Math"/>
                      </w:rPr>
                      <m:t>A</m:t>
                    </m:r>
                    <m:ctrlPr>
                      <w:rPr>
                        <w:rFonts w:ascii="Cambria Math" w:hAnsi="Cambria Math"/>
                        <w:i/>
                      </w:rPr>
                    </m:ctrlPr>
                  </m:e>
                </m:mr>
                <m:mr>
                  <m:e>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10</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10</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10</m:t>
                        </m:r>
                        <m:ctrlPr>
                          <w:rPr>
                            <w:rFonts w:ascii="Cambria Math" w:hAnsi="Cambria Math"/>
                          </w:rPr>
                        </m:ctrlPr>
                      </m:sup>
                    </m:sSup>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M</m:t>
                    </m:r>
                    <m:ctrlPr>
                      <w:rPr>
                        <w:rFonts w:ascii="Cambria Math" w:hAnsi="Cambria Math"/>
                        <w:i/>
                      </w:rPr>
                    </m:ctrlPr>
                  </m:e>
                </m:mr>
                <m:mr>
                  <m:e>
                    <m:nary>
                      <m:naryPr>
                        <m:chr m:val="∑"/>
                        <m:grow m:val="1"/>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m:sty m:val="p"/>
                          </m:rPr>
                          <w:rPr>
                            <w:rFonts w:ascii="Cambria Math" w:hAnsi="Cambria Math"/>
                          </w:rPr>
                          <m:t>10</m:t>
                        </m:r>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M</m:t>
                    </m:r>
                    <m:ctrlPr>
                      <w:rPr>
                        <w:rFonts w:ascii="Cambria Math" w:hAnsi="Cambria Math"/>
                        <w:i/>
                      </w:rPr>
                    </m:ctrlPr>
                  </m:e>
                </m:m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≥0, </m:t>
                    </m:r>
                    <m:r>
                      <m:rPr/>
                      <w:rPr>
                        <w:rFonts w:ascii="Cambria Math" w:hAnsi="Cambria Math"/>
                      </w:rPr>
                      <m:t>i</m:t>
                    </m:r>
                    <m:r>
                      <m:rPr>
                        <m:sty m:val="p"/>
                      </m:rPr>
                      <w:rPr>
                        <w:rFonts w:ascii="Cambria Math" w:hAnsi="Cambria Math"/>
                      </w:rPr>
                      <m:t>=1,2,…,10</m:t>
                    </m:r>
                    <m:ctrlPr>
                      <w:rPr>
                        <w:rFonts w:ascii="Cambria Math" w:hAnsi="Cambria Math"/>
                        <w:i/>
                      </w:rPr>
                    </m:ctrlPr>
                  </m:e>
                </m:mr>
              </m:m>
              <m:ctrlPr>
                <w:rPr>
                  <w:rFonts w:ascii="Cambria Math" w:hAnsi="Cambria Math"/>
                </w:rPr>
              </m:ctrlPr>
            </m:e>
          </m:d>
        </m:oMath>
      </m:oMathPara>
    </w:p>
    <w:p w14:paraId="22F521A5">
      <w:pPr>
        <w:spacing w:after="220"/>
        <w:rPr>
          <w:rFonts w:ascii="Georgia" w:hAnsi="Georgia" w:eastAsia="Georgia" w:cs="Georgia"/>
          <w:lang w:eastAsia="zh-CN"/>
        </w:rPr>
      </w:pPr>
      <w:r>
        <w:rPr>
          <w:rFonts w:ascii="Georgia" w:hAnsi="Georgia" w:eastAsia="Georgia" w:cs="Georgia"/>
          <w:lang w:eastAsia="zh-CN"/>
        </w:rPr>
        <w:t xml:space="preserve">（其中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Georgia" w:hAnsi="Georgia" w:eastAsia="Georgia" w:cs="Georgia"/>
          <w:lang w:eastAsia="zh-CN"/>
        </w:rPr>
        <w:t xml:space="preserve"> 取表1中对应年期定存利率，</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sty m:val="p"/>
              </m:rPr>
              <w:rPr>
                <w:rFonts w:ascii="Cambria Math" w:hAnsi="Cambria Math"/>
                <w:lang w:eastAsia="zh-CN"/>
              </w:rPr>
              <m:t>10</m:t>
            </m:r>
            <m:ctrlPr>
              <w:rPr>
                <w:rFonts w:ascii="Cambria Math" w:hAnsi="Cambria Math"/>
              </w:rPr>
            </m:ctrlPr>
          </m:sub>
        </m:sSub>
      </m:oMath>
      <w:r>
        <w:rPr>
          <w:rFonts w:ascii="Georgia" w:hAnsi="Georgia" w:eastAsia="Georgia" w:cs="Georgia"/>
          <w:lang w:eastAsia="zh-CN"/>
        </w:rPr>
        <w:t xml:space="preserve"> 按 5 年期利率续存两次。）</w:t>
      </w:r>
      <w:r>
        <w:rPr>
          <w:lang w:eastAsia="zh-CN"/>
        </w:rPr>
        <w:br w:type="textWrapping"/>
      </w:r>
      <w:r>
        <w:rPr>
          <w:rFonts w:ascii="Georgia" w:hAnsi="Georgia" w:eastAsia="Georgia" w:cs="Georgia"/>
          <w:lang w:eastAsia="zh-CN"/>
        </w:rPr>
        <w:t>由于所有约束是线性关系，实际可以直接通过代入公式解得。</w:t>
      </w:r>
    </w:p>
    <w:p w14:paraId="311871C3">
      <w:pPr>
        <w:spacing w:after="220"/>
      </w:pPr>
      <w:r>
        <w:rPr>
          <w:rFonts w:ascii="Georgia" w:hAnsi="Georgia" w:eastAsia="Georgia" w:cs="Georgia"/>
        </w:rPr>
        <w:t>从前 9 个约束可解出：</w:t>
      </w:r>
    </w:p>
    <w:p w14:paraId="11D10FDF">
      <w:pPr>
        <w:spacing w:after="220"/>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A</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i</m:t>
                  </m:r>
                  <m:ctrlPr>
                    <w:rPr>
                      <w:rFonts w:ascii="Cambria Math" w:hAnsi="Cambria Math"/>
                    </w:rPr>
                  </m:ctrlPr>
                </m:sup>
              </m:sSup>
              <m:ctrlPr>
                <w:rPr>
                  <w:rFonts w:ascii="Cambria Math" w:hAnsi="Cambria Math"/>
                </w:rPr>
              </m:ctrlPr>
            </m:den>
          </m:f>
          <m:r>
            <m:rPr>
              <m:sty m:val="p"/>
            </m:rPr>
            <w:rPr>
              <w:rFonts w:ascii="Cambria Math" w:hAnsi="Cambria Math"/>
            </w:rPr>
            <m:t xml:space="preserve">, </m:t>
          </m:r>
          <m:r>
            <m:rPr/>
            <w:rPr>
              <w:rFonts w:ascii="Cambria Math" w:hAnsi="Cambria Math"/>
            </w:rPr>
            <m:t>i</m:t>
          </m:r>
          <m:r>
            <m:rPr>
              <m:sty m:val="p"/>
            </m:rPr>
            <w:rPr>
              <w:rFonts w:ascii="Cambria Math" w:hAnsi="Cambria Math"/>
            </w:rPr>
            <m:t>=1,2,…,9</m:t>
          </m:r>
        </m:oMath>
      </m:oMathPara>
    </w:p>
    <w:p w14:paraId="1C5AA32C">
      <w:pPr>
        <w:spacing w:after="220"/>
      </w:pPr>
      <w:r>
        <w:rPr>
          <w:rFonts w:ascii="Georgia" w:hAnsi="Georgia" w:eastAsia="Georgia" w:cs="Georgia"/>
        </w:rPr>
        <w:t>第10年：</w:t>
      </w:r>
    </w:p>
    <w:p w14:paraId="5C329B8F">
      <w:pPr>
        <w:spacing w:after="220"/>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10</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A</m:t>
              </m:r>
              <m:r>
                <m:rPr>
                  <m:sty m:val="p"/>
                </m:rPr>
                <w:rPr>
                  <w:rFonts w:ascii="Cambria Math" w:hAnsi="Cambria Math"/>
                </w:rPr>
                <m:t>+</m:t>
              </m:r>
              <m:r>
                <m:rPr/>
                <w:rPr>
                  <w:rFonts w:ascii="Cambria Math" w:hAnsi="Cambria Math"/>
                </w:rPr>
                <m:t>M</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10</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10</m:t>
                  </m:r>
                  <m:ctrlPr>
                    <w:rPr>
                      <w:rFonts w:ascii="Cambria Math" w:hAnsi="Cambria Math"/>
                    </w:rPr>
                  </m:ctrlPr>
                </m:sup>
              </m:sSup>
              <m:ctrlPr>
                <w:rPr>
                  <w:rFonts w:ascii="Cambria Math" w:hAnsi="Cambria Math"/>
                </w:rPr>
              </m:ctrlPr>
            </m:den>
          </m:f>
        </m:oMath>
      </m:oMathPara>
    </w:p>
    <w:p w14:paraId="1C86AF38">
      <w:pPr>
        <w:spacing w:after="220"/>
      </w:pPr>
      <w:r>
        <w:rPr>
          <w:rFonts w:ascii="Georgia" w:hAnsi="Georgia" w:eastAsia="Georgia" w:cs="Georgia"/>
        </w:rPr>
        <w:t>代入总和约束：</w:t>
      </w:r>
    </w:p>
    <w:p w14:paraId="75FCAAE4">
      <w:pPr>
        <w:spacing w:after="220"/>
      </w:pPr>
      <m:oMathPara>
        <m:oMath>
          <m:nary>
            <m:naryPr>
              <m:chr m:val="∑"/>
              <m:grow m:val="1"/>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m:sty m:val="p"/>
                </m:rPr>
                <w:rPr>
                  <w:rFonts w:ascii="Cambria Math" w:hAnsi="Cambria Math"/>
                </w:rPr>
                <m:t>9</m:t>
              </m:r>
              <m:ctrlPr>
                <w:rPr>
                  <w:rFonts w:ascii="Cambria Math" w:hAnsi="Cambria Math"/>
                </w:rPr>
              </m:ctrlPr>
            </m:sup>
            <m:e>
              <m:r>
                <m:rPr>
                  <m:sty m:val="p"/>
                </m:rPr>
                <w:rPr>
                  <w:rFonts w:ascii="Cambria Math" w:hAnsi="Cambria Math"/>
                </w:rPr>
                <m:t> </m:t>
              </m:r>
              <m:ctrlPr>
                <w:rPr>
                  <w:rFonts w:ascii="Cambria Math" w:hAnsi="Cambria Math"/>
                </w:rPr>
              </m:ctrlPr>
            </m:e>
          </m:nary>
          <m:f>
            <m:fPr>
              <m:ctrlPr>
                <w:rPr>
                  <w:rFonts w:ascii="Cambria Math" w:hAnsi="Cambria Math"/>
                </w:rPr>
              </m:ctrlPr>
            </m:fPr>
            <m:num>
              <m:r>
                <m:rPr/>
                <w:rPr>
                  <w:rFonts w:ascii="Cambria Math" w:hAnsi="Cambria Math"/>
                </w:rPr>
                <m:t>A</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i</m:t>
                  </m:r>
                  <m:ctrlPr>
                    <w:rPr>
                      <w:rFonts w:ascii="Cambria Math" w:hAnsi="Cambria Math"/>
                    </w:rPr>
                  </m:ctrlPr>
                </m:sup>
              </m:sSup>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A</m:t>
              </m:r>
              <m:r>
                <m:rPr>
                  <m:sty m:val="p"/>
                </m:rPr>
                <w:rPr>
                  <w:rFonts w:ascii="Cambria Math" w:hAnsi="Cambria Math"/>
                </w:rPr>
                <m:t>+</m:t>
              </m:r>
              <m:r>
                <m:rPr/>
                <w:rPr>
                  <w:rFonts w:ascii="Cambria Math" w:hAnsi="Cambria Math"/>
                </w:rPr>
                <m:t>M</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10</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10</m:t>
                  </m:r>
                  <m:ctrlPr>
                    <w:rPr>
                      <w:rFonts w:ascii="Cambria Math" w:hAnsi="Cambria Math"/>
                    </w:rPr>
                  </m:ctrlPr>
                </m:sup>
              </m:sSup>
              <m:ctrlPr>
                <w:rPr>
                  <w:rFonts w:ascii="Cambria Math" w:hAnsi="Cambria Math"/>
                </w:rPr>
              </m:ctrlPr>
            </m:den>
          </m:f>
          <m:r>
            <m:rPr>
              <m:sty m:val="p"/>
            </m:rPr>
            <w:rPr>
              <w:rFonts w:ascii="Cambria Math" w:hAnsi="Cambria Math"/>
            </w:rPr>
            <m:t>=</m:t>
          </m:r>
          <m:r>
            <m:rPr/>
            <w:rPr>
              <w:rFonts w:ascii="Cambria Math" w:hAnsi="Cambria Math"/>
            </w:rPr>
            <m:t>M</m:t>
          </m:r>
        </m:oMath>
      </m:oMathPara>
    </w:p>
    <w:p w14:paraId="7934EBD4">
      <w:pPr>
        <w:spacing w:after="220"/>
        <w:rPr>
          <w:lang w:eastAsia="zh-CN"/>
        </w:rPr>
      </w:pPr>
      <w:r>
        <w:rPr>
          <w:rFonts w:ascii="Georgia" w:hAnsi="Georgia" w:eastAsia="Georgia" w:cs="Georgia"/>
          <w:lang w:eastAsia="zh-CN"/>
        </w:rPr>
        <w:t xml:space="preserve">整理后关于 </w:t>
      </w:r>
      <m:oMath>
        <m:r>
          <m:rPr/>
          <w:rPr>
            <w:rFonts w:ascii="Cambria Math" w:hAnsi="Cambria Math"/>
            <w:lang w:eastAsia="zh-CN"/>
          </w:rPr>
          <m:t>A</m:t>
        </m:r>
      </m:oMath>
      <w:r>
        <w:rPr>
          <w:rFonts w:ascii="Georgia" w:hAnsi="Georgia" w:eastAsia="Georgia" w:cs="Georgia"/>
          <w:lang w:eastAsia="zh-CN"/>
        </w:rPr>
        <w:t xml:space="preserve"> 的方程即可求解最优奖金 </w:t>
      </w:r>
      <m:oMath>
        <m:sSup>
          <m:sSupPr>
            <m:ctrlPr>
              <w:rPr>
                <w:rFonts w:ascii="Cambria Math" w:hAnsi="Cambria Math"/>
              </w:rPr>
            </m:ctrlPr>
          </m:sSupPr>
          <m:e>
            <m:r>
              <m:rPr/>
              <w:rPr>
                <w:rFonts w:ascii="Cambria Math" w:hAnsi="Cambria Math"/>
                <w:lang w:eastAsia="zh-CN"/>
              </w:rPr>
              <m:t>A</m:t>
            </m:r>
            <m:ctrlPr>
              <w:rPr>
                <w:rFonts w:ascii="Cambria Math" w:hAnsi="Cambria Math"/>
              </w:rPr>
            </m:ctrlPr>
          </m:e>
          <m:sup>
            <m:r>
              <m:rPr>
                <m:sty m:val="p"/>
              </m:rPr>
              <w:rPr>
                <w:rFonts w:ascii="Cambria Math" w:hAnsi="Cambria Math"/>
                <w:lang w:eastAsia="zh-CN"/>
              </w:rPr>
              <m:t>∗</m:t>
            </m:r>
            <m:ctrlPr>
              <w:rPr>
                <w:rFonts w:ascii="Cambria Math" w:hAnsi="Cambria Math"/>
              </w:rPr>
            </m:ctrlPr>
          </m:sup>
        </m:sSup>
      </m:oMath>
      <w:r>
        <w:rPr>
          <w:rFonts w:ascii="Georgia" w:hAnsi="Georgia" w:eastAsia="Georgia" w:cs="Georgia"/>
          <w:lang w:eastAsia="zh-CN"/>
        </w:rPr>
        <w:t xml:space="preserve"> 。</w:t>
      </w:r>
    </w:p>
    <w:p w14:paraId="7E481FB8">
      <w:pPr>
        <w:spacing w:after="220"/>
        <w:rPr>
          <w:rFonts w:ascii="Georgia" w:hAnsi="Georgia" w:eastAsia="Georgia" w:cs="Georgia"/>
          <w:lang w:eastAsia="zh-CN"/>
        </w:rPr>
      </w:pPr>
    </w:p>
    <w:p w14:paraId="2FF5D1DA">
      <w:pPr>
        <w:spacing w:after="120"/>
      </w:pPr>
      <w:r>
        <w:t>情景一最优年奖金 A ≈ 1146.12 万元。各年分配如下：</w:t>
      </w:r>
    </w:p>
    <w:tbl>
      <w:tblPr>
        <w:tblStyle w:val="35"/>
        <w:tblW w:w="0" w:type="auto"/>
        <w:tblInd w:w="0" w:type="dxa"/>
        <w:tblLayout w:type="autofit"/>
        <w:tblCellMar>
          <w:top w:w="0" w:type="dxa"/>
          <w:left w:w="108" w:type="dxa"/>
          <w:bottom w:w="0" w:type="dxa"/>
          <w:right w:w="108" w:type="dxa"/>
        </w:tblCellMar>
      </w:tblPr>
      <w:tblGrid>
        <w:gridCol w:w="2160"/>
        <w:gridCol w:w="2160"/>
        <w:gridCol w:w="2160"/>
        <w:gridCol w:w="2160"/>
      </w:tblGrid>
      <w:tr w14:paraId="058E22BA">
        <w:tc>
          <w:tcPr>
            <w:tcW w:w="2160"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tcPr>
          <w:p w14:paraId="0480635A">
            <w:pPr>
              <w:rPr>
                <w:b/>
                <w:color w:val="FFFFFF"/>
              </w:rPr>
            </w:pPr>
            <w:r>
              <w:rPr>
                <w:b/>
                <w:color w:val="FFFFFF"/>
              </w:rPr>
              <w:t>年份 i</w:t>
            </w:r>
          </w:p>
        </w:tc>
        <w:tc>
          <w:tcPr>
            <w:tcW w:w="2160"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tcPr>
          <w:p w14:paraId="4C702E4A">
            <w:pPr>
              <w:rPr>
                <w:b/>
                <w:color w:val="FFFFFF"/>
              </w:rPr>
            </w:pPr>
            <w:r>
              <w:rPr>
                <w:b/>
                <w:color w:val="FFFFFF"/>
              </w:rPr>
              <w:t>初始投入 x_i（万元）</w:t>
            </w:r>
          </w:p>
        </w:tc>
        <w:tc>
          <w:tcPr>
            <w:tcW w:w="2160"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tcPr>
          <w:p w14:paraId="06ACA860">
            <w:pPr>
              <w:rPr>
                <w:b/>
                <w:color w:val="FFFFFF"/>
              </w:rPr>
            </w:pPr>
            <w:r>
              <w:rPr>
                <w:b/>
                <w:color w:val="FFFFFF"/>
              </w:rPr>
              <w:t>到期本息（万元）</w:t>
            </w:r>
          </w:p>
        </w:tc>
        <w:tc>
          <w:tcPr>
            <w:tcW w:w="2160"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tcPr>
          <w:p w14:paraId="28C41609">
            <w:pPr>
              <w:rPr>
                <w:b/>
                <w:color w:val="FFFFFF"/>
              </w:rPr>
            </w:pPr>
            <w:r>
              <w:rPr>
                <w:b/>
                <w:color w:val="FFFFFF"/>
              </w:rPr>
              <w:t>当年奖金（万元）</w:t>
            </w:r>
          </w:p>
        </w:tc>
      </w:tr>
      <w:tr w14:paraId="1E65CDE4">
        <w:tblPrEx>
          <w:tblCellMar>
            <w:top w:w="0" w:type="dxa"/>
            <w:left w:w="108" w:type="dxa"/>
            <w:bottom w:w="0" w:type="dxa"/>
            <w:right w:w="108" w:type="dxa"/>
          </w:tblCellMar>
        </w:tblPrEx>
        <w:tc>
          <w:tcPr>
            <w:tcW w:w="2160"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38D6E9AD">
            <w:pPr>
              <w:rPr>
                <w:color w:val="000000"/>
              </w:rPr>
            </w:pPr>
            <w:r>
              <w:rPr>
                <w:color w:val="000000"/>
              </w:rPr>
              <w:t>1</w:t>
            </w:r>
          </w:p>
        </w:tc>
        <w:tc>
          <w:tcPr>
            <w:tcW w:w="2160"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27CF5CDA">
            <w:pPr>
              <w:rPr>
                <w:color w:val="000000"/>
              </w:rPr>
            </w:pPr>
            <w:r>
              <w:rPr>
                <w:color w:val="000000"/>
              </w:rPr>
              <w:t>10366.0</w:t>
            </w:r>
          </w:p>
        </w:tc>
        <w:tc>
          <w:tcPr>
            <w:tcW w:w="2160"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5929EA37">
            <w:pPr>
              <w:rPr>
                <w:color w:val="000000"/>
              </w:rPr>
            </w:pPr>
            <w:r>
              <w:rPr>
                <w:color w:val="000000"/>
              </w:rPr>
              <w:t>11461.2</w:t>
            </w:r>
          </w:p>
        </w:tc>
        <w:tc>
          <w:tcPr>
            <w:tcW w:w="2160"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380B23B6">
            <w:pPr>
              <w:rPr>
                <w:color w:val="000000"/>
              </w:rPr>
            </w:pPr>
            <w:r>
              <w:rPr>
                <w:color w:val="000000"/>
              </w:rPr>
              <w:t>11461.2</w:t>
            </w:r>
          </w:p>
        </w:tc>
      </w:tr>
      <w:tr w14:paraId="62B32203">
        <w:tblPrEx>
          <w:tblCellMar>
            <w:top w:w="0" w:type="dxa"/>
            <w:left w:w="108" w:type="dxa"/>
            <w:bottom w:w="0" w:type="dxa"/>
            <w:right w:w="108" w:type="dxa"/>
          </w:tblCellMar>
        </w:tblPrEx>
        <w:tc>
          <w:tcPr>
            <w:tcW w:w="216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42987653">
            <w:pPr>
              <w:rPr>
                <w:color w:val="000000"/>
              </w:rPr>
            </w:pPr>
            <w:r>
              <w:rPr>
                <w:color w:val="000000"/>
              </w:rPr>
              <w:t>2</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6E002777">
            <w:pPr>
              <w:rPr>
                <w:color w:val="000000"/>
              </w:rPr>
            </w:pPr>
            <w:r>
              <w:rPr>
                <w:color w:val="000000"/>
              </w:rPr>
              <w:t>10666.8</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16F6EDDA">
            <w:pPr>
              <w:rPr>
                <w:color w:val="000000"/>
              </w:rPr>
            </w:pPr>
            <w:r>
              <w:rPr>
                <w:color w:val="000000"/>
              </w:rPr>
              <w:t>11461.2</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1A0F9425">
            <w:pPr>
              <w:rPr>
                <w:color w:val="000000"/>
              </w:rPr>
            </w:pPr>
            <w:r>
              <w:rPr>
                <w:color w:val="000000"/>
              </w:rPr>
              <w:t>11461.2</w:t>
            </w:r>
          </w:p>
        </w:tc>
      </w:tr>
      <w:tr w14:paraId="37BAB2BD">
        <w:tblPrEx>
          <w:tblCellMar>
            <w:top w:w="0" w:type="dxa"/>
            <w:left w:w="108" w:type="dxa"/>
            <w:bottom w:w="0" w:type="dxa"/>
            <w:right w:w="108" w:type="dxa"/>
          </w:tblCellMar>
        </w:tblPrEx>
        <w:tc>
          <w:tcPr>
            <w:tcW w:w="216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0D2CAD60">
            <w:pPr>
              <w:rPr>
                <w:color w:val="000000"/>
              </w:rPr>
            </w:pPr>
            <w:r>
              <w:rPr>
                <w:color w:val="000000"/>
              </w:rPr>
              <w:t>3</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0603FF04">
            <w:pPr>
              <w:rPr>
                <w:color w:val="000000"/>
              </w:rPr>
            </w:pPr>
            <w:r>
              <w:rPr>
                <w:color w:val="000000"/>
              </w:rPr>
              <w:t>10741.6</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625AE656">
            <w:pPr>
              <w:rPr>
                <w:color w:val="000000"/>
              </w:rPr>
            </w:pPr>
            <w:r>
              <w:rPr>
                <w:color w:val="000000"/>
              </w:rPr>
              <w:t>11461.2</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54435FB0">
            <w:pPr>
              <w:rPr>
                <w:color w:val="000000"/>
              </w:rPr>
            </w:pPr>
            <w:r>
              <w:rPr>
                <w:color w:val="000000"/>
              </w:rPr>
              <w:t>11461.2</w:t>
            </w:r>
          </w:p>
        </w:tc>
      </w:tr>
      <w:tr w14:paraId="089F9785">
        <w:tblPrEx>
          <w:tblCellMar>
            <w:top w:w="0" w:type="dxa"/>
            <w:left w:w="108" w:type="dxa"/>
            <w:bottom w:w="0" w:type="dxa"/>
            <w:right w:w="108" w:type="dxa"/>
          </w:tblCellMar>
        </w:tblPrEx>
        <w:tc>
          <w:tcPr>
            <w:tcW w:w="216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1067C14C">
            <w:pPr>
              <w:rPr>
                <w:color w:val="000000"/>
              </w:rPr>
            </w:pPr>
            <w:r>
              <w:rPr>
                <w:color w:val="000000"/>
              </w:rPr>
              <w:t>4</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776F42C5">
            <w:pPr>
              <w:rPr>
                <w:color w:val="000000"/>
              </w:rPr>
            </w:pPr>
            <w:r>
              <w:rPr>
                <w:color w:val="000000"/>
              </w:rPr>
              <w:t>10559.1</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02616852">
            <w:pPr>
              <w:rPr>
                <w:color w:val="000000"/>
              </w:rPr>
            </w:pPr>
            <w:r>
              <w:rPr>
                <w:color w:val="000000"/>
              </w:rPr>
              <w:t>11461.2</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6DEBC2DD">
            <w:pPr>
              <w:rPr>
                <w:color w:val="000000"/>
              </w:rPr>
            </w:pPr>
            <w:r>
              <w:rPr>
                <w:color w:val="000000"/>
              </w:rPr>
              <w:t>11461.2</w:t>
            </w:r>
          </w:p>
        </w:tc>
      </w:tr>
      <w:tr w14:paraId="3B5FA498">
        <w:tblPrEx>
          <w:tblCellMar>
            <w:top w:w="0" w:type="dxa"/>
            <w:left w:w="108" w:type="dxa"/>
            <w:bottom w:w="0" w:type="dxa"/>
            <w:right w:w="108" w:type="dxa"/>
          </w:tblCellMar>
        </w:tblPrEx>
        <w:tc>
          <w:tcPr>
            <w:tcW w:w="216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6D847DD7">
            <w:pPr>
              <w:rPr>
                <w:color w:val="000000"/>
              </w:rPr>
            </w:pPr>
            <w:r>
              <w:rPr>
                <w:color w:val="000000"/>
              </w:rPr>
              <w:t>5</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0EDC879C">
            <w:pPr>
              <w:rPr>
                <w:color w:val="000000"/>
              </w:rPr>
            </w:pPr>
            <w:r>
              <w:rPr>
                <w:color w:val="000000"/>
              </w:rPr>
              <w:t>10220.6</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3D4B31BB">
            <w:pPr>
              <w:rPr>
                <w:color w:val="000000"/>
              </w:rPr>
            </w:pPr>
            <w:r>
              <w:rPr>
                <w:color w:val="000000"/>
              </w:rPr>
              <w:t>11461.2</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08BFA668">
            <w:pPr>
              <w:rPr>
                <w:color w:val="000000"/>
              </w:rPr>
            </w:pPr>
            <w:r>
              <w:rPr>
                <w:color w:val="000000"/>
              </w:rPr>
              <w:t>11461.2</w:t>
            </w:r>
          </w:p>
        </w:tc>
      </w:tr>
      <w:tr w14:paraId="6FE5FA73">
        <w:tblPrEx>
          <w:tblCellMar>
            <w:top w:w="0" w:type="dxa"/>
            <w:left w:w="108" w:type="dxa"/>
            <w:bottom w:w="0" w:type="dxa"/>
            <w:right w:w="108" w:type="dxa"/>
          </w:tblCellMar>
        </w:tblPrEx>
        <w:tc>
          <w:tcPr>
            <w:tcW w:w="216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5F3A39A0">
            <w:pPr>
              <w:rPr>
                <w:color w:val="000000"/>
              </w:rPr>
            </w:pPr>
            <w:r>
              <w:rPr>
                <w:color w:val="000000"/>
              </w:rPr>
              <w:t>6</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57C1AA3B">
            <w:pPr>
              <w:rPr>
                <w:color w:val="000000"/>
              </w:rPr>
            </w:pPr>
            <w:r>
              <w:rPr>
                <w:color w:val="000000"/>
              </w:rPr>
              <w:t>10036.3</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3BAC83FB">
            <w:pPr>
              <w:rPr>
                <w:color w:val="000000"/>
              </w:rPr>
            </w:pPr>
            <w:r>
              <w:rPr>
                <w:color w:val="000000"/>
              </w:rPr>
              <w:t>11461.2</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64501943">
            <w:pPr>
              <w:rPr>
                <w:color w:val="000000"/>
              </w:rPr>
            </w:pPr>
            <w:r>
              <w:rPr>
                <w:color w:val="000000"/>
              </w:rPr>
              <w:t>11461.2</w:t>
            </w:r>
          </w:p>
        </w:tc>
      </w:tr>
      <w:tr w14:paraId="359C2E47">
        <w:tblPrEx>
          <w:tblCellMar>
            <w:top w:w="0" w:type="dxa"/>
            <w:left w:w="108" w:type="dxa"/>
            <w:bottom w:w="0" w:type="dxa"/>
            <w:right w:w="108" w:type="dxa"/>
          </w:tblCellMar>
        </w:tblPrEx>
        <w:tc>
          <w:tcPr>
            <w:tcW w:w="216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64C6092F">
            <w:pPr>
              <w:rPr>
                <w:color w:val="000000"/>
              </w:rPr>
            </w:pPr>
            <w:r>
              <w:rPr>
                <w:color w:val="000000"/>
              </w:rPr>
              <w:t>7</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1C5B3036">
            <w:pPr>
              <w:rPr>
                <w:color w:val="000000"/>
              </w:rPr>
            </w:pPr>
            <w:r>
              <w:rPr>
                <w:color w:val="000000"/>
              </w:rPr>
              <w:t>9823.5</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71553CD0">
            <w:pPr>
              <w:rPr>
                <w:color w:val="000000"/>
              </w:rPr>
            </w:pPr>
            <w:r>
              <w:rPr>
                <w:color w:val="000000"/>
              </w:rPr>
              <w:t>11461.2</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6E0AF66A">
            <w:pPr>
              <w:rPr>
                <w:color w:val="000000"/>
              </w:rPr>
            </w:pPr>
            <w:r>
              <w:rPr>
                <w:color w:val="000000"/>
              </w:rPr>
              <w:t>11461.2</w:t>
            </w:r>
          </w:p>
        </w:tc>
      </w:tr>
      <w:tr w14:paraId="649A11E1">
        <w:tblPrEx>
          <w:tblCellMar>
            <w:top w:w="0" w:type="dxa"/>
            <w:left w:w="108" w:type="dxa"/>
            <w:bottom w:w="0" w:type="dxa"/>
            <w:right w:w="108" w:type="dxa"/>
          </w:tblCellMar>
        </w:tblPrEx>
        <w:tc>
          <w:tcPr>
            <w:tcW w:w="216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43A837AE">
            <w:pPr>
              <w:rPr>
                <w:color w:val="000000"/>
              </w:rPr>
            </w:pPr>
            <w:r>
              <w:rPr>
                <w:color w:val="000000"/>
              </w:rPr>
              <w:t>8</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276CD88B">
            <w:pPr>
              <w:rPr>
                <w:color w:val="000000"/>
              </w:rPr>
            </w:pPr>
            <w:r>
              <w:rPr>
                <w:color w:val="000000"/>
              </w:rPr>
              <w:t>9583.0</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15BC072B">
            <w:pPr>
              <w:rPr>
                <w:color w:val="000000"/>
              </w:rPr>
            </w:pPr>
            <w:r>
              <w:rPr>
                <w:color w:val="000000"/>
              </w:rPr>
              <w:t>11461.2</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696BB8B6">
            <w:pPr>
              <w:rPr>
                <w:color w:val="000000"/>
              </w:rPr>
            </w:pPr>
            <w:r>
              <w:rPr>
                <w:color w:val="000000"/>
              </w:rPr>
              <w:t>11461.2</w:t>
            </w:r>
          </w:p>
        </w:tc>
      </w:tr>
      <w:tr w14:paraId="29BADC74">
        <w:tblPrEx>
          <w:tblCellMar>
            <w:top w:w="0" w:type="dxa"/>
            <w:left w:w="108" w:type="dxa"/>
            <w:bottom w:w="0" w:type="dxa"/>
            <w:right w:w="108" w:type="dxa"/>
          </w:tblCellMar>
        </w:tblPrEx>
        <w:tc>
          <w:tcPr>
            <w:tcW w:w="216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tcPr>
          <w:p w14:paraId="05ACD6EF">
            <w:pPr>
              <w:rPr>
                <w:color w:val="000000"/>
              </w:rPr>
            </w:pPr>
            <w:r>
              <w:rPr>
                <w:color w:val="000000"/>
              </w:rPr>
              <w:t>9</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52BE3B68">
            <w:pPr>
              <w:rPr>
                <w:color w:val="000000"/>
              </w:rPr>
            </w:pPr>
            <w:r>
              <w:rPr>
                <w:color w:val="000000"/>
              </w:rPr>
              <w:t>9418.8</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tcPr>
          <w:p w14:paraId="66F9E18A">
            <w:pPr>
              <w:rPr>
                <w:color w:val="000000"/>
              </w:rPr>
            </w:pPr>
            <w:r>
              <w:rPr>
                <w:color w:val="000000"/>
              </w:rPr>
              <w:t>11461.2</w:t>
            </w:r>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tcPr>
          <w:p w14:paraId="1B4E6664">
            <w:pPr>
              <w:rPr>
                <w:color w:val="000000"/>
              </w:rPr>
            </w:pPr>
            <w:r>
              <w:rPr>
                <w:color w:val="000000"/>
              </w:rPr>
              <w:t>11461.2</w:t>
            </w:r>
          </w:p>
        </w:tc>
      </w:tr>
      <w:tr w14:paraId="1FBDA5AA">
        <w:tblPrEx>
          <w:tblCellMar>
            <w:top w:w="0" w:type="dxa"/>
            <w:left w:w="108" w:type="dxa"/>
            <w:bottom w:w="0" w:type="dxa"/>
            <w:right w:w="108" w:type="dxa"/>
          </w:tblCellMar>
        </w:tblPrEx>
        <w:tc>
          <w:tcPr>
            <w:tcW w:w="2160"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FFFFFF"/>
          </w:tcPr>
          <w:p w14:paraId="00A8049E">
            <w:pPr>
              <w:rPr>
                <w:color w:val="000000"/>
              </w:rPr>
            </w:pPr>
            <w:r>
              <w:rPr>
                <w:color w:val="000000"/>
              </w:rPr>
              <w:t>10</w:t>
            </w:r>
          </w:p>
        </w:tc>
        <w:tc>
          <w:tcPr>
            <w:tcW w:w="2160"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tcPr>
          <w:p w14:paraId="48C5D6E6">
            <w:pPr>
              <w:rPr>
                <w:color w:val="000000"/>
              </w:rPr>
            </w:pPr>
            <w:r>
              <w:rPr>
                <w:color w:val="000000"/>
              </w:rPr>
              <w:t>37684.3</w:t>
            </w:r>
          </w:p>
        </w:tc>
        <w:tc>
          <w:tcPr>
            <w:tcW w:w="2160"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tcPr>
          <w:p w14:paraId="68D2038E">
            <w:pPr>
              <w:rPr>
                <w:color w:val="000000"/>
              </w:rPr>
            </w:pPr>
            <w:r>
              <w:rPr>
                <w:color w:val="000000"/>
              </w:rPr>
              <w:t>51461.2</w:t>
            </w:r>
          </w:p>
        </w:tc>
        <w:tc>
          <w:tcPr>
            <w:tcW w:w="2160"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tcPr>
          <w:p w14:paraId="5BDF4742">
            <w:pPr>
              <w:rPr>
                <w:color w:val="000000"/>
              </w:rPr>
            </w:pPr>
            <w:r>
              <w:rPr>
                <w:color w:val="000000"/>
              </w:rPr>
              <w:t>11461.2 (奖金) + 40000.0 (本金)</w:t>
            </w:r>
          </w:p>
        </w:tc>
      </w:tr>
    </w:tbl>
    <w:p w14:paraId="498939CF">
      <w:pPr>
        <w:rPr>
          <w:lang w:eastAsia="zh-CN"/>
        </w:rPr>
      </w:pPr>
      <w:r>
        <w:rPr>
          <w:lang w:eastAsia="zh-CN"/>
        </w:rPr>
        <w:t>表2：情景一最优资金分配方案</w:t>
      </w:r>
    </w:p>
    <w:p w14:paraId="307B85E1">
      <w:pPr>
        <w:spacing w:after="220"/>
        <w:rPr>
          <w:lang w:eastAsia="zh-CN"/>
        </w:rPr>
      </w:pPr>
      <w:r>
        <w:rPr>
          <w:rFonts w:ascii="Georgia" w:hAnsi="Georgia" w:eastAsia="Georgia" w:cs="Georgia"/>
          <w:lang w:eastAsia="zh-CN"/>
        </w:rPr>
        <w:t>分析</w:t>
      </w:r>
      <w:r>
        <w:rPr>
          <w:lang w:eastAsia="zh-CN"/>
        </w:rPr>
        <w:br w:type="textWrapping"/>
      </w:r>
      <w:r>
        <w:rPr>
          <w:rFonts w:ascii="Georgia" w:hAnsi="Georgia" w:eastAsia="Georgia" w:cs="Georgia"/>
          <w:lang w:eastAsia="zh-CN"/>
        </w:rPr>
        <w:t>由表2可见，在最优方案下：</w:t>
      </w:r>
      <w:r>
        <w:rPr>
          <w:lang w:eastAsia="zh-CN"/>
        </w:rPr>
        <w:br w:type="textWrapping"/>
      </w:r>
      <w:r>
        <w:rPr>
          <w:rFonts w:ascii="Georgia" w:hAnsi="Georgia" w:eastAsia="Georgia" w:cs="Georgia"/>
          <w:lang w:eastAsia="zh-CN"/>
        </w:rPr>
        <w:t xml:space="preserve">－第1～9年每年动用的初始资金约占总基金的 </w:t>
      </w:r>
      <m:oMath>
        <m:r>
          <m:rPr>
            <m:sty m:val="p"/>
          </m:rPr>
          <w:rPr>
            <w:rFonts w:ascii="Cambria Math" w:hAnsi="Cambria Math"/>
            <w:lang w:eastAsia="zh-CN"/>
          </w:rPr>
          <m:t>20%</m:t>
        </m:r>
      </m:oMath>
      <w:r>
        <w:rPr>
          <w:rFonts w:ascii="Georgia" w:hAnsi="Georgia" w:eastAsia="Georgia" w:cs="Georgia"/>
          <w:lang w:eastAsia="zh-CN"/>
        </w:rPr>
        <w:t xml:space="preserve"> 左右，经过不同年期的利滚利增值，到期时均可发放相同的奖金。</w:t>
      </w:r>
      <w:r>
        <w:rPr>
          <w:lang w:eastAsia="zh-CN"/>
        </w:rPr>
        <w:br w:type="textWrapping"/>
      </w:r>
      <w:r>
        <w:rPr>
          <w:rFonts w:ascii="Georgia" w:hAnsi="Georgia" w:eastAsia="Georgia" w:cs="Georgia"/>
          <w:lang w:eastAsia="zh-CN"/>
        </w:rPr>
        <w:t xml:space="preserve">－第10年投入的资金量最大（约 3.76843 亿元，占初始基金约 </w:t>
      </w:r>
      <m:oMath>
        <m:r>
          <m:rPr>
            <m:sty m:val="p"/>
          </m:rPr>
          <w:rPr>
            <w:rFonts w:ascii="Cambria Math" w:hAnsi="Cambria Math"/>
            <w:lang w:eastAsia="zh-CN"/>
          </w:rPr>
          <m:t>75%</m:t>
        </m:r>
      </m:oMath>
      <w:r>
        <w:rPr>
          <w:rFonts w:ascii="Georgia" w:hAnsi="Georgia" w:eastAsia="Georgia" w:cs="Georgia"/>
          <w:lang w:eastAsia="zh-CN"/>
        </w:rPr>
        <w:t xml:space="preserve"> ），经过 10 年累计增值后，不仅提供了最后一年的奖金，还将本金恢复到 5 亿元。</w:t>
      </w:r>
    </w:p>
    <w:p w14:paraId="0DCBCDC0">
      <w:pPr>
        <w:spacing w:after="220"/>
      </w:pPr>
      <w:r>
        <w:rPr>
          <w:rFonts w:ascii="Georgia" w:hAnsi="Georgia" w:eastAsia="Georgia" w:cs="Georgia"/>
        </w:rPr>
        <w:t>总投入之和满足：</w:t>
      </w:r>
    </w:p>
    <w:p w14:paraId="5EA0FD63">
      <w:pPr>
        <w:spacing w:after="220"/>
      </w:pPr>
      <m:oMathPara>
        <m:oMath>
          <m:nary>
            <m:naryPr>
              <m:chr m:val="∑"/>
              <m:grow m:val="1"/>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m:sty m:val="p"/>
                </m:rPr>
                <w:rPr>
                  <w:rFonts w:ascii="Cambria Math" w:hAnsi="Cambria Math"/>
                </w:rPr>
                <m:t>10</m:t>
              </m:r>
              <m:ctrlPr>
                <w:rPr>
                  <w:rFonts w:ascii="Cambria Math" w:hAnsi="Cambria Math"/>
                </w:rPr>
              </m:ctrlPr>
            </m:sup>
            <m:e>
              <m:r>
                <m:rPr>
                  <m:sty m:val="p"/>
                </m:rPr>
                <w:rPr>
                  <w:rFonts w:ascii="Cambria Math" w:hAnsi="Cambria Math"/>
                </w:rPr>
                <m:t> </m:t>
              </m:r>
              <m:ctrlPr>
                <w:rPr>
                  <w:rFonts w:ascii="Cambria Math" w:hAnsi="Cambria Math"/>
                </w:rPr>
              </m:ctrlPr>
            </m:e>
          </m:nary>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=50000 万元 </m:t>
          </m:r>
        </m:oMath>
      </m:oMathPara>
    </w:p>
    <w:p w14:paraId="6125B979">
      <w:pPr>
        <w:spacing w:after="220"/>
      </w:pPr>
      <w:r>
        <w:rPr>
          <w:rFonts w:ascii="Georgia" w:hAnsi="Georgia" w:eastAsia="Georgia" w:cs="Georgia"/>
        </w:rPr>
        <w:t>即完全利用了 5000 万元初始基金。</w:t>
      </w:r>
    </w:p>
    <w:p w14:paraId="7F49301E">
      <w:pPr>
        <w:spacing w:after="120"/>
        <w:rPr>
          <w:b/>
          <w:bCs/>
          <w:sz w:val="32"/>
          <w:szCs w:val="32"/>
        </w:rPr>
      </w:pPr>
    </w:p>
    <w:p w14:paraId="35C7F4F2">
      <w:pPr>
        <w:pStyle w:val="3"/>
        <w:rPr>
          <w:lang w:eastAsia="zh-CN"/>
        </w:rPr>
      </w:pPr>
      <w:bookmarkStart w:id="7" w:name="_Toc196081702"/>
      <w:r>
        <w:rPr>
          <w:lang w:eastAsia="zh-CN"/>
        </w:rPr>
        <w:t>3.2 情景二：存款或</w:t>
      </w:r>
      <w:r>
        <w:rPr>
          <w:rFonts w:hint="eastAsia" w:ascii="微软雅黑" w:hAnsi="微软雅黑" w:eastAsia="微软雅黑" w:cs="微软雅黑"/>
          <w:lang w:eastAsia="zh-CN"/>
        </w:rPr>
        <w:t>购买</w:t>
      </w:r>
      <w:r>
        <w:rPr>
          <w:rFonts w:hint="eastAsia" w:ascii="MS Gothic" w:hAnsi="MS Gothic" w:eastAsia="MS Gothic" w:cs="MS Gothic"/>
          <w:lang w:eastAsia="zh-CN"/>
        </w:rPr>
        <w:t>国</w:t>
      </w:r>
      <w:r>
        <w:rPr>
          <w:rFonts w:hint="eastAsia" w:ascii="微软雅黑" w:hAnsi="微软雅黑" w:eastAsia="微软雅黑" w:cs="微软雅黑"/>
          <w:lang w:eastAsia="zh-CN"/>
        </w:rPr>
        <w:t>库</w:t>
      </w:r>
      <w:r>
        <w:rPr>
          <w:rFonts w:hint="eastAsia" w:ascii="MS Gothic" w:hAnsi="MS Gothic" w:eastAsia="MS Gothic" w:cs="MS Gothic"/>
          <w:lang w:eastAsia="zh-CN"/>
        </w:rPr>
        <w:t>券</w:t>
      </w:r>
      <w:bookmarkEnd w:id="7"/>
    </w:p>
    <w:p w14:paraId="530CC01B">
      <w:pPr>
        <w:spacing w:after="220"/>
        <w:rPr>
          <w:lang w:eastAsia="zh-CN"/>
        </w:rPr>
      </w:pPr>
      <w:r>
        <w:rPr>
          <w:rFonts w:ascii="Georgia" w:hAnsi="Georgia" w:eastAsia="Georgia" w:cs="Georgia"/>
          <w:lang w:eastAsia="zh-CN"/>
        </w:rPr>
        <w:t xml:space="preserve">在允许使用国库券的情境下，我们在情景—模型基础上引入选择：对于每个 </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Georgia" w:hAnsi="Georgia" w:eastAsia="Georgia" w:cs="Georgia"/>
          <w:lang w:eastAsia="zh-CN"/>
        </w:rPr>
        <w:t xml:space="preserve"> ，可以选择存入银行或购买同期限的国库券，以获取更高的利率。如果某一年数 </w:t>
      </w:r>
      <m:oMath>
        <m:r>
          <m:rPr/>
          <w:rPr>
            <w:rFonts w:ascii="Cambria Math" w:hAnsi="Cambria Math"/>
            <w:lang w:eastAsia="zh-CN"/>
          </w:rPr>
          <m:t>i</m:t>
        </m:r>
      </m:oMath>
      <w:r>
        <w:rPr>
          <w:rFonts w:ascii="Georgia" w:hAnsi="Georgia" w:eastAsia="Georgia" w:cs="Georgia"/>
          <w:lang w:eastAsia="zh-CN"/>
        </w:rPr>
        <w:t xml:space="preserve"> 存在对应期限的国库券且其利率高于银行定存利率，则将该部分资金用于购买国库券能获得更高本息。</w:t>
      </w:r>
    </w:p>
    <w:p w14:paraId="2B329DA2">
      <w:pPr>
        <w:spacing w:after="220"/>
        <w:rPr>
          <w:lang w:eastAsia="zh-CN"/>
        </w:rPr>
      </w:pPr>
      <w:r>
        <w:rPr>
          <w:rFonts w:ascii="Georgia" w:hAnsi="Georgia" w:eastAsia="Georgia" w:cs="Georgia"/>
          <w:lang w:eastAsia="zh-CN"/>
        </w:rPr>
        <w:t xml:space="preserve">例如， 2 年期， 3 年期， 5 年期国库券利率分别为 </w:t>
      </w:r>
      <m:oMath>
        <m:r>
          <m:rPr>
            <m:sty m:val="p"/>
          </m:rPr>
          <w:rPr>
            <w:rFonts w:ascii="Cambria Math" w:hAnsi="Cambria Math"/>
            <w:lang w:eastAsia="zh-CN"/>
          </w:rPr>
          <m:t>2.55%</m:t>
        </m:r>
      </m:oMath>
      <w:r>
        <w:rPr>
          <w:rFonts w:ascii="Georgia" w:hAnsi="Georgia" w:eastAsia="Georgia" w:cs="Georgia"/>
          <w:lang w:eastAsia="zh-CN"/>
        </w:rPr>
        <w:t xml:space="preserve"> ， </w:t>
      </w:r>
      <m:oMath>
        <m:r>
          <m:rPr>
            <m:sty m:val="p"/>
          </m:rPr>
          <w:rPr>
            <w:rFonts w:ascii="Cambria Math" w:hAnsi="Cambria Math"/>
            <w:lang w:eastAsia="zh-CN"/>
          </w:rPr>
          <m:t>2.89%, 3.14%</m:t>
        </m:r>
      </m:oMath>
      <w:r>
        <w:rPr>
          <w:rFonts w:ascii="Georgia" w:hAnsi="Georgia" w:eastAsia="Georgia" w:cs="Georgia"/>
          <w:lang w:eastAsia="zh-CN"/>
        </w:rPr>
        <w:t xml:space="preserve"> ，均高于同年期银行定存利率，因此对于需要投资 2 年， 3 年或 5 年的资金，应优先购买国库券。</w:t>
      </w:r>
    </w:p>
    <w:p w14:paraId="4FD610D0">
      <w:pPr>
        <w:spacing w:after="220"/>
        <w:rPr>
          <w:lang w:eastAsia="zh-CN"/>
        </w:rPr>
      </w:pPr>
      <w:r>
        <w:rPr>
          <w:rFonts w:ascii="Georgia" w:hAnsi="Georgia" w:eastAsia="Georgia" w:cs="Georgia"/>
          <w:lang w:eastAsia="zh-CN"/>
        </w:rPr>
        <w:t xml:space="preserve">对于非表中列出的期限（如 4 年， </w:t>
      </w:r>
      <m:oMath>
        <m:r>
          <m:rPr>
            <m:sty m:val="p"/>
          </m:rPr>
          <w:rPr>
            <w:rFonts w:ascii="Cambria Math" w:hAnsi="Cambria Math"/>
            <w:lang w:eastAsia="zh-CN"/>
          </w:rPr>
          <m:t>6∼10</m:t>
        </m:r>
      </m:oMath>
      <w:r>
        <w:rPr>
          <w:rFonts w:ascii="Georgia" w:hAnsi="Georgia" w:eastAsia="Georgia" w:cs="Georgia"/>
          <w:lang w:eastAsia="zh-CN"/>
        </w:rPr>
        <w:t xml:space="preserve"> 年），可通过组合存款和国库券实现。例如，没有 4 年期产品，可以选择＂ 3 年期国库券 +1 年期定存＂，或＂两次 2 年期国库券＂组合覆盖 4 年投资期。</w:t>
      </w:r>
    </w:p>
    <w:p w14:paraId="624FE7E8">
      <w:pPr>
        <w:spacing w:after="220"/>
        <w:rPr>
          <w:lang w:eastAsia="zh-CN"/>
        </w:rPr>
      </w:pPr>
      <w:r>
        <w:rPr>
          <w:rFonts w:ascii="Georgia" w:hAnsi="Georgia" w:eastAsia="Georgia" w:cs="Georgia"/>
          <w:lang w:eastAsia="zh-CN"/>
        </w:rPr>
        <w:t>模型建立</w:t>
      </w:r>
      <w:r>
        <w:rPr>
          <w:lang w:eastAsia="zh-CN"/>
        </w:rPr>
        <w:br w:type="textWrapping"/>
      </w:r>
      <w:r>
        <w:rPr>
          <w:rFonts w:ascii="Georgia" w:hAnsi="Georgia" w:eastAsia="Georgia" w:cs="Georgia"/>
          <w:lang w:eastAsia="zh-CN"/>
        </w:rPr>
        <w:t xml:space="preserve">与情景一类似，只是对于每个年份 </w:t>
      </w:r>
      <m:oMath>
        <m:r>
          <m:rPr/>
          <w:rPr>
            <w:rFonts w:ascii="Cambria Math" w:hAnsi="Cambria Math"/>
            <w:lang w:eastAsia="zh-CN"/>
          </w:rPr>
          <m:t>i</m:t>
        </m:r>
      </m:oMath>
      <w:r>
        <w:rPr>
          <w:rFonts w:ascii="Georgia" w:hAnsi="Georgia" w:eastAsia="Georgia" w:cs="Georgia"/>
          <w:lang w:eastAsia="zh-CN"/>
        </w:rPr>
        <w:t xml:space="preserve"> ，本息增长倍数不再固定，而是根据最优投资组合确定。定义：</w:t>
      </w:r>
      <w:r>
        <w:rPr>
          <w:lang w:eastAsia="zh-CN"/>
        </w:rPr>
        <w:br w:type="textWrapping"/>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oMath>
      <w:r>
        <w:rPr>
          <w:rFonts w:ascii="Georgia" w:hAnsi="Georgia" w:eastAsia="Georgia" w:cs="Georgia"/>
          <w:lang w:eastAsia="zh-CN"/>
        </w:rPr>
        <w:t xml:space="preserve"> 资金运作 </w:t>
      </w:r>
      <m:oMath>
        <m:r>
          <m:rPr/>
          <w:rPr>
            <w:rFonts w:ascii="Cambria Math" w:hAnsi="Cambria Math"/>
            <w:lang w:eastAsia="zh-CN"/>
          </w:rPr>
          <m:t>i</m:t>
        </m:r>
      </m:oMath>
      <w:r>
        <w:rPr>
          <w:rFonts w:ascii="Georgia" w:hAnsi="Georgia" w:eastAsia="Georgia" w:cs="Georgia"/>
          <w:lang w:eastAsia="zh-CN"/>
        </w:rPr>
        <w:t xml:space="preserve"> 年后的最大本息增长倍数</w:t>
      </w:r>
      <w:r>
        <w:rPr>
          <w:lang w:eastAsia="zh-CN"/>
        </w:rPr>
        <w:br w:type="textWrapping"/>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Georgia" w:hAnsi="Georgia" w:eastAsia="Georgia" w:cs="Georgia"/>
          <w:lang w:eastAsia="zh-CN"/>
        </w:rPr>
        <w:t xml:space="preserve"> 的确定方法如下：</w:t>
      </w:r>
    </w:p>
    <w:p w14:paraId="2E80A226">
      <w:pPr>
        <w:numPr>
          <w:ilvl w:val="0"/>
          <w:numId w:val="9"/>
        </w:numPr>
      </w:pP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r>
          <m:rPr>
            <m:sty m:val="p"/>
          </m:rPr>
          <w:rPr>
            <w:rFonts w:ascii="Cambria Math" w:hAnsi="Cambria Math"/>
          </w:rPr>
          <m:t>=1.0180</m:t>
        </m:r>
      </m:oMath>
      <w:r>
        <w:rPr>
          <w:rFonts w:ascii="Georgia" w:hAnsi="Georgia" w:eastAsia="Georgia" w:cs="Georgia"/>
        </w:rPr>
        <w:t>（1年期定存）</w:t>
      </w:r>
    </w:p>
    <w:p w14:paraId="17D950BE">
      <w:pPr>
        <w:numPr>
          <w:ilvl w:val="0"/>
          <w:numId w:val="9"/>
        </w:numPr>
      </w:pP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1.0255</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≈1.05165</m:t>
        </m:r>
      </m:oMath>
      <w:r>
        <w:rPr>
          <w:rFonts w:ascii="Georgia" w:hAnsi="Georgia" w:eastAsia="Georgia" w:cs="Georgia"/>
        </w:rPr>
        <w:t>（2年期国库券）</w:t>
      </w:r>
    </w:p>
    <w:p w14:paraId="06FB40B3">
      <w:pPr>
        <w:numPr>
          <w:ilvl w:val="0"/>
          <w:numId w:val="9"/>
        </w:numPr>
      </w:pP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3</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1.0289</m:t>
            </m:r>
            <m:ctrlPr>
              <w:rPr>
                <w:rFonts w:ascii="Cambria Math" w:hAnsi="Cambria Math"/>
              </w:rPr>
            </m:ctrlPr>
          </m:e>
          <m:sup>
            <m:r>
              <m:rPr>
                <m:sty m:val="p"/>
              </m:rPr>
              <w:rPr>
                <w:rFonts w:ascii="Cambria Math" w:hAnsi="Cambria Math"/>
              </w:rPr>
              <m:t>3</m:t>
            </m:r>
            <m:ctrlPr>
              <w:rPr>
                <w:rFonts w:ascii="Cambria Math" w:hAnsi="Cambria Math"/>
              </w:rPr>
            </m:ctrlPr>
          </m:sup>
        </m:sSup>
        <m:r>
          <m:rPr>
            <m:sty m:val="p"/>
          </m:rPr>
          <w:rPr>
            <w:rFonts w:ascii="Cambria Math" w:hAnsi="Cambria Math"/>
          </w:rPr>
          <m:t>≈1.08923</m:t>
        </m:r>
      </m:oMath>
      <w:r>
        <w:rPr>
          <w:rFonts w:ascii="Georgia" w:hAnsi="Georgia" w:eastAsia="Georgia" w:cs="Georgia"/>
        </w:rPr>
        <w:t>（3年期国库券）</w:t>
      </w:r>
    </w:p>
    <w:p w14:paraId="6FEDC4ED">
      <w:pPr>
        <w:numPr>
          <w:ilvl w:val="0"/>
          <w:numId w:val="9"/>
        </w:numPr>
      </w:pP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5</m:t>
            </m:r>
            <m:ctrlPr>
              <w:rPr>
                <w:rFonts w:ascii="Cambria Math" w:hAnsi="Cambria Math"/>
              </w:rPr>
            </m:ctrlP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5</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5</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1.0314</m:t>
            </m:r>
            <m:ctrlPr>
              <w:rPr>
                <w:rFonts w:ascii="Cambria Math" w:hAnsi="Cambria Math"/>
              </w:rPr>
            </m:ctrlPr>
          </m:e>
          <m:sup>
            <m:r>
              <m:rPr>
                <m:sty m:val="p"/>
              </m:rPr>
              <w:rPr>
                <w:rFonts w:ascii="Cambria Math" w:hAnsi="Cambria Math"/>
              </w:rPr>
              <m:t>5</m:t>
            </m:r>
            <m:ctrlPr>
              <w:rPr>
                <w:rFonts w:ascii="Cambria Math" w:hAnsi="Cambria Math"/>
              </w:rPr>
            </m:ctrlPr>
          </m:sup>
        </m:sSup>
        <m:r>
          <m:rPr>
            <m:sty m:val="p"/>
          </m:rPr>
          <w:rPr>
            <w:rFonts w:ascii="Cambria Math" w:hAnsi="Cambria Math"/>
          </w:rPr>
          <m:t>≈1.16717</m:t>
        </m:r>
      </m:oMath>
      <w:r>
        <w:rPr>
          <w:rFonts w:ascii="Georgia" w:hAnsi="Georgia" w:eastAsia="Georgia" w:cs="Georgia"/>
        </w:rPr>
        <w:t>（5年期国库券）</w:t>
      </w:r>
    </w:p>
    <w:p w14:paraId="0FA8B741">
      <w:pPr>
        <w:spacing w:after="220"/>
      </w:pPr>
      <w:r>
        <w:rPr>
          <w:rFonts w:ascii="Georgia" w:hAnsi="Georgia" w:eastAsia="Georgia" w:cs="Georgia"/>
        </w:rPr>
        <w:t>对于其他年限：</w:t>
      </w:r>
    </w:p>
    <w:p w14:paraId="568AF587">
      <w:pPr>
        <w:numPr>
          <w:ilvl w:val="0"/>
          <w:numId w:val="10"/>
        </w:numPr>
        <w:rPr>
          <w:lang w:eastAsia="zh-CN"/>
        </w:rPr>
      </w:pPr>
      <w:r>
        <w:rPr>
          <w:rFonts w:ascii="Georgia" w:hAnsi="Georgia" w:eastAsia="Georgia" w:cs="Georgia"/>
          <w:lang w:eastAsia="zh-CN"/>
        </w:rPr>
        <w:t>4年投资（组合）：</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4</m:t>
            </m:r>
            <m:ctrlPr>
              <w:rPr>
                <w:rFonts w:ascii="Cambria Math" w:hAnsi="Cambria Math"/>
              </w:rPr>
            </m:ctrlPr>
          </m:sub>
        </m:sSub>
        <m:r>
          <m:rPr>
            <m:sty m:val="p"/>
          </m:rPr>
          <w:rPr>
            <w:rFonts w:ascii="Cambria Math" w:hAnsi="Cambria Math"/>
            <w:lang w:eastAsia="zh-CN"/>
          </w:rPr>
          <m:t>=(1+0.0289</m:t>
        </m:r>
        <m:sSup>
          <m:sSupPr>
            <m:ctrlPr>
              <w:rPr>
                <w:rFonts w:ascii="Cambria Math" w:hAnsi="Cambria Math"/>
              </w:rPr>
            </m:ctrlPr>
          </m:sSupPr>
          <m:e>
            <m:r>
              <m:rPr>
                <m:sty m:val="p"/>
              </m:rPr>
              <w:rPr>
                <w:rFonts w:ascii="Cambria Math" w:hAnsi="Cambria Math"/>
                <w:lang w:eastAsia="zh-CN"/>
              </w:rPr>
              <m:t>)</m:t>
            </m:r>
            <m:ctrlPr>
              <w:rPr>
                <w:rFonts w:ascii="Cambria Math" w:hAnsi="Cambria Math"/>
              </w:rPr>
            </m:ctrlPr>
          </m:e>
          <m:sup>
            <m:r>
              <m:rPr>
                <m:sty m:val="p"/>
              </m:rPr>
              <w:rPr>
                <w:rFonts w:ascii="Cambria Math" w:hAnsi="Cambria Math"/>
                <w:lang w:eastAsia="zh-CN"/>
              </w:rPr>
              <m:t>3</m:t>
            </m:r>
            <m:ctrlPr>
              <w:rPr>
                <w:rFonts w:ascii="Cambria Math" w:hAnsi="Cambria Math"/>
              </w:rPr>
            </m:ctrlPr>
          </m:sup>
        </m:sSup>
        <m:r>
          <m:rPr>
            <m:sty m:val="p"/>
          </m:rPr>
          <w:rPr>
            <w:rFonts w:ascii="Cambria Math" w:hAnsi="Cambria Math"/>
            <w:lang w:eastAsia="zh-CN"/>
          </w:rPr>
          <m:t>×(1+0.0180)≈1.10884</m:t>
        </m:r>
      </m:oMath>
    </w:p>
    <w:p w14:paraId="2BFA2FBC">
      <w:pPr>
        <w:numPr>
          <w:ilvl w:val="0"/>
          <w:numId w:val="10"/>
        </w:numPr>
      </w:pPr>
      <w:r>
        <w:rPr>
          <w:rFonts w:ascii="Georgia" w:hAnsi="Georgia" w:eastAsia="Georgia" w:cs="Georgia"/>
        </w:rPr>
        <w:t xml:space="preserve">6年投资 </w:t>
      </w:r>
      <m:oMath>
        <m:r>
          <m:rPr>
            <m:sty m:val="p"/>
          </m:rPr>
          <w:rPr>
            <w:rFonts w:ascii="Cambria Math" w:hAnsi="Cambria Math"/>
          </w:rPr>
          <m:t>(</m:t>
        </m:r>
      </m:oMath>
      <w:r>
        <w:rPr>
          <w:rFonts w:ascii="Georgia" w:hAnsi="Georgia" w:eastAsia="Georgia" w:cs="Georgia"/>
        </w:rPr>
        <w:t xml:space="preserve"> 组合 </w:t>
      </w:r>
      <m:oMath>
        <m:r>
          <m:rPr>
            <m:sty m:val="p"/>
          </m:rPr>
          <w:rPr>
            <w:rFonts w:ascii="Cambria Math" w:hAnsi="Cambria Math"/>
          </w:rPr>
          <m:t xml:space="preserve">): </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6</m:t>
            </m:r>
            <m:ctrlPr>
              <w:rPr>
                <w:rFonts w:ascii="Cambria Math" w:hAnsi="Cambria Math"/>
              </w:rPr>
            </m:ctrlPr>
          </m:sub>
        </m:sSub>
        <m:r>
          <m:rPr>
            <m:sty m:val="p"/>
          </m:rPr>
          <w:rPr>
            <w:rFonts w:ascii="Cambria Math" w:hAnsi="Cambria Math"/>
          </w:rPr>
          <m:t>=(1+0.0314</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5</m:t>
            </m:r>
            <m:ctrlPr>
              <w:rPr>
                <w:rFonts w:ascii="Cambria Math" w:hAnsi="Cambria Math"/>
              </w:rPr>
            </m:ctrlPr>
          </m:sup>
        </m:sSup>
        <m:r>
          <m:rPr>
            <m:sty m:val="p"/>
          </m:rPr>
          <w:rPr>
            <w:rFonts w:ascii="Cambria Math" w:hAnsi="Cambria Math"/>
          </w:rPr>
          <m:t>×(1+0.0180)≈1.18818</m:t>
        </m:r>
      </m:oMath>
    </w:p>
    <w:p w14:paraId="38060428">
      <w:pPr>
        <w:numPr>
          <w:ilvl w:val="0"/>
          <w:numId w:val="10"/>
        </w:numPr>
        <w:rPr>
          <w:lang w:eastAsia="zh-CN"/>
        </w:rPr>
      </w:pPr>
      <w:r>
        <w:rPr>
          <w:rFonts w:ascii="Georgia" w:hAnsi="Georgia" w:eastAsia="Georgia" w:cs="Georgia"/>
          <w:lang w:eastAsia="zh-CN"/>
        </w:rPr>
        <w:t>7年投资（组合）：</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7</m:t>
            </m:r>
            <m:ctrlPr>
              <w:rPr>
                <w:rFonts w:ascii="Cambria Math" w:hAnsi="Cambria Math"/>
              </w:rPr>
            </m:ctrlPr>
          </m:sub>
        </m:sSub>
        <m:r>
          <m:rPr>
            <m:sty m:val="p"/>
          </m:rPr>
          <w:rPr>
            <w:rFonts w:ascii="Cambria Math" w:hAnsi="Cambria Math"/>
            <w:lang w:eastAsia="zh-CN"/>
          </w:rPr>
          <m:t>=(1+0.0314</m:t>
        </m:r>
        <m:sSup>
          <m:sSupPr>
            <m:ctrlPr>
              <w:rPr>
                <w:rFonts w:ascii="Cambria Math" w:hAnsi="Cambria Math"/>
              </w:rPr>
            </m:ctrlPr>
          </m:sSupPr>
          <m:e>
            <m:r>
              <m:rPr>
                <m:sty m:val="p"/>
              </m:rPr>
              <w:rPr>
                <w:rFonts w:ascii="Cambria Math" w:hAnsi="Cambria Math"/>
                <w:lang w:eastAsia="zh-CN"/>
              </w:rPr>
              <m:t>)</m:t>
            </m:r>
            <m:ctrlPr>
              <w:rPr>
                <w:rFonts w:ascii="Cambria Math" w:hAnsi="Cambria Math"/>
              </w:rPr>
            </m:ctrlPr>
          </m:e>
          <m:sup>
            <m:r>
              <m:rPr>
                <m:sty m:val="p"/>
              </m:rPr>
              <w:rPr>
                <w:rFonts w:ascii="Cambria Math" w:hAnsi="Cambria Math"/>
                <w:lang w:eastAsia="zh-CN"/>
              </w:rPr>
              <m:t>5</m:t>
            </m:r>
            <m:ctrlPr>
              <w:rPr>
                <w:rFonts w:ascii="Cambria Math" w:hAnsi="Cambria Math"/>
              </w:rPr>
            </m:ctrlPr>
          </m:sup>
        </m:sSup>
        <m:r>
          <m:rPr>
            <m:sty m:val="p"/>
          </m:rPr>
          <w:rPr>
            <w:rFonts w:ascii="Cambria Math" w:hAnsi="Cambria Math"/>
            <w:lang w:eastAsia="zh-CN"/>
          </w:rPr>
          <m:t>×(1+0.0255</m:t>
        </m:r>
        <m:sSup>
          <m:sSupPr>
            <m:ctrlPr>
              <w:rPr>
                <w:rFonts w:ascii="Cambria Math" w:hAnsi="Cambria Math"/>
              </w:rPr>
            </m:ctrlPr>
          </m:sSupPr>
          <m:e>
            <m:r>
              <m:rPr>
                <m:sty m:val="p"/>
              </m:rPr>
              <w:rPr>
                <w:rFonts w:ascii="Cambria Math" w:hAnsi="Cambria Math"/>
                <w:lang w:eastAsia="zh-CN"/>
              </w:rPr>
              <m:t>)</m:t>
            </m:r>
            <m:ctrlPr>
              <w:rPr>
                <w:rFonts w:ascii="Cambria Math" w:hAnsi="Cambria Math"/>
              </w:rPr>
            </m:ctrlPr>
          </m:e>
          <m:sup>
            <m:r>
              <m:rPr>
                <m:sty m:val="p"/>
              </m:rPr>
              <w:rPr>
                <w:rFonts w:ascii="Cambria Math" w:hAnsi="Cambria Math"/>
                <w:lang w:eastAsia="zh-CN"/>
              </w:rPr>
              <m:t>2</m:t>
            </m:r>
            <m:ctrlPr>
              <w:rPr>
                <w:rFonts w:ascii="Cambria Math" w:hAnsi="Cambria Math"/>
              </w:rPr>
            </m:ctrlPr>
          </m:sup>
        </m:sSup>
        <m:r>
          <m:rPr>
            <m:sty m:val="p"/>
          </m:rPr>
          <w:rPr>
            <w:rFonts w:ascii="Cambria Math" w:hAnsi="Cambria Math"/>
            <w:lang w:eastAsia="zh-CN"/>
          </w:rPr>
          <m:t>≈1.22746</m:t>
        </m:r>
      </m:oMath>
    </w:p>
    <w:p w14:paraId="59DA4999">
      <w:pPr>
        <w:numPr>
          <w:ilvl w:val="0"/>
          <w:numId w:val="10"/>
        </w:numPr>
        <w:rPr>
          <w:lang w:eastAsia="zh-CN"/>
        </w:rPr>
      </w:pPr>
      <w:r>
        <w:rPr>
          <w:rFonts w:ascii="Georgia" w:hAnsi="Georgia" w:eastAsia="Georgia" w:cs="Georgia"/>
          <w:lang w:eastAsia="zh-CN"/>
        </w:rPr>
        <w:t>8年投资（组合）：</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8</m:t>
            </m:r>
            <m:ctrlPr>
              <w:rPr>
                <w:rFonts w:ascii="Cambria Math" w:hAnsi="Cambria Math"/>
              </w:rPr>
            </m:ctrlPr>
          </m:sub>
        </m:sSub>
        <m:r>
          <m:rPr>
            <m:sty m:val="p"/>
          </m:rPr>
          <w:rPr>
            <w:rFonts w:ascii="Cambria Math" w:hAnsi="Cambria Math"/>
            <w:lang w:eastAsia="zh-CN"/>
          </w:rPr>
          <m:t>=(1+0.0314</m:t>
        </m:r>
        <m:sSup>
          <m:sSupPr>
            <m:ctrlPr>
              <w:rPr>
                <w:rFonts w:ascii="Cambria Math" w:hAnsi="Cambria Math"/>
              </w:rPr>
            </m:ctrlPr>
          </m:sSupPr>
          <m:e>
            <m:r>
              <m:rPr>
                <m:sty m:val="p"/>
              </m:rPr>
              <w:rPr>
                <w:rFonts w:ascii="Cambria Math" w:hAnsi="Cambria Math"/>
                <w:lang w:eastAsia="zh-CN"/>
              </w:rPr>
              <m:t>)</m:t>
            </m:r>
            <m:ctrlPr>
              <w:rPr>
                <w:rFonts w:ascii="Cambria Math" w:hAnsi="Cambria Math"/>
              </w:rPr>
            </m:ctrlPr>
          </m:e>
          <m:sup>
            <m:r>
              <m:rPr>
                <m:sty m:val="p"/>
              </m:rPr>
              <w:rPr>
                <w:rFonts w:ascii="Cambria Math" w:hAnsi="Cambria Math"/>
                <w:lang w:eastAsia="zh-CN"/>
              </w:rPr>
              <m:t>5</m:t>
            </m:r>
            <m:ctrlPr>
              <w:rPr>
                <w:rFonts w:ascii="Cambria Math" w:hAnsi="Cambria Math"/>
              </w:rPr>
            </m:ctrlPr>
          </m:sup>
        </m:sSup>
        <m:r>
          <m:rPr>
            <m:sty m:val="p"/>
          </m:rPr>
          <w:rPr>
            <w:rFonts w:ascii="Cambria Math" w:hAnsi="Cambria Math"/>
            <w:lang w:eastAsia="zh-CN"/>
          </w:rPr>
          <m:t>×(1+0.0289</m:t>
        </m:r>
        <m:sSup>
          <m:sSupPr>
            <m:ctrlPr>
              <w:rPr>
                <w:rFonts w:ascii="Cambria Math" w:hAnsi="Cambria Math"/>
              </w:rPr>
            </m:ctrlPr>
          </m:sSupPr>
          <m:e>
            <m:r>
              <m:rPr>
                <m:sty m:val="p"/>
              </m:rPr>
              <w:rPr>
                <w:rFonts w:ascii="Cambria Math" w:hAnsi="Cambria Math"/>
                <w:lang w:eastAsia="zh-CN"/>
              </w:rPr>
              <m:t>)</m:t>
            </m:r>
            <m:ctrlPr>
              <w:rPr>
                <w:rFonts w:ascii="Cambria Math" w:hAnsi="Cambria Math"/>
              </w:rPr>
            </m:ctrlPr>
          </m:e>
          <m:sup>
            <m:r>
              <m:rPr>
                <m:sty m:val="p"/>
              </m:rPr>
              <w:rPr>
                <w:rFonts w:ascii="Cambria Math" w:hAnsi="Cambria Math"/>
                <w:lang w:eastAsia="zh-CN"/>
              </w:rPr>
              <m:t>3</m:t>
            </m:r>
            <m:ctrlPr>
              <w:rPr>
                <w:rFonts w:ascii="Cambria Math" w:hAnsi="Cambria Math"/>
              </w:rPr>
            </m:ctrlPr>
          </m:sup>
        </m:sSup>
        <m:r>
          <m:rPr>
            <m:sty m:val="p"/>
          </m:rPr>
          <w:rPr>
            <w:rFonts w:ascii="Cambria Math" w:hAnsi="Cambria Math"/>
            <w:lang w:eastAsia="zh-CN"/>
          </w:rPr>
          <m:t>≈1.27132</m:t>
        </m:r>
      </m:oMath>
    </w:p>
    <w:p w14:paraId="26464EF8">
      <w:pPr>
        <w:numPr>
          <w:ilvl w:val="0"/>
          <w:numId w:val="10"/>
        </w:numPr>
        <w:rPr>
          <w:lang w:eastAsia="zh-CN"/>
        </w:rPr>
      </w:pPr>
      <w:r>
        <w:rPr>
          <w:rFonts w:ascii="Georgia" w:hAnsi="Georgia" w:eastAsia="Georgia" w:cs="Georgia"/>
          <w:lang w:eastAsia="zh-CN"/>
        </w:rPr>
        <w:t>9年投资（组合）：</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9</m:t>
            </m:r>
            <m:ctrlPr>
              <w:rPr>
                <w:rFonts w:ascii="Cambria Math" w:hAnsi="Cambria Math"/>
              </w:rPr>
            </m:ctrlPr>
          </m:sub>
        </m:sSub>
        <m:r>
          <m:rPr>
            <m:sty m:val="p"/>
          </m:rPr>
          <w:rPr>
            <w:rFonts w:ascii="Cambria Math" w:hAnsi="Cambria Math"/>
            <w:lang w:eastAsia="zh-CN"/>
          </w:rPr>
          <m:t>=(1+0.0314</m:t>
        </m:r>
        <m:sSup>
          <m:sSupPr>
            <m:ctrlPr>
              <w:rPr>
                <w:rFonts w:ascii="Cambria Math" w:hAnsi="Cambria Math"/>
              </w:rPr>
            </m:ctrlPr>
          </m:sSupPr>
          <m:e>
            <m:r>
              <m:rPr>
                <m:sty m:val="p"/>
              </m:rPr>
              <w:rPr>
                <w:rFonts w:ascii="Cambria Math" w:hAnsi="Cambria Math"/>
                <w:lang w:eastAsia="zh-CN"/>
              </w:rPr>
              <m:t>)</m:t>
            </m:r>
            <m:ctrlPr>
              <w:rPr>
                <w:rFonts w:ascii="Cambria Math" w:hAnsi="Cambria Math"/>
              </w:rPr>
            </m:ctrlPr>
          </m:e>
          <m:sup>
            <m:r>
              <m:rPr>
                <m:sty m:val="p"/>
              </m:rPr>
              <w:rPr>
                <w:rFonts w:ascii="Cambria Math" w:hAnsi="Cambria Math"/>
                <w:lang w:eastAsia="zh-CN"/>
              </w:rPr>
              <m:t>5</m:t>
            </m:r>
            <m:ctrlPr>
              <w:rPr>
                <w:rFonts w:ascii="Cambria Math" w:hAnsi="Cambria Math"/>
              </w:rPr>
            </m:ctrlPr>
          </m:sup>
        </m:sSup>
        <m:r>
          <m:rPr>
            <m:sty m:val="p"/>
          </m:rPr>
          <w:rPr>
            <w:rFonts w:ascii="Cambria Math" w:hAnsi="Cambria Math"/>
            <w:lang w:eastAsia="zh-CN"/>
          </w:rPr>
          <m:t>×1.10884≈1.29420</m:t>
        </m:r>
      </m:oMath>
    </w:p>
    <w:p w14:paraId="72505882">
      <w:pPr>
        <w:numPr>
          <w:ilvl w:val="0"/>
          <w:numId w:val="10"/>
        </w:numPr>
        <w:rPr>
          <w:lang w:eastAsia="zh-CN"/>
        </w:rPr>
      </w:pPr>
      <w:r>
        <w:rPr>
          <w:rFonts w:ascii="Georgia" w:hAnsi="Georgia" w:eastAsia="Georgia" w:cs="Georgia"/>
          <w:lang w:eastAsia="zh-CN"/>
        </w:rPr>
        <w:t>10年投资（组合）：</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10</m:t>
            </m:r>
            <m:ctrlPr>
              <w:rPr>
                <w:rFonts w:ascii="Cambria Math" w:hAnsi="Cambria Math"/>
              </w:rPr>
            </m:ctrlPr>
          </m:sub>
        </m:sSub>
        <m:r>
          <m:rPr>
            <m:sty m:val="p"/>
          </m:rPr>
          <w:rPr>
            <w:rFonts w:ascii="Cambria Math" w:hAnsi="Cambria Math"/>
            <w:lang w:eastAsia="zh-CN"/>
          </w:rPr>
          <m:t>=(1+0.0314</m:t>
        </m:r>
        <m:sSup>
          <m:sSupPr>
            <m:ctrlPr>
              <w:rPr>
                <w:rFonts w:ascii="Cambria Math" w:hAnsi="Cambria Math"/>
              </w:rPr>
            </m:ctrlPr>
          </m:sSupPr>
          <m:e>
            <m:r>
              <m:rPr>
                <m:sty m:val="p"/>
              </m:rPr>
              <w:rPr>
                <w:rFonts w:ascii="Cambria Math" w:hAnsi="Cambria Math"/>
                <w:lang w:eastAsia="zh-CN"/>
              </w:rPr>
              <m:t>)</m:t>
            </m:r>
            <m:ctrlPr>
              <w:rPr>
                <w:rFonts w:ascii="Cambria Math" w:hAnsi="Cambria Math"/>
              </w:rPr>
            </m:ctrlPr>
          </m:e>
          <m:sup>
            <m:r>
              <m:rPr>
                <m:sty m:val="p"/>
              </m:rPr>
              <w:rPr>
                <w:rFonts w:ascii="Cambria Math" w:hAnsi="Cambria Math"/>
                <w:lang w:eastAsia="zh-CN"/>
              </w:rPr>
              <m:t>10</m:t>
            </m:r>
            <m:ctrlPr>
              <w:rPr>
                <w:rFonts w:ascii="Cambria Math" w:hAnsi="Cambria Math"/>
              </w:rPr>
            </m:ctrlPr>
          </m:sup>
        </m:sSup>
        <m:r>
          <m:rPr>
            <m:sty m:val="p"/>
          </m:rPr>
          <w:rPr>
            <w:rFonts w:ascii="Cambria Math" w:hAnsi="Cambria Math"/>
            <w:lang w:eastAsia="zh-CN"/>
          </w:rPr>
          <m:t>≈1.36230</m:t>
        </m:r>
      </m:oMath>
    </w:p>
    <w:p w14:paraId="0F6059F5">
      <w:pPr>
        <w:spacing w:after="220"/>
      </w:pPr>
      <w:r>
        <w:rPr>
          <w:rFonts w:ascii="Georgia" w:hAnsi="Georgia" w:eastAsia="Georgia" w:cs="Georgia"/>
        </w:rPr>
        <w:t>约束模型</w:t>
      </w:r>
    </w:p>
    <w:p w14:paraId="7E67C0AD">
      <w:pPr>
        <w:numPr>
          <w:ilvl w:val="0"/>
          <w:numId w:val="9"/>
        </w:numPr>
        <w:rPr>
          <w:lang w:eastAsia="zh-CN"/>
        </w:rPr>
      </w:pPr>
      <w:r>
        <w:rPr>
          <w:rFonts w:ascii="Georgia" w:hAnsi="Georgia" w:eastAsia="Georgia" w:cs="Georgia"/>
          <w:lang w:eastAsia="zh-CN"/>
        </w:rPr>
        <w:t>决策变量：</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m:sty m:val="p"/>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m:sty m:val="p"/>
              </m:rPr>
              <w:rPr>
                <w:rFonts w:ascii="Cambria Math" w:hAnsi="Cambria Math"/>
                <w:lang w:eastAsia="zh-CN"/>
              </w:rPr>
              <m:t>10</m:t>
            </m:r>
            <m:ctrlPr>
              <w:rPr>
                <w:rFonts w:ascii="Cambria Math" w:hAnsi="Cambria Math"/>
              </w:rPr>
            </m:ctrlPr>
          </m:sub>
        </m:sSub>
      </m:oMath>
      <w:r>
        <w:rPr>
          <w:rFonts w:ascii="Georgia" w:hAnsi="Georgia" w:eastAsia="Georgia" w:cs="Georgia"/>
          <w:lang w:eastAsia="zh-CN"/>
        </w:rPr>
        <w:t xml:space="preserve">（各年份资金本金），年奖金 </w:t>
      </w:r>
      <m:oMath>
        <m:r>
          <m:rPr/>
          <w:rPr>
            <w:rFonts w:ascii="Cambria Math" w:hAnsi="Cambria Math"/>
            <w:lang w:eastAsia="zh-CN"/>
          </w:rPr>
          <m:t>A</m:t>
        </m:r>
      </m:oMath>
      <w:r>
        <w:rPr>
          <w:rFonts w:ascii="Georgia" w:hAnsi="Georgia" w:eastAsia="Georgia" w:cs="Georgia"/>
          <w:lang w:eastAsia="zh-CN"/>
        </w:rPr>
        <w:t xml:space="preserve"> 。</w:t>
      </w:r>
    </w:p>
    <w:p w14:paraId="6D57A149">
      <w:pPr>
        <w:numPr>
          <w:ilvl w:val="0"/>
          <w:numId w:val="9"/>
        </w:numPr>
      </w:pPr>
      <w:r>
        <w:rPr>
          <w:rFonts w:ascii="Georgia" w:hAnsi="Georgia" w:eastAsia="Georgia" w:cs="Georgia"/>
        </w:rPr>
        <w:t xml:space="preserve">目标函数：最大化 </w:t>
      </w:r>
      <m:oMath>
        <m:r>
          <m:rPr/>
          <w:rPr>
            <w:rFonts w:ascii="Cambria Math" w:hAnsi="Cambria Math"/>
          </w:rPr>
          <m:t>A</m:t>
        </m:r>
      </m:oMath>
      <w:r>
        <w:rPr>
          <w:rFonts w:ascii="Georgia" w:hAnsi="Georgia" w:eastAsia="Georgia" w:cs="Georgia"/>
        </w:rPr>
        <w:t xml:space="preserve"> 。</w:t>
      </w:r>
    </w:p>
    <w:p w14:paraId="55D351D9">
      <w:pPr>
        <w:numPr>
          <w:ilvl w:val="0"/>
          <w:numId w:val="9"/>
        </w:numPr>
      </w:pPr>
      <w:r>
        <w:rPr>
          <w:rFonts w:ascii="Georgia" w:hAnsi="Georgia" w:eastAsia="Georgia" w:cs="Georgia"/>
        </w:rPr>
        <w:t>约束条件：</w:t>
      </w:r>
    </w:p>
    <w:p w14:paraId="26F7D411">
      <w:pPr>
        <w:spacing w:after="220"/>
      </w:pPr>
      <m:oMathPara>
        <m:oMath>
          <m:d>
            <m:dPr>
              <m:begChr m:val="{"/>
              <m:endChr m:val=""/>
              <m:ctrlPr>
                <w:rPr>
                  <w:rFonts w:ascii="Cambria Math" w:hAnsi="Cambria Math"/>
                </w:rPr>
              </m:ctrlPr>
            </m:dPr>
            <m:e>
              <m:m>
                <m:mPr>
                  <m:mcs>
                    <m:mc>
                      <m:mcPr>
                        <m:count m:val="1"/>
                        <m:mcJc m:val="left"/>
                      </m:mcPr>
                    </m:mc>
                  </m:mcs>
                  <m:plcHide m:val="1"/>
                  <m:ctrlPr>
                    <w:rPr>
                      <w:rFonts w:ascii="Cambria Math" w:hAnsi="Cambria Math"/>
                      <w:i/>
                    </w:rPr>
                  </m:ctrlPr>
                </m:mPr>
                <m:mr>
                  <m:e>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A</m:t>
                    </m:r>
                    <m:ctrlPr>
                      <w:rPr>
                        <w:rFonts w:ascii="Cambria Math" w:hAnsi="Cambria Math"/>
                        <w:i/>
                      </w:rPr>
                    </m:ctrlPr>
                  </m:e>
                </m:mr>
                <m:mr>
                  <m:e>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A</m:t>
                    </m:r>
                    <m:ctrlPr>
                      <w:rPr>
                        <w:rFonts w:ascii="Cambria Math" w:hAnsi="Cambria Math"/>
                        <w:i/>
                      </w:rPr>
                    </m:ctrlPr>
                  </m:e>
                </m:mr>
                <m:mr>
                  <m:e>
                    <m:r>
                      <m:rPr>
                        <m:sty m:val="p"/>
                      </m:rPr>
                      <w:rPr>
                        <w:rFonts w:ascii="Cambria Math" w:hAnsi="Cambria Math"/>
                      </w:rPr>
                      <m:t xml:space="preserve"> ⋮</m:t>
                    </m:r>
                    <m:ctrlPr>
                      <w:rPr>
                        <w:rFonts w:ascii="Cambria Math" w:hAnsi="Cambria Math"/>
                        <w:i/>
                      </w:rPr>
                    </m:ctrlPr>
                  </m:e>
                </m:mr>
                <m:mr>
                  <m:e>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9</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9</m:t>
                        </m:r>
                        <m:ctrlPr>
                          <w:rPr>
                            <w:rFonts w:ascii="Cambria Math" w:hAnsi="Cambria Math"/>
                          </w:rPr>
                        </m:ctrlPr>
                      </m:sub>
                    </m:sSub>
                    <m:r>
                      <m:rPr>
                        <m:sty m:val="p"/>
                      </m:rPr>
                      <w:rPr>
                        <w:rFonts w:ascii="Cambria Math" w:hAnsi="Cambria Math"/>
                      </w:rPr>
                      <m:t>=</m:t>
                    </m:r>
                    <m:r>
                      <m:rPr/>
                      <w:rPr>
                        <w:rFonts w:ascii="Cambria Math" w:hAnsi="Cambria Math"/>
                      </w:rPr>
                      <m:t>A</m:t>
                    </m:r>
                    <m:ctrlPr>
                      <w:rPr>
                        <w:rFonts w:ascii="Cambria Math" w:hAnsi="Cambria Math"/>
                        <w:i/>
                      </w:rPr>
                    </m:ctrlPr>
                  </m:e>
                </m:mr>
                <m:mr>
                  <m:e>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10</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10</m:t>
                        </m:r>
                        <m:ctrlPr>
                          <w:rPr>
                            <w:rFonts w:ascii="Cambria Math" w:hAnsi="Cambria Math"/>
                          </w:rPr>
                        </m:ctrlPr>
                      </m:sub>
                    </m:sSub>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M</m:t>
                    </m:r>
                    <m:ctrlPr>
                      <w:rPr>
                        <w:rFonts w:ascii="Cambria Math" w:hAnsi="Cambria Math"/>
                        <w:i/>
                      </w:rPr>
                    </m:ctrlPr>
                  </m:e>
                </m:mr>
                <m:mr>
                  <m:e>
                    <m:nary>
                      <m:naryPr>
                        <m:chr m:val="∑"/>
                        <m:grow m:val="1"/>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m:sty m:val="p"/>
                          </m:rPr>
                          <w:rPr>
                            <w:rFonts w:ascii="Cambria Math" w:hAnsi="Cambria Math"/>
                          </w:rPr>
                          <m:t>10</m:t>
                        </m:r>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M</m:t>
                    </m:r>
                    <m:ctrlPr>
                      <w:rPr>
                        <w:rFonts w:ascii="Cambria Math" w:hAnsi="Cambria Math"/>
                        <w:i/>
                      </w:rPr>
                    </m:ctrlPr>
                  </m:e>
                </m:m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≥0, </m:t>
                    </m:r>
                    <m:r>
                      <m:rPr/>
                      <w:rPr>
                        <w:rFonts w:ascii="Cambria Math" w:hAnsi="Cambria Math"/>
                      </w:rPr>
                      <m:t>i</m:t>
                    </m:r>
                    <m:r>
                      <m:rPr>
                        <m:sty m:val="p"/>
                      </m:rPr>
                      <w:rPr>
                        <w:rFonts w:ascii="Cambria Math" w:hAnsi="Cambria Math"/>
                      </w:rPr>
                      <m:t>=1,2,…,10</m:t>
                    </m:r>
                    <m:ctrlPr>
                      <w:rPr>
                        <w:rFonts w:ascii="Cambria Math" w:hAnsi="Cambria Math"/>
                        <w:i/>
                      </w:rPr>
                    </m:ctrlPr>
                  </m:e>
                </m:mr>
              </m:m>
              <m:ctrlPr>
                <w:rPr>
                  <w:rFonts w:ascii="Cambria Math" w:hAnsi="Cambria Math"/>
                </w:rPr>
              </m:ctrlPr>
            </m:e>
          </m:d>
        </m:oMath>
      </m:oMathPara>
    </w:p>
    <w:p w14:paraId="0C8F48AD">
      <w:pPr>
        <w:spacing w:after="220"/>
        <w:rPr>
          <w:lang w:eastAsia="zh-CN"/>
        </w:rPr>
      </w:pPr>
      <w:r>
        <w:rPr>
          <w:rFonts w:ascii="Georgia" w:hAnsi="Georgia" w:eastAsia="Georgia" w:cs="Georgia"/>
          <w:lang w:eastAsia="zh-CN"/>
        </w:rPr>
        <w:t>求解结果</w:t>
      </w:r>
      <w:r>
        <w:rPr>
          <w:lang w:eastAsia="zh-CN"/>
        </w:rPr>
        <w:br w:type="textWrapping"/>
      </w:r>
      <w:r>
        <w:rPr>
          <w:rFonts w:ascii="Georgia" w:hAnsi="Georgia" w:eastAsia="Georgia" w:cs="Georgia"/>
          <w:lang w:eastAsia="zh-CN"/>
        </w:rPr>
        <w:t>经过计算，情景二的最优年奖金为：</w:t>
      </w:r>
    </w:p>
    <w:p w14:paraId="6FE3C6AC">
      <w:pPr>
        <w:spacing w:after="220"/>
      </w:pPr>
      <m:oMathPara>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≈1553.5 万元 </m:t>
          </m:r>
        </m:oMath>
      </m:oMathPara>
    </w:p>
    <w:p w14:paraId="1049ACAC">
      <w:pPr>
        <w:spacing w:after="220"/>
        <w:rPr>
          <w:rFonts w:ascii="Georgia" w:hAnsi="Georgia" w:eastAsia="Georgia" w:cs="Georgia"/>
          <w:lang w:eastAsia="zh-CN"/>
        </w:rPr>
      </w:pPr>
      <w:r>
        <w:rPr>
          <w:rFonts w:ascii="Georgia" w:hAnsi="Georgia" w:eastAsia="Georgia" w:cs="Georgia"/>
          <w:lang w:eastAsia="zh-CN"/>
        </w:rPr>
        <w:t xml:space="preserve">相较于情景—提高了约 </w:t>
      </w:r>
      <m:oMath>
        <m:r>
          <m:rPr>
            <m:sty m:val="p"/>
          </m:rPr>
          <w:rPr>
            <w:rFonts w:ascii="Cambria Math" w:hAnsi="Cambria Math"/>
            <w:lang w:eastAsia="zh-CN"/>
          </w:rPr>
          <m:t>35.6%</m:t>
        </m:r>
      </m:oMath>
      <w:r>
        <w:rPr>
          <w:rFonts w:ascii="Georgia" w:hAnsi="Georgia" w:eastAsia="Georgia" w:cs="Georgia"/>
          <w:lang w:eastAsia="zh-CN"/>
        </w:rPr>
        <w:t xml:space="preserve"> 。</w:t>
      </w:r>
      <w:r>
        <w:rPr>
          <w:lang w:eastAsia="zh-CN"/>
        </w:rPr>
        <w:br w:type="textWrapping"/>
      </w:r>
      <w:r>
        <w:rPr>
          <w:rFonts w:ascii="Georgia" w:hAnsi="Georgia" w:eastAsia="Georgia" w:cs="Georgia"/>
          <w:lang w:eastAsia="zh-CN"/>
        </w:rPr>
        <w:t>各年资金分配及投资组合如下表：</w:t>
      </w:r>
    </w:p>
    <w:p w14:paraId="7EA38543">
      <w:pPr>
        <w:spacing w:after="220"/>
        <w:rPr>
          <w:rFonts w:ascii="Georgia" w:hAnsi="Georgia" w:eastAsia="Georgia" w:cs="Georgia"/>
          <w:lang w:eastAsia="zh-CN"/>
        </w:rPr>
      </w:pPr>
    </w:p>
    <w:p w14:paraId="271EF449">
      <w:pPr>
        <w:spacing w:after="220"/>
        <w:rPr>
          <w:rFonts w:ascii="Georgia" w:hAnsi="Georgia" w:eastAsia="Georgia" w:cs="Georgia"/>
          <w:lang w:eastAsia="zh-CN"/>
        </w:rPr>
      </w:pPr>
    </w:p>
    <w:p w14:paraId="093BB829">
      <w:pPr>
        <w:spacing w:after="220"/>
        <w:rPr>
          <w:rFonts w:ascii="Georgia" w:hAnsi="Georgia" w:eastAsia="Georgia" w:cs="Georgia"/>
          <w:lang w:eastAsia="zh-CN"/>
        </w:rPr>
      </w:pPr>
    </w:p>
    <w:p w14:paraId="2149815D">
      <w:pPr>
        <w:spacing w:after="220"/>
        <w:rPr>
          <w:rFonts w:ascii="Georgia" w:hAnsi="Georgia" w:eastAsia="Georgia" w:cs="Georgia"/>
          <w:lang w:eastAsia="zh-CN"/>
        </w:rPr>
      </w:pPr>
    </w:p>
    <w:p w14:paraId="76C969D9">
      <w:pPr>
        <w:spacing w:after="220"/>
        <w:rPr>
          <w:rFonts w:ascii="Georgia" w:hAnsi="Georgia" w:eastAsia="Georgia" w:cs="Georgia"/>
          <w:lang w:eastAsia="zh-CN"/>
        </w:rPr>
      </w:pPr>
    </w:p>
    <w:tbl>
      <w:tblPr>
        <w:tblStyle w:val="168"/>
        <w:tblW w:w="9176" w:type="dxa"/>
        <w:jc w:val="center"/>
        <w:tblCellSpacing w:w="0" w:type="dxa"/>
        <w:tblLayout w:type="fixed"/>
        <w:tblCellMar>
          <w:top w:w="80" w:type="dxa"/>
          <w:left w:w="160" w:type="dxa"/>
          <w:bottom w:w="80" w:type="dxa"/>
          <w:right w:w="160" w:type="dxa"/>
        </w:tblCellMar>
      </w:tblPr>
      <w:tblGrid>
        <w:gridCol w:w="750"/>
        <w:gridCol w:w="1372"/>
        <w:gridCol w:w="1708"/>
        <w:gridCol w:w="4033"/>
        <w:gridCol w:w="1313"/>
      </w:tblGrid>
      <w:tr w14:paraId="5A30FD4F">
        <w:tblPrEx>
          <w:tblCellMar>
            <w:top w:w="80" w:type="dxa"/>
            <w:left w:w="160" w:type="dxa"/>
            <w:bottom w:w="80" w:type="dxa"/>
            <w:right w:w="160" w:type="dxa"/>
          </w:tblCellMar>
        </w:tblPrEx>
        <w:trPr>
          <w:cantSplit/>
          <w:tblCellSpacing w:w="0" w:type="dxa"/>
          <w:jc w:val="center"/>
        </w:trPr>
        <w:tc>
          <w:tcPr>
            <w:tcW w:w="750"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75720372">
            <w:pPr>
              <w:spacing w:after="0" w:line="240" w:lineRule="auto"/>
              <w:rPr>
                <w:b/>
                <w:color w:val="FFFFFF"/>
              </w:rPr>
            </w:pPr>
            <w:r>
              <w:rPr>
                <w:rFonts w:ascii="Georgia" w:hAnsi="Georgia" w:eastAsia="Georgia" w:cs="Georgia"/>
                <w:b/>
                <w:color w:val="FFFFFF"/>
              </w:rPr>
              <w:t xml:space="preserve">年份 </w:t>
            </w:r>
            <m:oMath>
              <m:r>
                <m:rPr>
                  <m:sty m:val="b"/>
                </m:rPr>
                <w:rPr>
                  <w:rFonts w:ascii="Cambria Math" w:hAnsi="Cambria Math"/>
                  <w:color w:val="FFFFFF"/>
                </w:rPr>
                <m:t>i</m:t>
              </m:r>
            </m:oMath>
          </w:p>
        </w:tc>
        <w:tc>
          <w:tcPr>
            <w:tcW w:w="1372"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31FB18C3">
            <w:pPr>
              <w:spacing w:after="0" w:line="240" w:lineRule="auto"/>
              <w:rPr>
                <w:b/>
                <w:color w:val="FFFFFF"/>
              </w:rPr>
            </w:pPr>
            <w:r>
              <w:rPr>
                <w:rFonts w:ascii="Georgia" w:hAnsi="Georgia" w:eastAsia="Georgia" w:cs="Georgia"/>
                <w:b/>
                <w:color w:val="FFFFFF"/>
              </w:rPr>
              <w:t>最优组合投资</w:t>
            </w:r>
          </w:p>
        </w:tc>
        <w:tc>
          <w:tcPr>
            <w:tcW w:w="1708"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08F1BD7F">
            <w:pPr>
              <w:spacing w:after="0" w:line="240" w:lineRule="auto"/>
              <w:rPr>
                <w:b/>
                <w:color w:val="FFFFFF"/>
              </w:rPr>
            </w:pPr>
            <w:r>
              <w:rPr>
                <w:rFonts w:ascii="Georgia" w:hAnsi="Georgia" w:eastAsia="Georgia" w:cs="Georgia"/>
                <w:b/>
                <w:color w:val="FFFFFF"/>
              </w:rPr>
              <w:t xml:space="preserve">初始投入 </w:t>
            </w:r>
            <m:oMath>
              <m:sSub>
                <m:sSubPr>
                  <m:ctrlPr>
                    <w:rPr>
                      <w:rFonts w:ascii="Cambria Math" w:hAnsi="Cambria Math"/>
                      <w:b/>
                      <w:color w:val="FFFFFF"/>
                    </w:rPr>
                  </m:ctrlPr>
                </m:sSubPr>
                <m:e>
                  <m:r>
                    <m:rPr>
                      <m:sty m:val="b"/>
                    </m:rPr>
                    <w:rPr>
                      <w:rFonts w:ascii="Cambria Math" w:hAnsi="Cambria Math"/>
                      <w:color w:val="FFFFFF"/>
                    </w:rPr>
                    <m:t>x</m:t>
                  </m:r>
                  <m:ctrlPr>
                    <w:rPr>
                      <w:rFonts w:ascii="Cambria Math" w:hAnsi="Cambria Math"/>
                      <w:b/>
                      <w:color w:val="FFFFFF"/>
                    </w:rPr>
                  </m:ctrlPr>
                </m:e>
                <m:sub>
                  <m:r>
                    <m:rPr>
                      <m:sty m:val="b"/>
                    </m:rPr>
                    <w:rPr>
                      <w:rFonts w:ascii="Cambria Math" w:hAnsi="Cambria Math"/>
                      <w:color w:val="FFFFFF"/>
                    </w:rPr>
                    <m:t>i</m:t>
                  </m:r>
                  <m:ctrlPr>
                    <w:rPr>
                      <w:rFonts w:ascii="Cambria Math" w:hAnsi="Cambria Math"/>
                      <w:b/>
                      <w:color w:val="FFFFFF"/>
                    </w:rPr>
                  </m:ctrlPr>
                </m:sub>
              </m:sSub>
            </m:oMath>
            <w:r>
              <w:rPr>
                <w:rFonts w:ascii="Georgia" w:hAnsi="Georgia" w:eastAsia="Georgia" w:cs="Georgia"/>
                <w:b/>
                <w:color w:val="FFFFFF"/>
              </w:rPr>
              <w:t>（万元）</w:t>
            </w:r>
          </w:p>
        </w:tc>
        <w:tc>
          <w:tcPr>
            <w:tcW w:w="4033"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3CFF5DA5">
            <w:pPr>
              <w:spacing w:after="0" w:line="240" w:lineRule="auto"/>
              <w:rPr>
                <w:b/>
                <w:color w:val="FFFFFF"/>
              </w:rPr>
            </w:pPr>
            <w:r>
              <w:rPr>
                <w:rFonts w:ascii="Georgia" w:hAnsi="Georgia" w:eastAsia="Georgia" w:cs="Georgia"/>
                <w:b/>
                <w:color w:val="FFFFFF"/>
              </w:rPr>
              <w:t>到期本息（万元）</w:t>
            </w:r>
          </w:p>
        </w:tc>
        <w:tc>
          <w:tcPr>
            <w:tcW w:w="1313"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2BB858BC">
            <w:pPr>
              <w:spacing w:after="0" w:line="240" w:lineRule="auto"/>
              <w:rPr>
                <w:b/>
                <w:color w:val="FFFFFF"/>
              </w:rPr>
            </w:pPr>
            <w:r>
              <w:rPr>
                <w:rFonts w:ascii="Georgia" w:hAnsi="Georgia" w:eastAsia="Georgia" w:cs="Georgia"/>
                <w:b/>
                <w:color w:val="FFFFFF"/>
              </w:rPr>
              <w:t>当年奖金（万元）</w:t>
            </w:r>
          </w:p>
        </w:tc>
      </w:tr>
      <w:tr w14:paraId="6B6307F6">
        <w:tblPrEx>
          <w:tblCellMar>
            <w:top w:w="80" w:type="dxa"/>
            <w:left w:w="160" w:type="dxa"/>
            <w:bottom w:w="80" w:type="dxa"/>
            <w:right w:w="160" w:type="dxa"/>
          </w:tblCellMar>
        </w:tblPrEx>
        <w:trPr>
          <w:cantSplit/>
          <w:tblCellSpacing w:w="0" w:type="dxa"/>
          <w:jc w:val="center"/>
        </w:trPr>
        <w:tc>
          <w:tcPr>
            <w:tcW w:w="750"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2472B7D0">
            <w:pPr>
              <w:spacing w:after="0" w:line="240" w:lineRule="auto"/>
              <w:rPr>
                <w:color w:val="000000"/>
              </w:rPr>
            </w:pPr>
            <w:r>
              <w:rPr>
                <w:color w:val="000000"/>
              </w:rPr>
              <w:t>1</w:t>
            </w:r>
          </w:p>
        </w:tc>
        <w:tc>
          <w:tcPr>
            <w:tcW w:w="1372"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6002608E">
            <w:pPr>
              <w:spacing w:after="0" w:line="240" w:lineRule="auto"/>
              <w:rPr>
                <w:color w:val="000000"/>
              </w:rPr>
            </w:pPr>
            <w:r>
              <w:rPr>
                <w:rFonts w:ascii="Georgia" w:hAnsi="Georgia" w:eastAsia="Georgia" w:cs="Georgia"/>
                <w:color w:val="000000"/>
              </w:rPr>
              <w:t>1年定存</w:t>
            </w:r>
          </w:p>
        </w:tc>
        <w:tc>
          <w:tcPr>
            <w:tcW w:w="1708"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63F180D">
            <w:pPr>
              <w:spacing w:after="0" w:line="240" w:lineRule="auto"/>
              <w:rPr>
                <w:color w:val="000000"/>
              </w:rPr>
            </w:pPr>
            <w:r>
              <w:rPr>
                <w:color w:val="000000"/>
              </w:rPr>
              <w:t>15260.3</w:t>
            </w:r>
          </w:p>
        </w:tc>
        <w:tc>
          <w:tcPr>
            <w:tcW w:w="4033"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4D8A9D36">
            <w:pPr>
              <w:spacing w:after="0" w:line="240" w:lineRule="auto"/>
              <w:rPr>
                <w:color w:val="000000"/>
              </w:rPr>
            </w:pPr>
            <m:oMathPara>
              <m:oMathParaPr>
                <m:jc m:val="left"/>
              </m:oMathParaPr>
              <m:oMath>
                <m:r>
                  <m:rPr>
                    <m:sty m:val="p"/>
                  </m:rPr>
                  <w:rPr>
                    <w:rFonts w:ascii="Cambria Math" w:hAnsi="Cambria Math"/>
                    <w:color w:val="000000"/>
                  </w:rPr>
                  <m:t>15260.3×1.0180=15535.0</m:t>
                </m:r>
              </m:oMath>
            </m:oMathPara>
          </w:p>
        </w:tc>
        <w:tc>
          <w:tcPr>
            <w:tcW w:w="1313"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59BE0F6F">
            <w:pPr>
              <w:spacing w:after="0" w:line="240" w:lineRule="auto"/>
              <w:rPr>
                <w:color w:val="000000"/>
              </w:rPr>
            </w:pPr>
            <w:r>
              <w:rPr>
                <w:color w:val="000000"/>
              </w:rPr>
              <w:t>15535.0</w:t>
            </w:r>
          </w:p>
        </w:tc>
      </w:tr>
      <w:tr w14:paraId="6E15CDD7">
        <w:tblPrEx>
          <w:tblCellMar>
            <w:top w:w="80" w:type="dxa"/>
            <w:left w:w="160" w:type="dxa"/>
            <w:bottom w:w="80" w:type="dxa"/>
            <w:right w:w="160" w:type="dxa"/>
          </w:tblCellMar>
        </w:tblPrEx>
        <w:trPr>
          <w:cantSplit/>
          <w:tblCellSpacing w:w="0" w:type="dxa"/>
          <w:jc w:val="center"/>
        </w:trPr>
        <w:tc>
          <w:tcPr>
            <w:tcW w:w="75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5135651F">
            <w:pPr>
              <w:spacing w:after="0" w:line="240" w:lineRule="auto"/>
              <w:rPr>
                <w:color w:val="000000"/>
              </w:rPr>
            </w:pPr>
            <w:r>
              <w:rPr>
                <w:color w:val="000000"/>
              </w:rPr>
              <w:t>2</w:t>
            </w:r>
          </w:p>
        </w:tc>
        <w:tc>
          <w:tcPr>
            <w:tcW w:w="137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87540BD">
            <w:pPr>
              <w:spacing w:after="0" w:line="240" w:lineRule="auto"/>
              <w:rPr>
                <w:color w:val="000000"/>
              </w:rPr>
            </w:pPr>
            <w:r>
              <w:rPr>
                <w:rFonts w:ascii="Georgia" w:hAnsi="Georgia" w:eastAsia="Georgia" w:cs="Georgia"/>
                <w:color w:val="000000"/>
              </w:rPr>
              <w:t>2年国债</w:t>
            </w:r>
          </w:p>
        </w:tc>
        <w:tc>
          <w:tcPr>
            <w:tcW w:w="17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5414A69">
            <w:pPr>
              <w:spacing w:after="0" w:line="240" w:lineRule="auto"/>
              <w:rPr>
                <w:color w:val="000000"/>
              </w:rPr>
            </w:pPr>
            <w:r>
              <w:rPr>
                <w:color w:val="000000"/>
              </w:rPr>
              <w:t>14772.0</w:t>
            </w:r>
          </w:p>
        </w:tc>
        <w:tc>
          <w:tcPr>
            <w:tcW w:w="40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4D05705">
            <w:pPr>
              <w:spacing w:after="0" w:line="240" w:lineRule="auto"/>
              <w:rPr>
                <w:color w:val="000000"/>
              </w:rPr>
            </w:pPr>
            <m:oMathPara>
              <m:oMathParaPr>
                <m:jc m:val="left"/>
              </m:oMathParaPr>
              <m:oMath>
                <m:r>
                  <m:rPr>
                    <m:sty m:val="p"/>
                  </m:rPr>
                  <w:rPr>
                    <w:rFonts w:ascii="Cambria Math" w:hAnsi="Cambria Math"/>
                    <w:color w:val="000000"/>
                  </w:rPr>
                  <m:t>14772.0×1.05165=15535.0</m:t>
                </m:r>
              </m:oMath>
            </m:oMathPara>
          </w:p>
        </w:tc>
        <w:tc>
          <w:tcPr>
            <w:tcW w:w="131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47A7091F">
            <w:pPr>
              <w:spacing w:after="0" w:line="240" w:lineRule="auto"/>
              <w:rPr>
                <w:color w:val="000000"/>
              </w:rPr>
            </w:pPr>
            <w:r>
              <w:rPr>
                <w:color w:val="000000"/>
              </w:rPr>
              <w:t>15535.0</w:t>
            </w:r>
          </w:p>
        </w:tc>
      </w:tr>
      <w:tr w14:paraId="3553E2DD">
        <w:tblPrEx>
          <w:tblCellMar>
            <w:top w:w="80" w:type="dxa"/>
            <w:left w:w="160" w:type="dxa"/>
            <w:bottom w:w="80" w:type="dxa"/>
            <w:right w:w="160" w:type="dxa"/>
          </w:tblCellMar>
        </w:tblPrEx>
        <w:trPr>
          <w:cantSplit/>
          <w:tblCellSpacing w:w="0" w:type="dxa"/>
          <w:jc w:val="center"/>
        </w:trPr>
        <w:tc>
          <w:tcPr>
            <w:tcW w:w="75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55869A4E">
            <w:pPr>
              <w:spacing w:after="0" w:line="240" w:lineRule="auto"/>
              <w:rPr>
                <w:color w:val="000000"/>
              </w:rPr>
            </w:pPr>
            <w:r>
              <w:rPr>
                <w:color w:val="000000"/>
              </w:rPr>
              <w:t>3</w:t>
            </w:r>
          </w:p>
        </w:tc>
        <w:tc>
          <w:tcPr>
            <w:tcW w:w="137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7DA7D13">
            <w:pPr>
              <w:spacing w:after="0" w:line="240" w:lineRule="auto"/>
              <w:rPr>
                <w:color w:val="000000"/>
              </w:rPr>
            </w:pPr>
            <w:r>
              <w:rPr>
                <w:rFonts w:ascii="Georgia" w:hAnsi="Georgia" w:eastAsia="Georgia" w:cs="Georgia"/>
                <w:color w:val="000000"/>
              </w:rPr>
              <w:t>3年国债</w:t>
            </w:r>
          </w:p>
        </w:tc>
        <w:tc>
          <w:tcPr>
            <w:tcW w:w="17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3FD1A79">
            <w:pPr>
              <w:spacing w:after="0" w:line="240" w:lineRule="auto"/>
              <w:rPr>
                <w:color w:val="000000"/>
              </w:rPr>
            </w:pPr>
            <w:r>
              <w:rPr>
                <w:color w:val="000000"/>
              </w:rPr>
              <w:t>14262.4</w:t>
            </w:r>
          </w:p>
        </w:tc>
        <w:tc>
          <w:tcPr>
            <w:tcW w:w="40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FED3BE5">
            <w:pPr>
              <w:spacing w:after="0" w:line="240" w:lineRule="auto"/>
              <w:rPr>
                <w:color w:val="000000"/>
              </w:rPr>
            </w:pPr>
            <m:oMathPara>
              <m:oMathParaPr>
                <m:jc m:val="left"/>
              </m:oMathParaPr>
              <m:oMath>
                <m:r>
                  <m:rPr>
                    <m:sty m:val="p"/>
                  </m:rPr>
                  <w:rPr>
                    <w:rFonts w:ascii="Cambria Math" w:hAnsi="Cambria Math"/>
                    <w:color w:val="000000"/>
                  </w:rPr>
                  <m:t>14262.4×1.08923=15535.0</m:t>
                </m:r>
              </m:oMath>
            </m:oMathPara>
          </w:p>
        </w:tc>
        <w:tc>
          <w:tcPr>
            <w:tcW w:w="131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6B1F92E9">
            <w:pPr>
              <w:spacing w:after="0" w:line="240" w:lineRule="auto"/>
              <w:rPr>
                <w:color w:val="000000"/>
              </w:rPr>
            </w:pPr>
            <w:r>
              <w:rPr>
                <w:color w:val="000000"/>
              </w:rPr>
              <w:t>15535.0</w:t>
            </w:r>
          </w:p>
        </w:tc>
      </w:tr>
      <w:tr w14:paraId="243DFFAE">
        <w:tblPrEx>
          <w:tblCellMar>
            <w:top w:w="80" w:type="dxa"/>
            <w:left w:w="160" w:type="dxa"/>
            <w:bottom w:w="80" w:type="dxa"/>
            <w:right w:w="160" w:type="dxa"/>
          </w:tblCellMar>
        </w:tblPrEx>
        <w:trPr>
          <w:cantSplit/>
          <w:tblCellSpacing w:w="0" w:type="dxa"/>
          <w:jc w:val="center"/>
        </w:trPr>
        <w:tc>
          <w:tcPr>
            <w:tcW w:w="75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6E33199D">
            <w:pPr>
              <w:spacing w:after="0" w:line="240" w:lineRule="auto"/>
              <w:rPr>
                <w:color w:val="000000"/>
              </w:rPr>
            </w:pPr>
            <w:r>
              <w:rPr>
                <w:color w:val="000000"/>
              </w:rPr>
              <w:t>4</w:t>
            </w:r>
          </w:p>
        </w:tc>
        <w:tc>
          <w:tcPr>
            <w:tcW w:w="137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96A9A5D">
            <w:pPr>
              <w:spacing w:after="0" w:line="240" w:lineRule="auto"/>
              <w:rPr>
                <w:color w:val="000000"/>
              </w:rPr>
            </w:pPr>
            <w:r>
              <w:rPr>
                <w:rFonts w:ascii="Georgia" w:hAnsi="Georgia" w:eastAsia="Georgia" w:cs="Georgia"/>
                <w:color w:val="000000"/>
              </w:rPr>
              <w:t>3年国债 +1 年存款</w:t>
            </w:r>
          </w:p>
        </w:tc>
        <w:tc>
          <w:tcPr>
            <w:tcW w:w="17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49B0C537">
            <w:pPr>
              <w:spacing w:after="0" w:line="240" w:lineRule="auto"/>
              <w:rPr>
                <w:color w:val="000000"/>
              </w:rPr>
            </w:pPr>
            <w:r>
              <w:rPr>
                <w:color w:val="000000"/>
              </w:rPr>
              <w:t>14010.2</w:t>
            </w:r>
          </w:p>
        </w:tc>
        <w:tc>
          <w:tcPr>
            <w:tcW w:w="40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D8AAA3F">
            <w:pPr>
              <w:spacing w:after="0" w:line="240" w:lineRule="auto"/>
              <w:rPr>
                <w:color w:val="000000"/>
              </w:rPr>
            </w:pPr>
            <m:oMathPara>
              <m:oMathParaPr>
                <m:jc m:val="left"/>
              </m:oMathParaPr>
              <m:oMath>
                <m:r>
                  <m:rPr>
                    <m:sty m:val="p"/>
                  </m:rPr>
                  <w:rPr>
                    <w:rFonts w:ascii="Cambria Math" w:hAnsi="Cambria Math"/>
                    <w:color w:val="000000"/>
                  </w:rPr>
                  <m:t>14010.2×1.10884=15535.0</m:t>
                </m:r>
              </m:oMath>
            </m:oMathPara>
          </w:p>
        </w:tc>
        <w:tc>
          <w:tcPr>
            <w:tcW w:w="131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6BB1EF80">
            <w:pPr>
              <w:spacing w:after="0" w:line="240" w:lineRule="auto"/>
              <w:rPr>
                <w:color w:val="000000"/>
              </w:rPr>
            </w:pPr>
            <w:r>
              <w:rPr>
                <w:color w:val="000000"/>
              </w:rPr>
              <w:t>15535.0</w:t>
            </w:r>
          </w:p>
        </w:tc>
      </w:tr>
      <w:tr w14:paraId="75358ECC">
        <w:tblPrEx>
          <w:tblCellMar>
            <w:top w:w="80" w:type="dxa"/>
            <w:left w:w="160" w:type="dxa"/>
            <w:bottom w:w="80" w:type="dxa"/>
            <w:right w:w="160" w:type="dxa"/>
          </w:tblCellMar>
        </w:tblPrEx>
        <w:trPr>
          <w:cantSplit/>
          <w:tblCellSpacing w:w="0" w:type="dxa"/>
          <w:jc w:val="center"/>
        </w:trPr>
        <w:tc>
          <w:tcPr>
            <w:tcW w:w="75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79868B8D">
            <w:pPr>
              <w:spacing w:after="0" w:line="240" w:lineRule="auto"/>
              <w:rPr>
                <w:color w:val="000000"/>
              </w:rPr>
            </w:pPr>
            <w:r>
              <w:rPr>
                <w:color w:val="000000"/>
              </w:rPr>
              <w:t>5</w:t>
            </w:r>
          </w:p>
        </w:tc>
        <w:tc>
          <w:tcPr>
            <w:tcW w:w="137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9A49C28">
            <w:pPr>
              <w:spacing w:after="0" w:line="240" w:lineRule="auto"/>
              <w:rPr>
                <w:color w:val="000000"/>
              </w:rPr>
            </w:pPr>
            <w:r>
              <w:rPr>
                <w:rFonts w:ascii="Georgia" w:hAnsi="Georgia" w:eastAsia="Georgia" w:cs="Georgia"/>
                <w:color w:val="000000"/>
              </w:rPr>
              <w:t>5年国债</w:t>
            </w:r>
          </w:p>
        </w:tc>
        <w:tc>
          <w:tcPr>
            <w:tcW w:w="17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B076ECA">
            <w:pPr>
              <w:spacing w:after="0" w:line="240" w:lineRule="auto"/>
              <w:rPr>
                <w:color w:val="000000"/>
              </w:rPr>
            </w:pPr>
            <w:r>
              <w:rPr>
                <w:color w:val="000000"/>
              </w:rPr>
              <w:t>13309.9</w:t>
            </w:r>
          </w:p>
        </w:tc>
        <w:tc>
          <w:tcPr>
            <w:tcW w:w="40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6732276D">
            <w:pPr>
              <w:spacing w:after="0" w:line="240" w:lineRule="auto"/>
              <w:rPr>
                <w:color w:val="000000"/>
              </w:rPr>
            </w:pPr>
            <m:oMathPara>
              <m:oMathParaPr>
                <m:jc m:val="left"/>
              </m:oMathParaPr>
              <m:oMath>
                <m:r>
                  <m:rPr>
                    <m:sty m:val="p"/>
                  </m:rPr>
                  <w:rPr>
                    <w:rFonts w:ascii="Cambria Math" w:hAnsi="Cambria Math"/>
                    <w:color w:val="000000"/>
                  </w:rPr>
                  <m:t>13309.9×1.16717=15535.0</m:t>
                </m:r>
              </m:oMath>
            </m:oMathPara>
          </w:p>
        </w:tc>
        <w:tc>
          <w:tcPr>
            <w:tcW w:w="131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A1F7E1B">
            <w:pPr>
              <w:spacing w:after="0" w:line="240" w:lineRule="auto"/>
              <w:rPr>
                <w:color w:val="000000"/>
              </w:rPr>
            </w:pPr>
            <w:r>
              <w:rPr>
                <w:color w:val="000000"/>
              </w:rPr>
              <w:t>15535.0</w:t>
            </w:r>
          </w:p>
        </w:tc>
      </w:tr>
      <w:tr w14:paraId="5622AF89">
        <w:tblPrEx>
          <w:tblCellMar>
            <w:top w:w="80" w:type="dxa"/>
            <w:left w:w="160" w:type="dxa"/>
            <w:bottom w:w="80" w:type="dxa"/>
            <w:right w:w="160" w:type="dxa"/>
          </w:tblCellMar>
        </w:tblPrEx>
        <w:trPr>
          <w:cantSplit/>
          <w:tblCellSpacing w:w="0" w:type="dxa"/>
          <w:jc w:val="center"/>
        </w:trPr>
        <w:tc>
          <w:tcPr>
            <w:tcW w:w="75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22B422C5">
            <w:pPr>
              <w:spacing w:after="0" w:line="240" w:lineRule="auto"/>
              <w:rPr>
                <w:color w:val="000000"/>
              </w:rPr>
            </w:pPr>
            <w:r>
              <w:rPr>
                <w:color w:val="000000"/>
              </w:rPr>
              <w:t>6</w:t>
            </w:r>
          </w:p>
        </w:tc>
        <w:tc>
          <w:tcPr>
            <w:tcW w:w="137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3A6A060">
            <w:pPr>
              <w:spacing w:after="0" w:line="240" w:lineRule="auto"/>
              <w:rPr>
                <w:color w:val="000000"/>
              </w:rPr>
            </w:pPr>
            <w:r>
              <w:rPr>
                <w:rFonts w:ascii="Georgia" w:hAnsi="Georgia" w:eastAsia="Georgia" w:cs="Georgia"/>
                <w:color w:val="000000"/>
              </w:rPr>
              <w:t>5年国债＋1年定存</w:t>
            </w:r>
          </w:p>
        </w:tc>
        <w:tc>
          <w:tcPr>
            <w:tcW w:w="17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A6387A6">
            <w:pPr>
              <w:spacing w:after="0" w:line="240" w:lineRule="auto"/>
              <w:rPr>
                <w:color w:val="000000"/>
              </w:rPr>
            </w:pPr>
            <w:r>
              <w:rPr>
                <w:color w:val="000000"/>
              </w:rPr>
              <w:t>13074.6</w:t>
            </w:r>
          </w:p>
          <w:p w14:paraId="3757C00D">
            <w:pPr>
              <w:jc w:val="right"/>
              <w:rPr>
                <w:color w:val="000000"/>
              </w:rPr>
            </w:pPr>
          </w:p>
        </w:tc>
        <w:tc>
          <w:tcPr>
            <w:tcW w:w="40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C6F76E8">
            <w:pPr>
              <w:spacing w:after="0" w:line="240" w:lineRule="auto"/>
              <w:rPr>
                <w:color w:val="000000"/>
              </w:rPr>
            </w:pPr>
            <m:oMathPara>
              <m:oMathParaPr>
                <m:jc m:val="left"/>
              </m:oMathParaPr>
              <m:oMath>
                <m:r>
                  <m:rPr>
                    <m:sty m:val="p"/>
                  </m:rPr>
                  <w:rPr>
                    <w:rFonts w:ascii="Cambria Math" w:hAnsi="Cambria Math"/>
                    <w:color w:val="000000"/>
                  </w:rPr>
                  <m:t>13074.6×1.18818=15535.0</m:t>
                </m:r>
              </m:oMath>
            </m:oMathPara>
          </w:p>
        </w:tc>
        <w:tc>
          <w:tcPr>
            <w:tcW w:w="131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1B31875D">
            <w:pPr>
              <w:spacing w:after="0" w:line="240" w:lineRule="auto"/>
              <w:rPr>
                <w:color w:val="000000"/>
              </w:rPr>
            </w:pPr>
            <w:r>
              <w:rPr>
                <w:color w:val="000000"/>
              </w:rPr>
              <w:t>15535.0</w:t>
            </w:r>
          </w:p>
        </w:tc>
      </w:tr>
      <w:tr w14:paraId="5BFC3F6A">
        <w:tblPrEx>
          <w:tblCellMar>
            <w:top w:w="80" w:type="dxa"/>
            <w:left w:w="160" w:type="dxa"/>
            <w:bottom w:w="80" w:type="dxa"/>
            <w:right w:w="160" w:type="dxa"/>
          </w:tblCellMar>
        </w:tblPrEx>
        <w:trPr>
          <w:cantSplit/>
          <w:tblCellSpacing w:w="0" w:type="dxa"/>
          <w:jc w:val="center"/>
        </w:trPr>
        <w:tc>
          <w:tcPr>
            <w:tcW w:w="75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0BB4EFD1">
            <w:pPr>
              <w:spacing w:after="0" w:line="240" w:lineRule="auto"/>
              <w:rPr>
                <w:color w:val="000000"/>
              </w:rPr>
            </w:pPr>
            <w:r>
              <w:rPr>
                <w:color w:val="000000"/>
              </w:rPr>
              <w:t>7</w:t>
            </w:r>
          </w:p>
        </w:tc>
        <w:tc>
          <w:tcPr>
            <w:tcW w:w="137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760DE9F">
            <w:pPr>
              <w:spacing w:after="0" w:line="240" w:lineRule="auto"/>
              <w:rPr>
                <w:color w:val="000000"/>
              </w:rPr>
            </w:pPr>
            <w:r>
              <w:rPr>
                <w:rFonts w:ascii="Georgia" w:hAnsi="Georgia" w:eastAsia="Georgia" w:cs="Georgia"/>
                <w:color w:val="000000"/>
              </w:rPr>
              <w:t>5年国债＋2年国债</w:t>
            </w:r>
          </w:p>
        </w:tc>
        <w:tc>
          <w:tcPr>
            <w:tcW w:w="17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A494E5C">
            <w:pPr>
              <w:spacing w:after="0" w:line="240" w:lineRule="auto"/>
              <w:rPr>
                <w:color w:val="000000"/>
              </w:rPr>
            </w:pPr>
            <w:r>
              <w:rPr>
                <w:color w:val="000000"/>
              </w:rPr>
              <w:t>12656.2</w:t>
            </w:r>
          </w:p>
        </w:tc>
        <w:tc>
          <w:tcPr>
            <w:tcW w:w="40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94FD5AC">
            <w:pPr>
              <w:spacing w:after="0" w:line="240" w:lineRule="auto"/>
              <w:rPr>
                <w:color w:val="000000"/>
              </w:rPr>
            </w:pPr>
            <m:oMathPara>
              <m:oMathParaPr>
                <m:jc m:val="left"/>
              </m:oMathParaPr>
              <m:oMath>
                <m:r>
                  <m:rPr>
                    <m:sty m:val="p"/>
                  </m:rPr>
                  <w:rPr>
                    <w:rFonts w:ascii="Cambria Math" w:hAnsi="Cambria Math"/>
                    <w:color w:val="000000"/>
                  </w:rPr>
                  <m:t>12656.2×1.22746=15535.0</m:t>
                </m:r>
              </m:oMath>
            </m:oMathPara>
          </w:p>
        </w:tc>
        <w:tc>
          <w:tcPr>
            <w:tcW w:w="131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56C4EE71">
            <w:pPr>
              <w:spacing w:after="0" w:line="240" w:lineRule="auto"/>
              <w:rPr>
                <w:color w:val="000000"/>
              </w:rPr>
            </w:pPr>
            <w:r>
              <w:rPr>
                <w:color w:val="000000"/>
              </w:rPr>
              <w:t>15535.0</w:t>
            </w:r>
          </w:p>
        </w:tc>
      </w:tr>
      <w:tr w14:paraId="5493AD97">
        <w:tblPrEx>
          <w:tblCellMar>
            <w:top w:w="80" w:type="dxa"/>
            <w:left w:w="160" w:type="dxa"/>
            <w:bottom w:w="80" w:type="dxa"/>
            <w:right w:w="160" w:type="dxa"/>
          </w:tblCellMar>
        </w:tblPrEx>
        <w:trPr>
          <w:cantSplit/>
          <w:tblCellSpacing w:w="0" w:type="dxa"/>
          <w:jc w:val="center"/>
        </w:trPr>
        <w:tc>
          <w:tcPr>
            <w:tcW w:w="75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7719A197">
            <w:pPr>
              <w:spacing w:after="0" w:line="240" w:lineRule="auto"/>
              <w:rPr>
                <w:color w:val="000000"/>
              </w:rPr>
            </w:pPr>
            <w:r>
              <w:rPr>
                <w:color w:val="000000"/>
              </w:rPr>
              <w:t>8</w:t>
            </w:r>
          </w:p>
        </w:tc>
        <w:tc>
          <w:tcPr>
            <w:tcW w:w="137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D592720">
            <w:pPr>
              <w:spacing w:after="0" w:line="240" w:lineRule="auto"/>
              <w:rPr>
                <w:color w:val="000000"/>
              </w:rPr>
            </w:pPr>
            <w:r>
              <w:rPr>
                <w:rFonts w:ascii="Georgia" w:hAnsi="Georgia" w:eastAsia="Georgia" w:cs="Georgia"/>
                <w:color w:val="000000"/>
              </w:rPr>
              <w:t>5年国债＋3年国债</w:t>
            </w:r>
          </w:p>
        </w:tc>
        <w:tc>
          <w:tcPr>
            <w:tcW w:w="17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03EC779">
            <w:pPr>
              <w:spacing w:after="0" w:line="240" w:lineRule="auto"/>
              <w:rPr>
                <w:color w:val="000000"/>
              </w:rPr>
            </w:pPr>
            <w:r>
              <w:rPr>
                <w:color w:val="000000"/>
              </w:rPr>
              <w:t>12219.6</w:t>
            </w:r>
          </w:p>
        </w:tc>
        <w:tc>
          <w:tcPr>
            <w:tcW w:w="40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377466D">
            <w:pPr>
              <w:spacing w:after="0" w:line="240" w:lineRule="auto"/>
              <w:rPr>
                <w:color w:val="000000"/>
              </w:rPr>
            </w:pPr>
            <m:oMathPara>
              <m:oMathParaPr>
                <m:jc m:val="left"/>
              </m:oMathParaPr>
              <m:oMath>
                <m:r>
                  <m:rPr>
                    <m:sty m:val="p"/>
                  </m:rPr>
                  <w:rPr>
                    <w:rFonts w:ascii="Cambria Math" w:hAnsi="Cambria Math"/>
                    <w:color w:val="000000"/>
                  </w:rPr>
                  <m:t>12219.6×1.27132=15535.0</m:t>
                </m:r>
              </m:oMath>
            </m:oMathPara>
          </w:p>
        </w:tc>
        <w:tc>
          <w:tcPr>
            <w:tcW w:w="131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61D5726D">
            <w:pPr>
              <w:spacing w:after="0" w:line="240" w:lineRule="auto"/>
              <w:rPr>
                <w:color w:val="000000"/>
              </w:rPr>
            </w:pPr>
            <w:r>
              <w:rPr>
                <w:color w:val="000000"/>
              </w:rPr>
              <w:t>15535.0</w:t>
            </w:r>
          </w:p>
        </w:tc>
      </w:tr>
      <w:tr w14:paraId="26E5EDCF">
        <w:tblPrEx>
          <w:tblCellMar>
            <w:top w:w="80" w:type="dxa"/>
            <w:left w:w="160" w:type="dxa"/>
            <w:bottom w:w="80" w:type="dxa"/>
            <w:right w:w="160" w:type="dxa"/>
          </w:tblCellMar>
        </w:tblPrEx>
        <w:trPr>
          <w:cantSplit/>
          <w:tblCellSpacing w:w="0" w:type="dxa"/>
          <w:jc w:val="center"/>
        </w:trPr>
        <w:tc>
          <w:tcPr>
            <w:tcW w:w="75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40776C92">
            <w:pPr>
              <w:spacing w:after="0" w:line="240" w:lineRule="auto"/>
              <w:rPr>
                <w:color w:val="000000"/>
              </w:rPr>
            </w:pPr>
            <w:r>
              <w:rPr>
                <w:color w:val="000000"/>
              </w:rPr>
              <w:t>9</w:t>
            </w:r>
          </w:p>
        </w:tc>
        <w:tc>
          <w:tcPr>
            <w:tcW w:w="137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408CFA66">
            <w:pPr>
              <w:spacing w:after="0" w:line="240" w:lineRule="auto"/>
              <w:rPr>
                <w:color w:val="000000"/>
              </w:rPr>
            </w:pPr>
            <w:r>
              <w:rPr>
                <w:rFonts w:ascii="Georgia" w:hAnsi="Georgia" w:eastAsia="Georgia" w:cs="Georgia"/>
                <w:color w:val="000000"/>
              </w:rPr>
              <w:t>5年国债＋4年组合</w:t>
            </w:r>
          </w:p>
        </w:tc>
        <w:tc>
          <w:tcPr>
            <w:tcW w:w="17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B6F0154">
            <w:pPr>
              <w:spacing w:after="0" w:line="240" w:lineRule="auto"/>
              <w:rPr>
                <w:color w:val="000000"/>
              </w:rPr>
            </w:pPr>
            <w:r>
              <w:rPr>
                <w:color w:val="000000"/>
              </w:rPr>
              <w:t>12003.5</w:t>
            </w:r>
          </w:p>
        </w:tc>
        <w:tc>
          <w:tcPr>
            <w:tcW w:w="40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6C92F165">
            <w:pPr>
              <w:spacing w:after="0" w:line="240" w:lineRule="auto"/>
              <w:rPr>
                <w:color w:val="000000"/>
              </w:rPr>
            </w:pPr>
            <m:oMathPara>
              <m:oMathParaPr>
                <m:jc m:val="left"/>
              </m:oMathParaPr>
              <m:oMath>
                <m:r>
                  <m:rPr>
                    <m:sty m:val="p"/>
                  </m:rPr>
                  <w:rPr>
                    <w:rFonts w:ascii="Cambria Math" w:hAnsi="Cambria Math"/>
                    <w:color w:val="000000"/>
                  </w:rPr>
                  <m:t>12003.5×1.29420=15535.0</m:t>
                </m:r>
              </m:oMath>
            </m:oMathPara>
          </w:p>
        </w:tc>
        <w:tc>
          <w:tcPr>
            <w:tcW w:w="131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5C438F86">
            <w:pPr>
              <w:spacing w:after="0" w:line="240" w:lineRule="auto"/>
              <w:rPr>
                <w:color w:val="000000"/>
              </w:rPr>
            </w:pPr>
            <w:r>
              <w:rPr>
                <w:color w:val="000000"/>
              </w:rPr>
              <w:t>15535.0</w:t>
            </w:r>
          </w:p>
        </w:tc>
      </w:tr>
      <w:tr w14:paraId="3EE63791">
        <w:tblPrEx>
          <w:tblCellMar>
            <w:top w:w="80" w:type="dxa"/>
            <w:left w:w="160" w:type="dxa"/>
            <w:bottom w:w="80" w:type="dxa"/>
            <w:right w:w="160" w:type="dxa"/>
          </w:tblCellMar>
        </w:tblPrEx>
        <w:trPr>
          <w:cantSplit/>
          <w:tblCellSpacing w:w="0" w:type="dxa"/>
          <w:jc w:val="center"/>
        </w:trPr>
        <w:tc>
          <w:tcPr>
            <w:tcW w:w="750"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FFFFFF"/>
            <w:vAlign w:val="center"/>
          </w:tcPr>
          <w:p w14:paraId="5DE0E7C7">
            <w:pPr>
              <w:spacing w:after="0" w:line="240" w:lineRule="auto"/>
              <w:rPr>
                <w:color w:val="000000"/>
              </w:rPr>
            </w:pPr>
            <w:r>
              <w:rPr>
                <w:color w:val="000000"/>
              </w:rPr>
              <w:t>10</w:t>
            </w:r>
          </w:p>
        </w:tc>
        <w:tc>
          <w:tcPr>
            <w:tcW w:w="1372"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1828A55F">
            <w:pPr>
              <w:spacing w:after="0" w:line="240" w:lineRule="auto"/>
              <w:rPr>
                <w:color w:val="000000"/>
              </w:rPr>
            </w:pPr>
            <w:r>
              <w:rPr>
                <w:rFonts w:ascii="Georgia" w:hAnsi="Georgia" w:eastAsia="Georgia" w:cs="Georgia"/>
                <w:color w:val="000000"/>
              </w:rPr>
              <w:t>5年国债＋5年国债</w:t>
            </w:r>
          </w:p>
        </w:tc>
        <w:tc>
          <w:tcPr>
            <w:tcW w:w="1708"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6A5CEC73">
            <w:pPr>
              <w:spacing w:after="0" w:line="240" w:lineRule="auto"/>
              <w:rPr>
                <w:color w:val="000000"/>
              </w:rPr>
            </w:pPr>
            <w:r>
              <w:rPr>
                <w:color w:val="000000"/>
              </w:rPr>
              <w:t>37843.1</w:t>
            </w:r>
          </w:p>
        </w:tc>
        <w:tc>
          <w:tcPr>
            <w:tcW w:w="4033"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09E7E7CC">
            <w:pPr>
              <w:spacing w:after="0" w:line="240" w:lineRule="auto"/>
              <w:rPr>
                <w:color w:val="000000"/>
              </w:rPr>
            </w:pPr>
            <m:oMathPara>
              <m:oMathParaPr>
                <m:jc m:val="left"/>
              </m:oMathParaPr>
              <m:oMath>
                <m:r>
                  <m:rPr>
                    <m:sty m:val="p"/>
                  </m:rPr>
                  <w:rPr>
                    <w:rFonts w:ascii="Cambria Math" w:hAnsi="Cambria Math"/>
                    <w:color w:val="000000"/>
                  </w:rPr>
                  <m:t>37843.1×1.36230=51553.5</m:t>
                </m:r>
              </m:oMath>
            </m:oMathPara>
          </w:p>
        </w:tc>
        <w:tc>
          <w:tcPr>
            <w:tcW w:w="1313"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vAlign w:val="center"/>
          </w:tcPr>
          <w:p w14:paraId="20B445CB">
            <w:pPr>
              <w:spacing w:after="0" w:line="240" w:lineRule="auto"/>
              <w:rPr>
                <w:color w:val="000000"/>
              </w:rPr>
            </w:pPr>
            <w:r>
              <w:rPr>
                <w:rFonts w:ascii="Georgia" w:hAnsi="Georgia" w:eastAsia="Georgia" w:cs="Georgia"/>
                <w:color w:val="000000"/>
              </w:rPr>
              <w:t>15535.0 ＋本金 50000万</w:t>
            </w:r>
          </w:p>
        </w:tc>
      </w:tr>
    </w:tbl>
    <w:p w14:paraId="20EE7FB5"/>
    <w:p w14:paraId="78A607E9">
      <w:pPr>
        <w:spacing w:after="220"/>
        <w:rPr>
          <w:lang w:eastAsia="zh-CN"/>
        </w:rPr>
      </w:pPr>
      <w:r>
        <w:rPr>
          <w:rFonts w:ascii="Georgia" w:hAnsi="Georgia" w:eastAsia="Georgia" w:cs="Georgia"/>
          <w:lang w:eastAsia="zh-CN"/>
        </w:rPr>
        <w:t>表3：情景二最优资金使用方案</w:t>
      </w:r>
    </w:p>
    <w:p w14:paraId="148A6896">
      <w:pPr>
        <w:spacing w:after="220"/>
        <w:rPr>
          <w:lang w:eastAsia="zh-CN"/>
        </w:rPr>
      </w:pPr>
      <w:r>
        <w:rPr>
          <w:rFonts w:ascii="Georgia" w:hAnsi="Georgia" w:eastAsia="Georgia" w:cs="Georgia"/>
          <w:lang w:eastAsia="zh-CN"/>
        </w:rPr>
        <w:t>分析</w:t>
      </w:r>
      <w:r>
        <w:rPr>
          <w:lang w:eastAsia="zh-CN"/>
        </w:rPr>
        <w:br w:type="textWrapping"/>
      </w:r>
      <w:r>
        <w:rPr>
          <w:rFonts w:ascii="Georgia" w:hAnsi="Georgia" w:eastAsia="Georgia" w:cs="Georgia"/>
          <w:lang w:eastAsia="zh-CN"/>
        </w:rPr>
        <w:t>与情景一相比，情景二通过引入国库券投资，实现了更高利率和更大本息增长倍数，从而：</w:t>
      </w:r>
    </w:p>
    <w:p w14:paraId="1CDB0E8C">
      <w:pPr>
        <w:numPr>
          <w:ilvl w:val="0"/>
          <w:numId w:val="9"/>
        </w:numPr>
        <w:rPr>
          <w:lang w:eastAsia="zh-CN"/>
        </w:rPr>
      </w:pPr>
      <w:r>
        <w:rPr>
          <w:rFonts w:ascii="Georgia" w:hAnsi="Georgia" w:eastAsia="Georgia" w:cs="Georgia"/>
          <w:lang w:eastAsia="zh-CN"/>
        </w:rPr>
        <w:t>每年奖金提高至约 1.5535 亿元；</w:t>
      </w:r>
    </w:p>
    <w:p w14:paraId="1AC9D259">
      <w:pPr>
        <w:numPr>
          <w:ilvl w:val="0"/>
          <w:numId w:val="9"/>
        </w:numPr>
        <w:rPr>
          <w:lang w:eastAsia="zh-CN"/>
        </w:rPr>
      </w:pPr>
      <w:r>
        <w:rPr>
          <w:rFonts w:ascii="Georgia" w:hAnsi="Georgia" w:eastAsia="Georgia" w:cs="Georgia"/>
          <w:lang w:eastAsia="zh-CN"/>
        </w:rPr>
        <w:t>同时确保本金在第10年末恢复；</w:t>
      </w:r>
    </w:p>
    <w:p w14:paraId="4B9770BB">
      <w:pPr>
        <w:numPr>
          <w:ilvl w:val="0"/>
          <w:numId w:val="9"/>
        </w:numPr>
        <w:rPr>
          <w:lang w:eastAsia="zh-CN"/>
        </w:rPr>
      </w:pPr>
      <w:r>
        <w:rPr>
          <w:rFonts w:ascii="Georgia" w:hAnsi="Georgia" w:eastAsia="Georgia" w:cs="Georgia"/>
          <w:lang w:eastAsia="zh-CN"/>
        </w:rPr>
        <w:t>各年初始投入相比情景一减少，提高了基金使用效率。</w:t>
      </w:r>
    </w:p>
    <w:p w14:paraId="0BCC8BF4">
      <w:pPr>
        <w:spacing w:after="120"/>
        <w:rPr>
          <w:b/>
          <w:bCs/>
          <w:sz w:val="32"/>
          <w:szCs w:val="32"/>
          <w:lang w:eastAsia="zh-CN"/>
        </w:rPr>
      </w:pPr>
    </w:p>
    <w:p w14:paraId="4121D733">
      <w:pPr>
        <w:spacing w:after="120"/>
        <w:rPr>
          <w:b/>
          <w:bCs/>
          <w:sz w:val="32"/>
          <w:szCs w:val="32"/>
          <w:lang w:eastAsia="zh-CN"/>
        </w:rPr>
      </w:pPr>
    </w:p>
    <w:p w14:paraId="4A4984E9">
      <w:pPr>
        <w:pStyle w:val="3"/>
        <w:rPr>
          <w:lang w:eastAsia="zh-CN"/>
        </w:rPr>
      </w:pPr>
      <w:bookmarkStart w:id="8" w:name="_Toc196081703"/>
      <w:r>
        <w:rPr>
          <w:lang w:eastAsia="zh-CN"/>
        </w:rPr>
        <w:t>3.3 情景三：第三年</w:t>
      </w:r>
      <w:r>
        <w:rPr>
          <w:rFonts w:hint="eastAsia" w:ascii="微软雅黑" w:hAnsi="微软雅黑" w:eastAsia="微软雅黑" w:cs="微软雅黑"/>
          <w:lang w:eastAsia="zh-CN"/>
        </w:rPr>
        <w:t>奖</w:t>
      </w:r>
      <w:r>
        <w:rPr>
          <w:rFonts w:hint="eastAsia" w:ascii="MS Gothic" w:hAnsi="MS Gothic" w:eastAsia="MS Gothic" w:cs="MS Gothic"/>
          <w:lang w:eastAsia="zh-CN"/>
        </w:rPr>
        <w:t>金增加</w:t>
      </w:r>
      <w:r>
        <w:rPr>
          <w:lang w:eastAsia="zh-CN"/>
        </w:rPr>
        <w:t>20%</w:t>
      </w:r>
      <w:bookmarkEnd w:id="8"/>
    </w:p>
    <w:p w14:paraId="017CC021">
      <w:pPr>
        <w:spacing w:after="220"/>
      </w:pPr>
      <w:r>
        <w:rPr>
          <w:rFonts w:ascii="Georgia" w:hAnsi="Georgia" w:eastAsia="Georgia" w:cs="Georgia"/>
          <w:lang w:eastAsia="zh-CN"/>
        </w:rPr>
        <w:t xml:space="preserve">在情景二的基础上，本情景要求第3年发放的奖金比其他年份高出 </w:t>
      </w:r>
      <m:oMath>
        <m:r>
          <m:rPr>
            <m:sty m:val="p"/>
          </m:rPr>
          <w:rPr>
            <w:rFonts w:ascii="Cambria Math" w:hAnsi="Cambria Math"/>
            <w:lang w:eastAsia="zh-CN"/>
          </w:rPr>
          <m:t>20%</m:t>
        </m:r>
      </m:oMath>
      <w:r>
        <w:rPr>
          <w:rFonts w:ascii="Georgia" w:hAnsi="Georgia" w:eastAsia="Georgia" w:cs="Georgia"/>
          <w:lang w:eastAsia="zh-CN"/>
        </w:rPr>
        <w:t xml:space="preserve"> 。设除第 3 年外各年奖金为 </w:t>
      </w:r>
      <m:oMath>
        <m:r>
          <m:rPr/>
          <w:rPr>
            <w:rFonts w:ascii="Cambria Math" w:hAnsi="Cambria Math"/>
            <w:lang w:eastAsia="zh-CN"/>
          </w:rPr>
          <m:t>A</m:t>
        </m:r>
      </m:oMath>
      <w:r>
        <w:rPr>
          <w:rFonts w:ascii="Georgia" w:hAnsi="Georgia" w:eastAsia="Georgia" w:cs="Georgia"/>
          <w:lang w:eastAsia="zh-CN"/>
        </w:rPr>
        <w:t xml:space="preserve"> 万元，第 3年奖金为 1.2 A 万元。</w:t>
      </w:r>
      <w:r>
        <w:rPr>
          <w:rFonts w:ascii="Georgia" w:hAnsi="Georgia" w:eastAsia="Georgia" w:cs="Georgia"/>
        </w:rPr>
        <w:t>因此，约束条件调整如下：</w:t>
      </w:r>
    </w:p>
    <w:p w14:paraId="29E37187">
      <w:pPr>
        <w:numPr>
          <w:ilvl w:val="0"/>
          <w:numId w:val="9"/>
        </w:numPr>
      </w:pPr>
      <w:r>
        <w:rPr>
          <w:rFonts w:ascii="Georgia" w:hAnsi="Georgia" w:eastAsia="Georgia" w:cs="Georgia"/>
        </w:rPr>
        <w:t xml:space="preserve">对于第3年，有 </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3</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=1.2</m:t>
        </m:r>
        <m:r>
          <m:rPr/>
          <w:rPr>
            <w:rFonts w:ascii="Cambria Math" w:hAnsi="Cambria Math"/>
          </w:rPr>
          <m:t>A</m:t>
        </m:r>
      </m:oMath>
      <w:r>
        <w:rPr>
          <w:rFonts w:ascii="Georgia" w:hAnsi="Georgia" w:eastAsia="Georgia" w:cs="Georgia"/>
        </w:rPr>
        <w:t xml:space="preserve"> ；</w:t>
      </w:r>
    </w:p>
    <w:p w14:paraId="15872316">
      <w:pPr>
        <w:numPr>
          <w:ilvl w:val="0"/>
          <w:numId w:val="9"/>
        </w:numPr>
        <w:rPr>
          <w:lang w:eastAsia="zh-CN"/>
        </w:rPr>
      </w:pPr>
      <w:r>
        <w:rPr>
          <w:rFonts w:ascii="Georgia" w:hAnsi="Georgia" w:eastAsia="Georgia" w:cs="Georgia"/>
          <w:lang w:eastAsia="zh-CN"/>
        </w:rPr>
        <w:t xml:space="preserve">对于其他年份 </w:t>
      </w:r>
      <m:oMath>
        <m:r>
          <m:rPr/>
          <w:rPr>
            <w:rFonts w:ascii="Cambria Math" w:hAnsi="Cambria Math"/>
            <w:lang w:eastAsia="zh-CN"/>
          </w:rPr>
          <m:t>i</m:t>
        </m:r>
        <m:r>
          <m:rPr>
            <m:sty m:val="p"/>
          </m:rPr>
          <w:rPr>
            <w:rFonts w:ascii="Cambria Math" w:hAnsi="Cambria Math"/>
            <w:lang w:eastAsia="zh-CN"/>
          </w:rPr>
          <m:t>≠3,10</m:t>
        </m:r>
      </m:oMath>
      <w:r>
        <w:rPr>
          <w:rFonts w:ascii="Georgia" w:hAnsi="Georgia" w:eastAsia="Georgia" w:cs="Georgia"/>
          <w:lang w:eastAsia="zh-CN"/>
        </w:rPr>
        <w:t xml:space="preserve"> ，有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A</m:t>
        </m:r>
      </m:oMath>
      <w:r>
        <w:rPr>
          <w:rFonts w:ascii="Georgia" w:hAnsi="Georgia" w:eastAsia="Georgia" w:cs="Georgia"/>
          <w:lang w:eastAsia="zh-CN"/>
        </w:rPr>
        <w:t xml:space="preserve"> ；</w:t>
      </w:r>
    </w:p>
    <w:p w14:paraId="7C59B634">
      <w:pPr>
        <w:numPr>
          <w:ilvl w:val="0"/>
          <w:numId w:val="9"/>
        </w:numPr>
      </w:pPr>
      <w:r>
        <w:rPr>
          <w:rFonts w:ascii="Georgia" w:hAnsi="Georgia" w:eastAsia="Georgia" w:cs="Georgia"/>
        </w:rPr>
        <w:t xml:space="preserve">第10年满足 </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10</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10</m:t>
            </m:r>
            <m:ctrlPr>
              <w:rPr>
                <w:rFonts w:ascii="Cambria Math" w:hAnsi="Cambria Math"/>
              </w:rPr>
            </m:ctrlPr>
          </m:sub>
        </m:sSub>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M</m:t>
        </m:r>
      </m:oMath>
      <w:r>
        <w:rPr>
          <w:rFonts w:ascii="Georgia" w:hAnsi="Georgia" w:eastAsia="Georgia" w:cs="Georgia"/>
        </w:rPr>
        <w:t xml:space="preserve"> ；</w:t>
      </w:r>
    </w:p>
    <w:p w14:paraId="18AFDBB9">
      <w:pPr>
        <w:numPr>
          <w:ilvl w:val="0"/>
          <w:numId w:val="9"/>
        </w:numPr>
        <w:rPr>
          <w:lang w:eastAsia="zh-CN"/>
        </w:rPr>
      </w:pPr>
      <w:r>
        <w:rPr>
          <w:rFonts w:ascii="Georgia" w:hAnsi="Georgia" w:eastAsia="Georgia" w:cs="Georgia"/>
          <w:lang w:eastAsia="zh-CN"/>
        </w:rPr>
        <w:t>总资金平衡：</w:t>
      </w:r>
      <m:oMath>
        <m:sSubSup>
          <m:sSubSupPr>
            <m:ctrlPr>
              <w:rPr>
                <w:rFonts w:ascii="Cambria Math" w:hAnsi="Cambria Math"/>
              </w:rPr>
            </m:ctrlPr>
          </m:sSubSup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i</m:t>
            </m:r>
            <m:r>
              <m:rPr>
                <m:sty m:val="p"/>
              </m:rPr>
              <w:rPr>
                <w:rFonts w:ascii="Cambria Math" w:hAnsi="Cambria Math"/>
                <w:lang w:eastAsia="zh-CN"/>
              </w:rPr>
              <m:t>=1</m:t>
            </m:r>
            <m:ctrlPr>
              <w:rPr>
                <w:rFonts w:ascii="Cambria Math" w:hAnsi="Cambria Math"/>
              </w:rPr>
            </m:ctrlPr>
          </m:sub>
          <m:sup>
            <m:r>
              <m:rPr>
                <m:sty m:val="p"/>
              </m:rPr>
              <w:rPr>
                <w:rFonts w:ascii="Cambria Math" w:hAnsi="Cambria Math"/>
                <w:lang w:eastAsia="zh-CN"/>
              </w:rPr>
              <m:t>10</m:t>
            </m:r>
            <m:ctrlPr>
              <w:rPr>
                <w:rFonts w:ascii="Cambria Math" w:hAnsi="Cambria Math"/>
              </w:rPr>
            </m:ctrlPr>
          </m:sup>
        </m:sSubSup>
        <m:r>
          <m:rPr>
            <m:sty m:val="p"/>
          </m:rPr>
          <w:rPr>
            <w:rFonts w:ascii="Cambria Math" w:hAnsi="Cambria Math"/>
            <w:lang w:eastAsia="zh-CN"/>
          </w:rPr>
          <m:t> </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M</m:t>
            </m:r>
            <m:ctrlPr>
              <w:rPr>
                <w:rFonts w:ascii="Cambria Math" w:hAnsi="Cambria Math"/>
              </w:rPr>
            </m:ctrlPr>
          </m:e>
          <m:sub>
            <m:r>
              <m:rPr>
                <m:nor/>
                <m:sty m:val="p"/>
              </m:rPr>
              <w:rPr>
                <w:b w:val="0"/>
                <w:i w:val="0"/>
                <w:lang w:eastAsia="zh-CN"/>
              </w:rPr>
              <m:t>。 </m:t>
            </m:r>
            <m:ctrlPr>
              <w:rPr>
                <w:rFonts w:ascii="Cambria Math" w:hAnsi="Cambria Math"/>
              </w:rPr>
            </m:ctrlPr>
          </m:sub>
        </m:sSub>
      </m:oMath>
    </w:p>
    <w:p w14:paraId="2D8CF697">
      <w:pPr>
        <w:spacing w:after="220"/>
      </w:pPr>
      <w:r>
        <w:rPr>
          <w:rFonts w:ascii="Georgia" w:hAnsi="Georgia" w:eastAsia="Georgia" w:cs="Georgia"/>
          <w:lang w:eastAsia="zh-CN"/>
        </w:rPr>
        <w:t xml:space="preserve">联立方程组解得各 </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Georgia" w:hAnsi="Georgia" w:eastAsia="Georgia" w:cs="Georgia"/>
          <w:lang w:eastAsia="zh-CN"/>
        </w:rPr>
        <w:t xml:space="preserve"> 及最优奖金 </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m:nor/>
                <m:sty m:val="p"/>
              </m:rPr>
              <w:rPr>
                <w:b w:val="0"/>
                <w:i w:val="0"/>
                <w:lang w:eastAsia="zh-CN"/>
              </w:rPr>
              <m:t>。 </m:t>
            </m:r>
            <m:ctrlPr>
              <w:rPr>
                <w:rFonts w:ascii="Cambria Math" w:hAnsi="Cambria Math"/>
              </w:rPr>
            </m:ctrlPr>
          </m:sub>
        </m:sSub>
      </m:oMath>
      <w:r>
        <w:rPr>
          <w:lang w:eastAsia="zh-CN"/>
        </w:rPr>
        <w:br w:type="textWrapping"/>
      </w:r>
      <w:r>
        <w:rPr>
          <w:rFonts w:ascii="Georgia" w:hAnsi="Georgia" w:eastAsia="Georgia" w:cs="Georgia"/>
        </w:rPr>
        <w:t>最终计算结果：</w:t>
      </w:r>
    </w:p>
    <w:p w14:paraId="13DCC30B">
      <w:pPr>
        <w:numPr>
          <w:ilvl w:val="0"/>
          <w:numId w:val="10"/>
        </w:numPr>
        <w:rPr>
          <w:lang w:eastAsia="zh-CN"/>
        </w:rPr>
      </w:pPr>
      <w:r>
        <w:rPr>
          <w:rFonts w:ascii="Georgia" w:hAnsi="Georgia" w:eastAsia="Georgia" w:cs="Georgia"/>
          <w:lang w:eastAsia="zh-CN"/>
        </w:rPr>
        <w:t>除第3年外，每年奖金约为 1520.9 万元；</w:t>
      </w:r>
    </w:p>
    <w:p w14:paraId="17333BB7">
      <w:pPr>
        <w:numPr>
          <w:ilvl w:val="0"/>
          <w:numId w:val="10"/>
        </w:numPr>
      </w:pPr>
      <w:r>
        <w:rPr>
          <w:rFonts w:ascii="Georgia" w:hAnsi="Georgia" w:eastAsia="Georgia" w:cs="Georgia"/>
        </w:rPr>
        <w:t>第3年奖金约为 1825.1 万元。</w:t>
      </w:r>
    </w:p>
    <w:p w14:paraId="2386903B">
      <w:pPr>
        <w:spacing w:after="220"/>
      </w:pPr>
      <w:r>
        <w:rPr>
          <w:rFonts w:ascii="Georgia" w:hAnsi="Georgia" w:eastAsia="Georgia" w:cs="Georgia"/>
        </w:rPr>
        <w:t>资金分配与奖金发放表</w:t>
      </w:r>
    </w:p>
    <w:tbl>
      <w:tblPr>
        <w:tblStyle w:val="168"/>
        <w:tblW w:w="8801" w:type="dxa"/>
        <w:jc w:val="center"/>
        <w:tblCellSpacing w:w="0" w:type="dxa"/>
        <w:tblLayout w:type="autofit"/>
        <w:tblCellMar>
          <w:top w:w="80" w:type="dxa"/>
          <w:left w:w="160" w:type="dxa"/>
          <w:bottom w:w="80" w:type="dxa"/>
          <w:right w:w="160" w:type="dxa"/>
        </w:tblCellMar>
      </w:tblPr>
      <w:tblGrid>
        <w:gridCol w:w="792"/>
        <w:gridCol w:w="2341"/>
        <w:gridCol w:w="3508"/>
        <w:gridCol w:w="2160"/>
      </w:tblGrid>
      <w:tr w14:paraId="1CC77F04">
        <w:tblPrEx>
          <w:tblCellMar>
            <w:top w:w="80" w:type="dxa"/>
            <w:left w:w="160" w:type="dxa"/>
            <w:bottom w:w="80" w:type="dxa"/>
            <w:right w:w="160" w:type="dxa"/>
          </w:tblCellMar>
        </w:tblPrEx>
        <w:trPr>
          <w:cantSplit/>
          <w:tblCellSpacing w:w="0" w:type="dxa"/>
          <w:jc w:val="center"/>
        </w:trPr>
        <w:tc>
          <w:tcPr>
            <w:tcW w:w="0" w:type="auto"/>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7C57FC79">
            <w:pPr>
              <w:spacing w:after="0" w:line="240" w:lineRule="auto"/>
              <w:rPr>
                <w:b/>
                <w:color w:val="FFFFFF"/>
              </w:rPr>
            </w:pPr>
            <w:r>
              <w:rPr>
                <w:rFonts w:ascii="Georgia" w:hAnsi="Georgia" w:eastAsia="Georgia" w:cs="Georgia"/>
                <w:b/>
                <w:color w:val="FFFFFF"/>
              </w:rPr>
              <w:t>年份</w:t>
            </w:r>
          </w:p>
        </w:tc>
        <w:tc>
          <w:tcPr>
            <w:tcW w:w="0" w:type="auto"/>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567DB461">
            <w:pPr>
              <w:spacing w:after="0" w:line="240" w:lineRule="auto"/>
              <w:rPr>
                <w:b/>
                <w:color w:val="FFFFFF"/>
              </w:rPr>
            </w:pPr>
            <w:r>
              <w:rPr>
                <w:rFonts w:ascii="Georgia" w:hAnsi="Georgia" w:eastAsia="Georgia" w:cs="Georgia"/>
                <w:b/>
                <w:color w:val="FFFFFF"/>
              </w:rPr>
              <w:t xml:space="preserve">初始投入 </w:t>
            </w:r>
            <m:oMath>
              <m:sSub>
                <m:sSubPr>
                  <m:ctrlPr>
                    <w:rPr>
                      <w:rFonts w:ascii="Cambria Math" w:hAnsi="Cambria Math"/>
                      <w:b/>
                      <w:color w:val="FFFFFF"/>
                    </w:rPr>
                  </m:ctrlPr>
                </m:sSubPr>
                <m:e>
                  <m:r>
                    <m:rPr>
                      <m:sty m:val="b"/>
                    </m:rPr>
                    <w:rPr>
                      <w:rFonts w:ascii="Cambria Math" w:hAnsi="Cambria Math"/>
                      <w:color w:val="FFFFFF"/>
                    </w:rPr>
                    <m:t>x</m:t>
                  </m:r>
                  <m:ctrlPr>
                    <w:rPr>
                      <w:rFonts w:ascii="Cambria Math" w:hAnsi="Cambria Math"/>
                      <w:b/>
                      <w:color w:val="FFFFFF"/>
                    </w:rPr>
                  </m:ctrlPr>
                </m:e>
                <m:sub>
                  <m:r>
                    <m:rPr>
                      <m:sty m:val="b"/>
                    </m:rPr>
                    <w:rPr>
                      <w:rFonts w:ascii="Cambria Math" w:hAnsi="Cambria Math"/>
                      <w:color w:val="FFFFFF"/>
                    </w:rPr>
                    <m:t>i</m:t>
                  </m:r>
                  <m:ctrlPr>
                    <w:rPr>
                      <w:rFonts w:ascii="Cambria Math" w:hAnsi="Cambria Math"/>
                      <w:b/>
                      <w:color w:val="FFFFFF"/>
                    </w:rPr>
                  </m:ctrlPr>
                </m:sub>
              </m:sSub>
            </m:oMath>
            <w:r>
              <w:rPr>
                <w:rFonts w:ascii="Georgia" w:hAnsi="Georgia" w:eastAsia="Georgia" w:cs="Georgia"/>
                <w:b/>
                <w:color w:val="FFFFFF"/>
              </w:rPr>
              <w:t>（万元）</w:t>
            </w:r>
          </w:p>
        </w:tc>
        <w:tc>
          <w:tcPr>
            <w:tcW w:w="3508"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2F7DC1FC">
            <w:pPr>
              <w:spacing w:after="0" w:line="240" w:lineRule="auto"/>
              <w:rPr>
                <w:b/>
                <w:color w:val="FFFFFF"/>
              </w:rPr>
            </w:pPr>
            <w:r>
              <w:rPr>
                <w:rFonts w:ascii="Georgia" w:hAnsi="Georgia" w:eastAsia="Georgia" w:cs="Georgia"/>
                <w:b/>
                <w:color w:val="FFFFFF"/>
              </w:rPr>
              <w:t>到期本息（万元）</w:t>
            </w:r>
          </w:p>
        </w:tc>
        <w:tc>
          <w:tcPr>
            <w:tcW w:w="2160"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0687A4BC">
            <w:pPr>
              <w:spacing w:after="0" w:line="240" w:lineRule="auto"/>
              <w:rPr>
                <w:b/>
                <w:color w:val="FFFFFF"/>
              </w:rPr>
            </w:pPr>
            <w:r>
              <w:rPr>
                <w:rFonts w:ascii="Georgia" w:hAnsi="Georgia" w:eastAsia="Georgia" w:cs="Georgia"/>
                <w:b/>
                <w:color w:val="FFFFFF"/>
              </w:rPr>
              <w:t>奖金发放（万元）</w:t>
            </w:r>
          </w:p>
        </w:tc>
      </w:tr>
      <w:tr w14:paraId="5D86BF46">
        <w:tblPrEx>
          <w:tblCellMar>
            <w:top w:w="80" w:type="dxa"/>
            <w:left w:w="160" w:type="dxa"/>
            <w:bottom w:w="80" w:type="dxa"/>
            <w:right w:w="160" w:type="dxa"/>
          </w:tblCellMar>
        </w:tblPrEx>
        <w:trPr>
          <w:cantSplit/>
          <w:tblCellSpacing w:w="0" w:type="dxa"/>
          <w:jc w:val="center"/>
        </w:trPr>
        <w:tc>
          <w:tcPr>
            <w:tcW w:w="0" w:type="auto"/>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2C607134">
            <w:pPr>
              <w:spacing w:after="0" w:line="240" w:lineRule="auto"/>
              <w:rPr>
                <w:color w:val="000000"/>
              </w:rPr>
            </w:pPr>
            <w:r>
              <w:rPr>
                <w:color w:val="000000"/>
              </w:rPr>
              <w:t>1</w:t>
            </w:r>
          </w:p>
        </w:tc>
        <w:tc>
          <w:tcPr>
            <w:tcW w:w="0" w:type="auto"/>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AE3ACF0">
            <w:pPr>
              <w:spacing w:after="0" w:line="240" w:lineRule="auto"/>
              <w:rPr>
                <w:color w:val="000000"/>
              </w:rPr>
            </w:pPr>
            <w:r>
              <w:rPr>
                <w:color w:val="000000"/>
              </w:rPr>
              <w:t>15308.5</w:t>
            </w:r>
          </w:p>
        </w:tc>
        <w:tc>
          <w:tcPr>
            <w:tcW w:w="3508"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B6E2CE2">
            <w:pPr>
              <w:spacing w:after="0" w:line="240" w:lineRule="auto"/>
              <w:rPr>
                <w:color w:val="000000"/>
              </w:rPr>
            </w:pPr>
            <m:oMathPara>
              <m:oMathParaPr>
                <m:jc m:val="left"/>
              </m:oMathParaPr>
              <m:oMath>
                <m:r>
                  <m:rPr>
                    <m:sty m:val="p"/>
                  </m:rPr>
                  <w:rPr>
                    <w:rFonts w:ascii="Cambria Math" w:hAnsi="Cambria Math"/>
                    <w:color w:val="000000"/>
                  </w:rPr>
                  <m:t>15308.5×</m:t>
                </m:r>
                <m:sSub>
                  <m:sSubPr>
                    <m:ctrlPr>
                      <w:rPr>
                        <w:rFonts w:ascii="Cambria Math" w:hAnsi="Cambria Math"/>
                        <w:color w:val="000000"/>
                      </w:rPr>
                    </m:ctrlPr>
                  </m:sSubPr>
                  <m:e>
                    <m:r>
                      <m:rPr>
                        <m:sty m:val="p"/>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1</m:t>
                    </m:r>
                    <m:ctrlPr>
                      <w:rPr>
                        <w:rFonts w:ascii="Cambria Math" w:hAnsi="Cambria Math"/>
                        <w:color w:val="000000"/>
                      </w:rPr>
                    </m:ctrlPr>
                  </m:sub>
                </m:sSub>
                <m:r>
                  <m:rPr>
                    <m:sty m:val="p"/>
                  </m:rPr>
                  <w:rPr>
                    <w:rFonts w:ascii="Cambria Math" w:hAnsi="Cambria Math"/>
                    <w:color w:val="000000"/>
                  </w:rPr>
                  <m:t>=15520.9</m:t>
                </m:r>
              </m:oMath>
            </m:oMathPara>
          </w:p>
        </w:tc>
        <w:tc>
          <w:tcPr>
            <w:tcW w:w="2160"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2CBCAEB2">
            <w:pPr>
              <w:spacing w:after="0" w:line="240" w:lineRule="auto"/>
              <w:rPr>
                <w:color w:val="000000"/>
              </w:rPr>
            </w:pPr>
            <w:r>
              <w:rPr>
                <w:color w:val="000000"/>
              </w:rPr>
              <w:t>15520.9</w:t>
            </w:r>
          </w:p>
        </w:tc>
      </w:tr>
      <w:tr w14:paraId="3CFCDFF8">
        <w:tblPrEx>
          <w:tblCellMar>
            <w:top w:w="80" w:type="dxa"/>
            <w:left w:w="160" w:type="dxa"/>
            <w:bottom w:w="80" w:type="dxa"/>
            <w:right w:w="160" w:type="dxa"/>
          </w:tblCellMar>
        </w:tblPrEx>
        <w:trPr>
          <w:cantSplit/>
          <w:tblCellSpacing w:w="0" w:type="dxa"/>
          <w:jc w:val="center"/>
        </w:trPr>
        <w:tc>
          <w:tcPr>
            <w:tcW w:w="0" w:type="auto"/>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1564CDC1">
            <w:pPr>
              <w:spacing w:after="0" w:line="240" w:lineRule="auto"/>
              <w:rPr>
                <w:color w:val="000000"/>
              </w:rPr>
            </w:pPr>
            <w:r>
              <w:rPr>
                <w:color w:val="000000"/>
              </w:rPr>
              <w:t>2</w:t>
            </w:r>
          </w:p>
        </w:tc>
        <w:tc>
          <w:tcPr>
            <w:tcW w:w="0" w:type="auto"/>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736191D">
            <w:pPr>
              <w:spacing w:after="0" w:line="240" w:lineRule="auto"/>
              <w:rPr>
                <w:color w:val="000000"/>
              </w:rPr>
            </w:pPr>
            <w:r>
              <w:rPr>
                <w:color w:val="000000"/>
              </w:rPr>
              <w:t>14824.0</w:t>
            </w:r>
          </w:p>
        </w:tc>
        <w:tc>
          <w:tcPr>
            <w:tcW w:w="35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16E499F">
            <w:pPr>
              <w:spacing w:after="0" w:line="240" w:lineRule="auto"/>
              <w:rPr>
                <w:color w:val="000000"/>
              </w:rPr>
            </w:pPr>
            <m:oMathPara>
              <m:oMathParaPr>
                <m:jc m:val="left"/>
              </m:oMathParaPr>
              <m:oMath>
                <m:r>
                  <m:rPr>
                    <m:sty m:val="p"/>
                  </m:rPr>
                  <w:rPr>
                    <w:rFonts w:ascii="Cambria Math" w:hAnsi="Cambria Math"/>
                    <w:color w:val="000000"/>
                  </w:rPr>
                  <m:t>14824.0×</m:t>
                </m:r>
                <m:sSub>
                  <m:sSubPr>
                    <m:ctrlPr>
                      <w:rPr>
                        <w:rFonts w:ascii="Cambria Math" w:hAnsi="Cambria Math"/>
                        <w:color w:val="000000"/>
                      </w:rPr>
                    </m:ctrlPr>
                  </m:sSubPr>
                  <m:e>
                    <m:r>
                      <m:rPr>
                        <m:sty m:val="p"/>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2</m:t>
                    </m:r>
                    <m:ctrlPr>
                      <w:rPr>
                        <w:rFonts w:ascii="Cambria Math" w:hAnsi="Cambria Math"/>
                        <w:color w:val="000000"/>
                      </w:rPr>
                    </m:ctrlPr>
                  </m:sub>
                </m:sSub>
                <m:r>
                  <m:rPr>
                    <m:sty m:val="p"/>
                  </m:rPr>
                  <w:rPr>
                    <w:rFonts w:ascii="Cambria Math" w:hAnsi="Cambria Math"/>
                    <w:color w:val="000000"/>
                  </w:rPr>
                  <m:t>=15520.9</m:t>
                </m:r>
              </m:oMath>
            </m:oMathPara>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F0B3BAC">
            <w:pPr>
              <w:spacing w:after="0" w:line="240" w:lineRule="auto"/>
              <w:rPr>
                <w:color w:val="000000"/>
              </w:rPr>
            </w:pPr>
            <w:r>
              <w:rPr>
                <w:color w:val="000000"/>
              </w:rPr>
              <w:t>15520.9</w:t>
            </w:r>
          </w:p>
        </w:tc>
      </w:tr>
      <w:tr w14:paraId="6BD8EBF9">
        <w:tblPrEx>
          <w:tblCellMar>
            <w:top w:w="80" w:type="dxa"/>
            <w:left w:w="160" w:type="dxa"/>
            <w:bottom w:w="80" w:type="dxa"/>
            <w:right w:w="160" w:type="dxa"/>
          </w:tblCellMar>
        </w:tblPrEx>
        <w:trPr>
          <w:cantSplit/>
          <w:tblCellSpacing w:w="0" w:type="dxa"/>
          <w:jc w:val="center"/>
        </w:trPr>
        <w:tc>
          <w:tcPr>
            <w:tcW w:w="0" w:type="auto"/>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4C29068F">
            <w:pPr>
              <w:spacing w:after="0" w:line="240" w:lineRule="auto"/>
              <w:rPr>
                <w:color w:val="000000"/>
              </w:rPr>
            </w:pPr>
            <w:r>
              <w:rPr>
                <w:color w:val="000000"/>
              </w:rPr>
              <w:t>3</w:t>
            </w:r>
          </w:p>
        </w:tc>
        <w:tc>
          <w:tcPr>
            <w:tcW w:w="0" w:type="auto"/>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CED7124">
            <w:pPr>
              <w:spacing w:after="0" w:line="240" w:lineRule="auto"/>
              <w:rPr>
                <w:color w:val="000000"/>
              </w:rPr>
            </w:pPr>
            <w:r>
              <w:rPr>
                <w:color w:val="000000"/>
              </w:rPr>
              <w:t>14211.8</w:t>
            </w:r>
          </w:p>
        </w:tc>
        <w:tc>
          <w:tcPr>
            <w:tcW w:w="35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C1A6013">
            <w:pPr>
              <w:spacing w:after="0" w:line="240" w:lineRule="auto"/>
              <w:rPr>
                <w:color w:val="000000"/>
              </w:rPr>
            </w:pPr>
            <m:oMathPara>
              <m:oMathParaPr>
                <m:jc m:val="left"/>
              </m:oMathParaPr>
              <m:oMath>
                <m:r>
                  <m:rPr>
                    <m:sty m:val="p"/>
                  </m:rPr>
                  <w:rPr>
                    <w:rFonts w:ascii="Cambria Math" w:hAnsi="Cambria Math"/>
                    <w:color w:val="000000"/>
                  </w:rPr>
                  <m:t>14211.8×</m:t>
                </m:r>
                <m:sSub>
                  <m:sSubPr>
                    <m:ctrlPr>
                      <w:rPr>
                        <w:rFonts w:ascii="Cambria Math" w:hAnsi="Cambria Math"/>
                        <w:color w:val="000000"/>
                      </w:rPr>
                    </m:ctrlPr>
                  </m:sSubPr>
                  <m:e>
                    <m:r>
                      <m:rPr>
                        <m:sty m:val="p"/>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3</m:t>
                    </m:r>
                    <m:ctrlPr>
                      <w:rPr>
                        <w:rFonts w:ascii="Cambria Math" w:hAnsi="Cambria Math"/>
                        <w:color w:val="000000"/>
                      </w:rPr>
                    </m:ctrlPr>
                  </m:sub>
                </m:sSub>
                <m:r>
                  <m:rPr>
                    <m:sty m:val="p"/>
                  </m:rPr>
                  <w:rPr>
                    <w:rFonts w:ascii="Cambria Math" w:hAnsi="Cambria Math"/>
                    <w:color w:val="000000"/>
                  </w:rPr>
                  <m:t>=18250.5</m:t>
                </m:r>
              </m:oMath>
            </m:oMathPara>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3AE48541">
            <w:pPr>
              <w:spacing w:after="0" w:line="240" w:lineRule="auto"/>
              <w:rPr>
                <w:color w:val="000000"/>
              </w:rPr>
            </w:pPr>
            <w:r>
              <w:rPr>
                <w:color w:val="000000"/>
              </w:rPr>
              <w:t>18250.5</w:t>
            </w:r>
          </w:p>
        </w:tc>
      </w:tr>
      <w:tr w14:paraId="2F115B18">
        <w:tblPrEx>
          <w:tblCellMar>
            <w:top w:w="80" w:type="dxa"/>
            <w:left w:w="160" w:type="dxa"/>
            <w:bottom w:w="80" w:type="dxa"/>
            <w:right w:w="160" w:type="dxa"/>
          </w:tblCellMar>
        </w:tblPrEx>
        <w:trPr>
          <w:cantSplit/>
          <w:tblCellSpacing w:w="0" w:type="dxa"/>
          <w:jc w:val="center"/>
        </w:trPr>
        <w:tc>
          <w:tcPr>
            <w:tcW w:w="0" w:type="auto"/>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7BE195BB">
            <w:pPr>
              <w:spacing w:after="0" w:line="240" w:lineRule="auto"/>
              <w:rPr>
                <w:color w:val="000000"/>
              </w:rPr>
            </w:pPr>
            <w:r>
              <w:rPr>
                <w:color w:val="000000"/>
              </w:rPr>
              <w:t>4</w:t>
            </w:r>
          </w:p>
        </w:tc>
        <w:tc>
          <w:tcPr>
            <w:tcW w:w="0" w:type="auto"/>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83A24E4">
            <w:pPr>
              <w:spacing w:after="0" w:line="240" w:lineRule="auto"/>
              <w:rPr>
                <w:color w:val="000000"/>
              </w:rPr>
            </w:pPr>
            <w:r>
              <w:rPr>
                <w:color w:val="000000"/>
              </w:rPr>
              <w:t>14053.8</w:t>
            </w:r>
          </w:p>
        </w:tc>
        <w:tc>
          <w:tcPr>
            <w:tcW w:w="35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9A5FF58">
            <w:pPr>
              <w:spacing w:after="0" w:line="240" w:lineRule="auto"/>
              <w:rPr>
                <w:color w:val="000000"/>
              </w:rPr>
            </w:pPr>
            <m:oMathPara>
              <m:oMathParaPr>
                <m:jc m:val="left"/>
              </m:oMathParaPr>
              <m:oMath>
                <m:r>
                  <m:rPr>
                    <m:sty m:val="p"/>
                  </m:rPr>
                  <w:rPr>
                    <w:rFonts w:ascii="Cambria Math" w:hAnsi="Cambria Math"/>
                    <w:color w:val="000000"/>
                  </w:rPr>
                  <m:t>14053.8×</m:t>
                </m:r>
                <m:sSub>
                  <m:sSubPr>
                    <m:ctrlPr>
                      <w:rPr>
                        <w:rFonts w:ascii="Cambria Math" w:hAnsi="Cambria Math"/>
                        <w:color w:val="000000"/>
                      </w:rPr>
                    </m:ctrlPr>
                  </m:sSubPr>
                  <m:e>
                    <m:r>
                      <m:rPr>
                        <m:sty m:val="p"/>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4</m:t>
                    </m:r>
                    <m:ctrlPr>
                      <w:rPr>
                        <w:rFonts w:ascii="Cambria Math" w:hAnsi="Cambria Math"/>
                        <w:color w:val="000000"/>
                      </w:rPr>
                    </m:ctrlPr>
                  </m:sub>
                </m:sSub>
                <m:r>
                  <m:rPr>
                    <m:sty m:val="p"/>
                  </m:rPr>
                  <w:rPr>
                    <w:rFonts w:ascii="Cambria Math" w:hAnsi="Cambria Math"/>
                    <w:color w:val="000000"/>
                  </w:rPr>
                  <m:t>=15520.9</m:t>
                </m:r>
              </m:oMath>
            </m:oMathPara>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40419581">
            <w:pPr>
              <w:spacing w:after="0" w:line="240" w:lineRule="auto"/>
              <w:rPr>
                <w:color w:val="000000"/>
              </w:rPr>
            </w:pPr>
            <w:r>
              <w:rPr>
                <w:color w:val="000000"/>
              </w:rPr>
              <w:t>15520.9</w:t>
            </w:r>
          </w:p>
        </w:tc>
      </w:tr>
      <w:tr w14:paraId="03FAA86E">
        <w:tblPrEx>
          <w:tblCellMar>
            <w:top w:w="80" w:type="dxa"/>
            <w:left w:w="160" w:type="dxa"/>
            <w:bottom w:w="80" w:type="dxa"/>
            <w:right w:w="160" w:type="dxa"/>
          </w:tblCellMar>
        </w:tblPrEx>
        <w:trPr>
          <w:cantSplit/>
          <w:tblCellSpacing w:w="0" w:type="dxa"/>
          <w:jc w:val="center"/>
        </w:trPr>
        <w:tc>
          <w:tcPr>
            <w:tcW w:w="0" w:type="auto"/>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47E06A68">
            <w:pPr>
              <w:spacing w:after="0" w:line="240" w:lineRule="auto"/>
              <w:rPr>
                <w:color w:val="000000"/>
              </w:rPr>
            </w:pPr>
            <w:r>
              <w:rPr>
                <w:color w:val="000000"/>
              </w:rPr>
              <w:t>5</w:t>
            </w:r>
          </w:p>
        </w:tc>
        <w:tc>
          <w:tcPr>
            <w:tcW w:w="0" w:type="auto"/>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75EE496">
            <w:pPr>
              <w:spacing w:after="0" w:line="240" w:lineRule="auto"/>
              <w:rPr>
                <w:color w:val="000000"/>
              </w:rPr>
            </w:pPr>
            <w:r>
              <w:rPr>
                <w:color w:val="000000"/>
              </w:rPr>
              <w:t>13372.9</w:t>
            </w:r>
          </w:p>
        </w:tc>
        <w:tc>
          <w:tcPr>
            <w:tcW w:w="35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E7408EF">
            <w:pPr>
              <w:spacing w:after="0" w:line="240" w:lineRule="auto"/>
              <w:rPr>
                <w:color w:val="000000"/>
              </w:rPr>
            </w:pPr>
            <m:oMathPara>
              <m:oMathParaPr>
                <m:jc m:val="left"/>
              </m:oMathParaPr>
              <m:oMath>
                <m:r>
                  <m:rPr>
                    <m:sty m:val="p"/>
                  </m:rPr>
                  <w:rPr>
                    <w:rFonts w:ascii="Cambria Math" w:hAnsi="Cambria Math"/>
                    <w:color w:val="000000"/>
                  </w:rPr>
                  <m:t>13372.9×</m:t>
                </m:r>
                <m:sSub>
                  <m:sSubPr>
                    <m:ctrlPr>
                      <w:rPr>
                        <w:rFonts w:ascii="Cambria Math" w:hAnsi="Cambria Math"/>
                        <w:color w:val="000000"/>
                      </w:rPr>
                    </m:ctrlPr>
                  </m:sSubPr>
                  <m:e>
                    <m:r>
                      <m:rPr>
                        <m:sty m:val="p"/>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5</m:t>
                    </m:r>
                    <m:ctrlPr>
                      <w:rPr>
                        <w:rFonts w:ascii="Cambria Math" w:hAnsi="Cambria Math"/>
                        <w:color w:val="000000"/>
                      </w:rPr>
                    </m:ctrlPr>
                  </m:sub>
                </m:sSub>
                <m:r>
                  <m:rPr>
                    <m:sty m:val="p"/>
                  </m:rPr>
                  <w:rPr>
                    <w:rFonts w:ascii="Cambria Math" w:hAnsi="Cambria Math"/>
                    <w:color w:val="000000"/>
                  </w:rPr>
                  <m:t>=15520.9</m:t>
                </m:r>
              </m:oMath>
            </m:oMathPara>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2487ACBE">
            <w:pPr>
              <w:spacing w:after="0" w:line="240" w:lineRule="auto"/>
              <w:rPr>
                <w:color w:val="000000"/>
              </w:rPr>
            </w:pPr>
            <w:r>
              <w:rPr>
                <w:color w:val="000000"/>
              </w:rPr>
              <w:t>15520.9</w:t>
            </w:r>
          </w:p>
        </w:tc>
      </w:tr>
      <w:tr w14:paraId="5EC1B099">
        <w:tblPrEx>
          <w:tblCellMar>
            <w:top w:w="80" w:type="dxa"/>
            <w:left w:w="160" w:type="dxa"/>
            <w:bottom w:w="80" w:type="dxa"/>
            <w:right w:w="160" w:type="dxa"/>
          </w:tblCellMar>
        </w:tblPrEx>
        <w:trPr>
          <w:cantSplit/>
          <w:tblCellSpacing w:w="0" w:type="dxa"/>
          <w:jc w:val="center"/>
        </w:trPr>
        <w:tc>
          <w:tcPr>
            <w:tcW w:w="0" w:type="auto"/>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421C284D">
            <w:pPr>
              <w:spacing w:after="0" w:line="240" w:lineRule="auto"/>
              <w:rPr>
                <w:color w:val="000000"/>
              </w:rPr>
            </w:pPr>
            <w:r>
              <w:rPr>
                <w:color w:val="000000"/>
              </w:rPr>
              <w:t>6</w:t>
            </w:r>
          </w:p>
        </w:tc>
        <w:tc>
          <w:tcPr>
            <w:tcW w:w="0" w:type="auto"/>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4D42EF7C">
            <w:pPr>
              <w:spacing w:after="0" w:line="240" w:lineRule="auto"/>
              <w:rPr>
                <w:color w:val="000000"/>
              </w:rPr>
            </w:pPr>
            <w:r>
              <w:rPr>
                <w:color w:val="000000"/>
              </w:rPr>
              <w:t>13134.9</w:t>
            </w:r>
          </w:p>
        </w:tc>
        <w:tc>
          <w:tcPr>
            <w:tcW w:w="35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BEA35E6">
            <w:pPr>
              <w:spacing w:after="0" w:line="240" w:lineRule="auto"/>
              <w:rPr>
                <w:color w:val="000000"/>
              </w:rPr>
            </w:pPr>
            <m:oMathPara>
              <m:oMathParaPr>
                <m:jc m:val="left"/>
              </m:oMathParaPr>
              <m:oMath>
                <m:r>
                  <m:rPr>
                    <m:sty m:val="p"/>
                  </m:rPr>
                  <w:rPr>
                    <w:rFonts w:ascii="Cambria Math" w:hAnsi="Cambria Math"/>
                    <w:color w:val="000000"/>
                  </w:rPr>
                  <m:t>13134.9×</m:t>
                </m:r>
                <m:sSub>
                  <m:sSubPr>
                    <m:ctrlPr>
                      <w:rPr>
                        <w:rFonts w:ascii="Cambria Math" w:hAnsi="Cambria Math"/>
                        <w:color w:val="000000"/>
                      </w:rPr>
                    </m:ctrlPr>
                  </m:sSubPr>
                  <m:e>
                    <m:r>
                      <m:rPr>
                        <m:sty m:val="p"/>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6</m:t>
                    </m:r>
                    <m:ctrlPr>
                      <w:rPr>
                        <w:rFonts w:ascii="Cambria Math" w:hAnsi="Cambria Math"/>
                        <w:color w:val="000000"/>
                      </w:rPr>
                    </m:ctrlPr>
                  </m:sub>
                </m:sSub>
                <m:r>
                  <m:rPr>
                    <m:sty m:val="p"/>
                  </m:rPr>
                  <w:rPr>
                    <w:rFonts w:ascii="Cambria Math" w:hAnsi="Cambria Math"/>
                    <w:color w:val="000000"/>
                  </w:rPr>
                  <m:t>=15520.9</m:t>
                </m:r>
              </m:oMath>
            </m:oMathPara>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32287D5">
            <w:pPr>
              <w:spacing w:after="0" w:line="240" w:lineRule="auto"/>
              <w:rPr>
                <w:color w:val="000000"/>
              </w:rPr>
            </w:pPr>
            <w:r>
              <w:rPr>
                <w:color w:val="000000"/>
              </w:rPr>
              <w:t>15520.9</w:t>
            </w:r>
          </w:p>
        </w:tc>
      </w:tr>
      <w:tr w14:paraId="45B79C86">
        <w:tblPrEx>
          <w:tblCellMar>
            <w:top w:w="80" w:type="dxa"/>
            <w:left w:w="160" w:type="dxa"/>
            <w:bottom w:w="80" w:type="dxa"/>
            <w:right w:w="160" w:type="dxa"/>
          </w:tblCellMar>
        </w:tblPrEx>
        <w:trPr>
          <w:cantSplit/>
          <w:tblCellSpacing w:w="0" w:type="dxa"/>
          <w:jc w:val="center"/>
        </w:trPr>
        <w:tc>
          <w:tcPr>
            <w:tcW w:w="0" w:type="auto"/>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47A0BC98">
            <w:pPr>
              <w:spacing w:after="0" w:line="240" w:lineRule="auto"/>
              <w:rPr>
                <w:color w:val="000000"/>
              </w:rPr>
            </w:pPr>
            <w:r>
              <w:rPr>
                <w:color w:val="000000"/>
              </w:rPr>
              <w:t>7</w:t>
            </w:r>
          </w:p>
        </w:tc>
        <w:tc>
          <w:tcPr>
            <w:tcW w:w="0" w:type="auto"/>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C6FE9FB">
            <w:pPr>
              <w:spacing w:after="0" w:line="240" w:lineRule="auto"/>
              <w:rPr>
                <w:color w:val="000000"/>
              </w:rPr>
            </w:pPr>
            <w:r>
              <w:rPr>
                <w:color w:val="000000"/>
              </w:rPr>
              <w:t>12714.1</w:t>
            </w:r>
          </w:p>
        </w:tc>
        <w:tc>
          <w:tcPr>
            <w:tcW w:w="35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6C704F6C">
            <w:pPr>
              <w:spacing w:after="0" w:line="240" w:lineRule="auto"/>
              <w:rPr>
                <w:color w:val="000000"/>
              </w:rPr>
            </w:pPr>
            <m:oMathPara>
              <m:oMathParaPr>
                <m:jc m:val="left"/>
              </m:oMathParaPr>
              <m:oMath>
                <m:r>
                  <m:rPr>
                    <m:sty m:val="p"/>
                  </m:rPr>
                  <w:rPr>
                    <w:rFonts w:ascii="Cambria Math" w:hAnsi="Cambria Math"/>
                    <w:color w:val="000000"/>
                  </w:rPr>
                  <m:t>12714.1×</m:t>
                </m:r>
                <m:sSub>
                  <m:sSubPr>
                    <m:ctrlPr>
                      <w:rPr>
                        <w:rFonts w:ascii="Cambria Math" w:hAnsi="Cambria Math"/>
                        <w:color w:val="000000"/>
                      </w:rPr>
                    </m:ctrlPr>
                  </m:sSubPr>
                  <m:e>
                    <m:r>
                      <m:rPr>
                        <m:sty m:val="p"/>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7</m:t>
                    </m:r>
                    <m:ctrlPr>
                      <w:rPr>
                        <w:rFonts w:ascii="Cambria Math" w:hAnsi="Cambria Math"/>
                        <w:color w:val="000000"/>
                      </w:rPr>
                    </m:ctrlPr>
                  </m:sub>
                </m:sSub>
                <m:r>
                  <m:rPr>
                    <m:sty m:val="p"/>
                  </m:rPr>
                  <w:rPr>
                    <w:rFonts w:ascii="Cambria Math" w:hAnsi="Cambria Math"/>
                    <w:color w:val="000000"/>
                  </w:rPr>
                  <m:t>=15520.9</m:t>
                </m:r>
              </m:oMath>
            </m:oMathPara>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2BA3CB36">
            <w:pPr>
              <w:spacing w:after="0" w:line="240" w:lineRule="auto"/>
              <w:rPr>
                <w:color w:val="000000"/>
              </w:rPr>
            </w:pPr>
            <w:r>
              <w:rPr>
                <w:color w:val="000000"/>
              </w:rPr>
              <w:t>15520.9</w:t>
            </w:r>
          </w:p>
        </w:tc>
      </w:tr>
      <w:tr w14:paraId="3844B835">
        <w:tblPrEx>
          <w:tblCellMar>
            <w:top w:w="80" w:type="dxa"/>
            <w:left w:w="160" w:type="dxa"/>
            <w:bottom w:w="80" w:type="dxa"/>
            <w:right w:w="160" w:type="dxa"/>
          </w:tblCellMar>
        </w:tblPrEx>
        <w:trPr>
          <w:cantSplit/>
          <w:tblCellSpacing w:w="0" w:type="dxa"/>
          <w:jc w:val="center"/>
        </w:trPr>
        <w:tc>
          <w:tcPr>
            <w:tcW w:w="0" w:type="auto"/>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2FFCAC94">
            <w:pPr>
              <w:spacing w:after="0" w:line="240" w:lineRule="auto"/>
              <w:rPr>
                <w:color w:val="000000"/>
              </w:rPr>
            </w:pPr>
            <w:r>
              <w:rPr>
                <w:color w:val="000000"/>
              </w:rPr>
              <w:t>8</w:t>
            </w:r>
          </w:p>
        </w:tc>
        <w:tc>
          <w:tcPr>
            <w:tcW w:w="0" w:type="auto"/>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B7572D3">
            <w:pPr>
              <w:spacing w:after="0" w:line="240" w:lineRule="auto"/>
              <w:rPr>
                <w:color w:val="000000"/>
              </w:rPr>
            </w:pPr>
            <w:r>
              <w:rPr>
                <w:color w:val="000000"/>
              </w:rPr>
              <w:t>12273.1</w:t>
            </w:r>
          </w:p>
        </w:tc>
        <w:tc>
          <w:tcPr>
            <w:tcW w:w="35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3C2BFF3">
            <w:pPr>
              <w:spacing w:after="0" w:line="240" w:lineRule="auto"/>
              <w:rPr>
                <w:color w:val="000000"/>
              </w:rPr>
            </w:pPr>
            <m:oMathPara>
              <m:oMathParaPr>
                <m:jc m:val="left"/>
              </m:oMathParaPr>
              <m:oMath>
                <m:r>
                  <m:rPr>
                    <m:sty m:val="p"/>
                  </m:rPr>
                  <w:rPr>
                    <w:rFonts w:ascii="Cambria Math" w:hAnsi="Cambria Math"/>
                    <w:color w:val="000000"/>
                  </w:rPr>
                  <m:t>12273.1×</m:t>
                </m:r>
                <m:sSub>
                  <m:sSubPr>
                    <m:ctrlPr>
                      <w:rPr>
                        <w:rFonts w:ascii="Cambria Math" w:hAnsi="Cambria Math"/>
                        <w:color w:val="000000"/>
                      </w:rPr>
                    </m:ctrlPr>
                  </m:sSubPr>
                  <m:e>
                    <m:r>
                      <m:rPr>
                        <m:sty m:val="p"/>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8</m:t>
                    </m:r>
                    <m:ctrlPr>
                      <w:rPr>
                        <w:rFonts w:ascii="Cambria Math" w:hAnsi="Cambria Math"/>
                        <w:color w:val="000000"/>
                      </w:rPr>
                    </m:ctrlPr>
                  </m:sub>
                </m:sSub>
                <m:r>
                  <m:rPr>
                    <m:sty m:val="p"/>
                  </m:rPr>
                  <w:rPr>
                    <w:rFonts w:ascii="Cambria Math" w:hAnsi="Cambria Math"/>
                    <w:color w:val="000000"/>
                  </w:rPr>
                  <m:t>=15520.9</m:t>
                </m:r>
              </m:oMath>
            </m:oMathPara>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514AA910">
            <w:pPr>
              <w:spacing w:after="0" w:line="240" w:lineRule="auto"/>
              <w:rPr>
                <w:color w:val="000000"/>
              </w:rPr>
            </w:pPr>
            <w:r>
              <w:rPr>
                <w:color w:val="000000"/>
              </w:rPr>
              <w:t>15520.9</w:t>
            </w:r>
          </w:p>
        </w:tc>
      </w:tr>
      <w:tr w14:paraId="7E973E30">
        <w:tblPrEx>
          <w:tblCellMar>
            <w:top w:w="80" w:type="dxa"/>
            <w:left w:w="160" w:type="dxa"/>
            <w:bottom w:w="80" w:type="dxa"/>
            <w:right w:w="160" w:type="dxa"/>
          </w:tblCellMar>
        </w:tblPrEx>
        <w:trPr>
          <w:cantSplit/>
          <w:tblCellSpacing w:w="0" w:type="dxa"/>
          <w:jc w:val="center"/>
        </w:trPr>
        <w:tc>
          <w:tcPr>
            <w:tcW w:w="0" w:type="auto"/>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3F5BAA96">
            <w:pPr>
              <w:spacing w:after="0" w:line="240" w:lineRule="auto"/>
              <w:rPr>
                <w:color w:val="000000"/>
              </w:rPr>
            </w:pPr>
            <w:r>
              <w:rPr>
                <w:color w:val="000000"/>
              </w:rPr>
              <w:t>9</w:t>
            </w:r>
          </w:p>
        </w:tc>
        <w:tc>
          <w:tcPr>
            <w:tcW w:w="0" w:type="auto"/>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AAC1475">
            <w:pPr>
              <w:spacing w:after="0" w:line="240" w:lineRule="auto"/>
              <w:rPr>
                <w:color w:val="000000"/>
              </w:rPr>
            </w:pPr>
            <w:r>
              <w:rPr>
                <w:color w:val="000000"/>
              </w:rPr>
              <w:t>12051.9</w:t>
            </w:r>
          </w:p>
        </w:tc>
        <w:tc>
          <w:tcPr>
            <w:tcW w:w="3508"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699AFC8">
            <w:pPr>
              <w:spacing w:after="0" w:line="240" w:lineRule="auto"/>
              <w:rPr>
                <w:color w:val="000000"/>
              </w:rPr>
            </w:pPr>
            <m:oMathPara>
              <m:oMathParaPr>
                <m:jc m:val="left"/>
              </m:oMathParaPr>
              <m:oMath>
                <m:r>
                  <m:rPr>
                    <m:sty m:val="p"/>
                  </m:rPr>
                  <w:rPr>
                    <w:rFonts w:ascii="Cambria Math" w:hAnsi="Cambria Math"/>
                    <w:color w:val="000000"/>
                  </w:rPr>
                  <m:t>12051.9×</m:t>
                </m:r>
                <m:sSub>
                  <m:sSubPr>
                    <m:ctrlPr>
                      <w:rPr>
                        <w:rFonts w:ascii="Cambria Math" w:hAnsi="Cambria Math"/>
                        <w:color w:val="000000"/>
                      </w:rPr>
                    </m:ctrlPr>
                  </m:sSubPr>
                  <m:e>
                    <m:r>
                      <m:rPr>
                        <m:sty m:val="p"/>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9</m:t>
                    </m:r>
                    <m:ctrlPr>
                      <w:rPr>
                        <w:rFonts w:ascii="Cambria Math" w:hAnsi="Cambria Math"/>
                        <w:color w:val="000000"/>
                      </w:rPr>
                    </m:ctrlPr>
                  </m:sub>
                </m:sSub>
                <m:r>
                  <m:rPr>
                    <m:sty m:val="p"/>
                  </m:rPr>
                  <w:rPr>
                    <w:rFonts w:ascii="Cambria Math" w:hAnsi="Cambria Math"/>
                    <w:color w:val="000000"/>
                  </w:rPr>
                  <m:t>=15520.9</m:t>
                </m:r>
              </m:oMath>
            </m:oMathPara>
          </w:p>
        </w:tc>
        <w:tc>
          <w:tcPr>
            <w:tcW w:w="216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0F97F5A">
            <w:pPr>
              <w:spacing w:after="0" w:line="240" w:lineRule="auto"/>
              <w:rPr>
                <w:color w:val="000000"/>
              </w:rPr>
            </w:pPr>
            <w:r>
              <w:rPr>
                <w:color w:val="000000"/>
              </w:rPr>
              <w:t>15520.9</w:t>
            </w:r>
          </w:p>
        </w:tc>
      </w:tr>
      <w:tr w14:paraId="307F562A">
        <w:tblPrEx>
          <w:tblCellMar>
            <w:top w:w="80" w:type="dxa"/>
            <w:left w:w="160" w:type="dxa"/>
            <w:bottom w:w="80" w:type="dxa"/>
            <w:right w:w="160" w:type="dxa"/>
          </w:tblCellMar>
        </w:tblPrEx>
        <w:trPr>
          <w:cantSplit/>
          <w:tblCellSpacing w:w="0" w:type="dxa"/>
          <w:jc w:val="center"/>
        </w:trPr>
        <w:tc>
          <w:tcPr>
            <w:tcW w:w="0" w:type="auto"/>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FFFFFF"/>
            <w:vAlign w:val="center"/>
          </w:tcPr>
          <w:p w14:paraId="0B39B4DF">
            <w:pPr>
              <w:spacing w:after="0" w:line="240" w:lineRule="auto"/>
              <w:rPr>
                <w:color w:val="000000"/>
              </w:rPr>
            </w:pPr>
            <w:r>
              <w:rPr>
                <w:color w:val="000000"/>
              </w:rPr>
              <w:t>10</w:t>
            </w:r>
          </w:p>
        </w:tc>
        <w:tc>
          <w:tcPr>
            <w:tcW w:w="0" w:type="auto"/>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3FDC9093">
            <w:pPr>
              <w:spacing w:after="0" w:line="240" w:lineRule="auto"/>
              <w:rPr>
                <w:color w:val="000000"/>
              </w:rPr>
            </w:pPr>
            <w:r>
              <w:rPr>
                <w:color w:val="000000"/>
              </w:rPr>
              <w:t>37939.1</w:t>
            </w:r>
          </w:p>
        </w:tc>
        <w:tc>
          <w:tcPr>
            <w:tcW w:w="3508"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0BA32EC6">
            <w:pPr>
              <w:spacing w:after="0" w:line="240" w:lineRule="auto"/>
              <w:rPr>
                <w:color w:val="000000"/>
              </w:rPr>
            </w:pPr>
            <m:oMathPara>
              <m:oMathParaPr>
                <m:jc m:val="left"/>
              </m:oMathParaPr>
              <m:oMath>
                <m:r>
                  <m:rPr>
                    <m:sty m:val="p"/>
                  </m:rPr>
                  <w:rPr>
                    <w:rFonts w:ascii="Cambria Math" w:hAnsi="Cambria Math"/>
                    <w:color w:val="000000"/>
                  </w:rPr>
                  <m:t>37939.1×</m:t>
                </m:r>
                <m:sSub>
                  <m:sSubPr>
                    <m:ctrlPr>
                      <w:rPr>
                        <w:rFonts w:ascii="Cambria Math" w:hAnsi="Cambria Math"/>
                        <w:color w:val="000000"/>
                      </w:rPr>
                    </m:ctrlPr>
                  </m:sSubPr>
                  <m:e>
                    <m:r>
                      <m:rPr>
                        <m:sty m:val="p"/>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10</m:t>
                    </m:r>
                    <m:ctrlPr>
                      <w:rPr>
                        <w:rFonts w:ascii="Cambria Math" w:hAnsi="Cambria Math"/>
                        <w:color w:val="000000"/>
                      </w:rPr>
                    </m:ctrlPr>
                  </m:sub>
                </m:sSub>
                <m:r>
                  <m:rPr>
                    <m:sty m:val="p"/>
                  </m:rPr>
                  <w:rPr>
                    <w:rFonts w:ascii="Cambria Math" w:hAnsi="Cambria Math"/>
                    <w:color w:val="000000"/>
                  </w:rPr>
                  <m:t>=51520.9</m:t>
                </m:r>
              </m:oMath>
            </m:oMathPara>
          </w:p>
        </w:tc>
        <w:tc>
          <w:tcPr>
            <w:tcW w:w="2160"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vAlign w:val="center"/>
          </w:tcPr>
          <w:p w14:paraId="0E460D77">
            <w:pPr>
              <w:spacing w:after="0" w:line="240" w:lineRule="auto"/>
              <w:rPr>
                <w:color w:val="000000"/>
              </w:rPr>
            </w:pPr>
            <m:oMath>
              <m:r>
                <m:rPr>
                  <m:sty m:val="p"/>
                </m:rPr>
                <w:rPr>
                  <w:rFonts w:ascii="Cambria Math" w:hAnsi="Cambria Math"/>
                  <w:color w:val="000000"/>
                </w:rPr>
                <m:t>15520.9+</m:t>
              </m:r>
            </m:oMath>
            <w:r>
              <w:rPr>
                <w:rFonts w:ascii="Georgia" w:hAnsi="Georgia" w:eastAsia="Georgia" w:cs="Georgia"/>
                <w:color w:val="000000"/>
              </w:rPr>
              <w:t xml:space="preserve"> 本金50000万</w:t>
            </w:r>
          </w:p>
        </w:tc>
      </w:tr>
    </w:tbl>
    <w:p w14:paraId="20194B1F"/>
    <w:p w14:paraId="0563B124">
      <w:pPr>
        <w:spacing w:after="120"/>
        <w:rPr>
          <w:rFonts w:hint="eastAsia" w:ascii="宋体" w:hAnsi="宋体" w:eastAsia="宋体" w:cs="宋体"/>
          <w:sz w:val="24"/>
          <w:szCs w:val="24"/>
          <w:lang w:eastAsia="zh-CN"/>
        </w:rPr>
      </w:pPr>
      <w:r>
        <w:rPr>
          <w:rFonts w:ascii="宋体" w:hAnsi="宋体" w:eastAsia="宋体" w:cs="宋体"/>
          <w:sz w:val="24"/>
          <w:szCs w:val="24"/>
          <w:lang w:eastAsia="zh-CN"/>
        </w:rPr>
        <w:t>表4：情景三资金使用及奖金发放方案</w:t>
      </w:r>
    </w:p>
    <w:p w14:paraId="5C8F737D">
      <w:pPr>
        <w:spacing w:after="120"/>
        <w:rPr>
          <w:rFonts w:hint="eastAsia" w:ascii="宋体" w:hAnsi="宋体" w:eastAsia="宋体" w:cs="宋体"/>
          <w:sz w:val="24"/>
          <w:szCs w:val="24"/>
        </w:rPr>
      </w:pPr>
      <w:r>
        <w:rPr>
          <w:rFonts w:ascii="宋体" w:hAnsi="宋体" w:eastAsia="宋体" w:cs="宋体"/>
          <w:sz w:val="24"/>
          <w:szCs w:val="24"/>
        </w:rPr>
        <w:t>从表4可以看到：</w:t>
      </w:r>
    </w:p>
    <w:p w14:paraId="064E7235">
      <w:pPr>
        <w:numPr>
          <w:ilvl w:val="0"/>
          <w:numId w:val="9"/>
        </w:numPr>
        <w:rPr>
          <w:rFonts w:ascii="Georgia" w:hAnsi="Georgia" w:eastAsia="Georgia" w:cs="Georgia"/>
          <w:lang w:eastAsia="zh-CN"/>
        </w:rPr>
      </w:pPr>
      <w:r>
        <w:rPr>
          <w:rFonts w:ascii="Georgia" w:hAnsi="Georgia" w:eastAsia="Georgia" w:cs="Georgia"/>
          <w:lang w:eastAsia="zh-CN"/>
        </w:rPr>
        <w:t>第3年所需初始投入</w:t>
      </w:r>
      <m:oMath>
        <m:sSub>
          <m:sSubPr>
            <m:ctrlPr>
              <w:rPr>
                <w:rFonts w:ascii="Cambria Math" w:hAnsi="Cambria Math" w:eastAsia="Georgia" w:cs="Georgia"/>
              </w:rPr>
            </m:ctrlPr>
          </m:sSubPr>
          <m:e>
            <m:r>
              <m:rPr>
                <m:sty m:val="p"/>
              </m:rPr>
              <w:rPr>
                <w:rFonts w:ascii="Cambria Math" w:hAnsi="Cambria Math" w:eastAsia="Georgia" w:cs="Georgia"/>
                <w:lang w:eastAsia="zh-CN"/>
              </w:rPr>
              <m:t xml:space="preserve"> x</m:t>
            </m:r>
            <m:ctrlPr>
              <w:rPr>
                <w:rFonts w:ascii="Cambria Math" w:hAnsi="Cambria Math" w:eastAsia="Georgia" w:cs="Georgia"/>
              </w:rPr>
            </m:ctrlPr>
          </m:e>
          <m:sub>
            <m:r>
              <m:rPr>
                <m:sty m:val="p"/>
              </m:rPr>
              <w:rPr>
                <w:rFonts w:ascii="Cambria Math" w:hAnsi="Cambria Math" w:eastAsia="Georgia" w:cs="Georgia"/>
                <w:lang w:eastAsia="zh-CN"/>
              </w:rPr>
              <m:t>3</m:t>
            </m:r>
            <m:ctrlPr>
              <w:rPr>
                <w:rFonts w:ascii="Cambria Math" w:hAnsi="Cambria Math" w:eastAsia="Georgia" w:cs="Georgia"/>
              </w:rPr>
            </m:ctrlPr>
          </m:sub>
        </m:sSub>
      </m:oMath>
      <w:r>
        <w:rPr>
          <w:rFonts w:hint="eastAsia" w:ascii="Georgia" w:hAnsi="Georgia" w:eastAsia="Georgia" w:cs="Georgia"/>
          <w:lang w:eastAsia="zh-CN"/>
        </w:rPr>
        <w:t xml:space="preserve"> </w:t>
      </w:r>
      <w:r>
        <w:rPr>
          <w:rFonts w:ascii="Georgia" w:hAnsi="Georgia" w:eastAsia="Georgia" w:cs="Georgia"/>
          <w:lang w:eastAsia="zh-CN"/>
        </w:rPr>
        <w:t>相对更高，以支持提高20%的奖金；</w:t>
      </w:r>
    </w:p>
    <w:p w14:paraId="0A800F08">
      <w:pPr>
        <w:numPr>
          <w:ilvl w:val="0"/>
          <w:numId w:val="9"/>
        </w:numPr>
        <w:rPr>
          <w:rFonts w:ascii="Georgia" w:hAnsi="Georgia" w:eastAsia="Georgia" w:cs="Georgia"/>
          <w:lang w:eastAsia="zh-CN"/>
        </w:rPr>
      </w:pPr>
      <w:r>
        <w:rPr>
          <w:rFonts w:ascii="Georgia" w:hAnsi="Georgia" w:eastAsia="Georgia" w:cs="Georgia"/>
          <w:lang w:eastAsia="zh-CN"/>
        </w:rPr>
        <w:t>其余年份投入与情景二相近，但略作调整；</w:t>
      </w:r>
    </w:p>
    <w:p w14:paraId="6DCD6D16">
      <w:pPr>
        <w:numPr>
          <w:ilvl w:val="0"/>
          <w:numId w:val="9"/>
        </w:numPr>
        <w:rPr>
          <w:rFonts w:ascii="Georgia" w:hAnsi="Georgia" w:eastAsia="Georgia" w:cs="Georgia"/>
          <w:lang w:eastAsia="zh-CN"/>
        </w:rPr>
      </w:pPr>
      <w:r>
        <w:rPr>
          <w:rFonts w:ascii="Georgia" w:hAnsi="Georgia" w:eastAsia="Georgia" w:cs="Georgia"/>
          <w:lang w:eastAsia="zh-CN"/>
        </w:rPr>
        <w:t>整体奖金分配依然较为平稳，波动性小。</w:t>
      </w:r>
    </w:p>
    <w:p w14:paraId="7CDED442">
      <w:pPr>
        <w:spacing w:after="120"/>
        <w:rPr>
          <w:rFonts w:hint="eastAsia" w:ascii="宋体" w:hAnsi="宋体" w:eastAsia="宋体" w:cs="宋体"/>
          <w:sz w:val="24"/>
          <w:szCs w:val="24"/>
          <w:lang w:eastAsia="zh-CN"/>
        </w:rPr>
      </w:pPr>
    </w:p>
    <w:p w14:paraId="0B81DE24">
      <w:pPr>
        <w:spacing w:after="120"/>
        <w:rPr>
          <w:rFonts w:hint="eastAsia" w:ascii="宋体" w:hAnsi="宋体" w:eastAsia="宋体" w:cs="宋体"/>
          <w:sz w:val="24"/>
          <w:szCs w:val="24"/>
          <w:lang w:eastAsia="zh-CN"/>
        </w:rPr>
      </w:pPr>
      <w:r>
        <w:rPr>
          <w:rFonts w:ascii="宋体" w:hAnsi="宋体" w:eastAsia="宋体" w:cs="宋体"/>
          <w:sz w:val="24"/>
          <w:szCs w:val="24"/>
          <w:lang w:eastAsia="zh-CN"/>
        </w:rPr>
        <w:t>该方案在满足特殊年份奖金提高的同时，仅牺牲了极小幅度的其他年份奖金水平，整体保持了较高的奖金发放水准，并且保证了第10年本金恢复到5000万元。</w:t>
      </w:r>
    </w:p>
    <w:p w14:paraId="1033CFCA">
      <w:pPr>
        <w:spacing w:after="120"/>
        <w:rPr>
          <w:rFonts w:hint="eastAsia" w:ascii="宋体" w:hAnsi="宋体" w:eastAsia="宋体" w:cs="宋体"/>
          <w:sz w:val="24"/>
          <w:szCs w:val="24"/>
          <w:lang w:eastAsia="zh-CN"/>
        </w:rPr>
      </w:pPr>
    </w:p>
    <w:p w14:paraId="2EB74184">
      <w:pPr>
        <w:pStyle w:val="3"/>
        <w:spacing w:after="120"/>
        <w:rPr>
          <w:lang w:eastAsia="zh-CN"/>
        </w:rPr>
      </w:pPr>
      <w:bookmarkStart w:id="9" w:name="_Toc196081704"/>
      <w:r>
        <w:rPr>
          <w:lang w:eastAsia="zh-CN"/>
        </w:rPr>
        <w:t>4 结果分析与比较</w:t>
      </w:r>
      <w:bookmarkEnd w:id="9"/>
    </w:p>
    <w:p w14:paraId="47592338">
      <w:pPr>
        <w:rPr>
          <w:lang w:eastAsia="zh-CN"/>
        </w:rPr>
      </w:pPr>
      <w:r>
        <w:rPr>
          <w:lang w:eastAsia="zh-CN"/>
        </w:rPr>
        <w:t>综合上述三种情景的求解结果，我们将每年的奖金发放额作如下汇总：</w:t>
      </w:r>
    </w:p>
    <w:p w14:paraId="41A8F303">
      <w:pPr>
        <w:rPr>
          <w:lang w:eastAsia="zh-CN"/>
        </w:rPr>
      </w:pPr>
    </w:p>
    <w:p w14:paraId="097F8180">
      <w:pPr>
        <w:numPr>
          <w:ilvl w:val="0"/>
          <w:numId w:val="9"/>
        </w:numPr>
        <w:rPr>
          <w:rFonts w:ascii="Georgia" w:hAnsi="Georgia" w:eastAsia="Georgia" w:cs="Georgia"/>
          <w:lang w:eastAsia="zh-CN"/>
        </w:rPr>
      </w:pPr>
      <w:r>
        <w:rPr>
          <w:rFonts w:ascii="Georgia" w:hAnsi="Georgia" w:eastAsia="Georgia" w:cs="Georgia"/>
          <w:lang w:eastAsia="zh-CN"/>
        </w:rPr>
        <w:t>情景一（存款）： 每年奖金约 1.146亿元。</w:t>
      </w:r>
    </w:p>
    <w:p w14:paraId="7B97C2F2">
      <w:pPr>
        <w:numPr>
          <w:ilvl w:val="0"/>
          <w:numId w:val="9"/>
        </w:numPr>
        <w:rPr>
          <w:rFonts w:ascii="Georgia" w:hAnsi="Georgia" w:eastAsia="Georgia" w:cs="Georgia"/>
          <w:lang w:eastAsia="zh-CN"/>
        </w:rPr>
      </w:pPr>
      <w:r>
        <w:rPr>
          <w:rFonts w:ascii="Georgia" w:hAnsi="Georgia" w:eastAsia="Georgia" w:cs="Georgia"/>
          <w:lang w:eastAsia="zh-CN"/>
        </w:rPr>
        <w:t>情景二（存款+国库券）： 每年奖金约 1.5535亿元。</w:t>
      </w:r>
    </w:p>
    <w:p w14:paraId="081EA7A4">
      <w:pPr>
        <w:numPr>
          <w:ilvl w:val="0"/>
          <w:numId w:val="9"/>
        </w:numPr>
        <w:rPr>
          <w:rFonts w:ascii="Georgia" w:hAnsi="Georgia" w:eastAsia="Georgia" w:cs="Georgia"/>
          <w:lang w:eastAsia="zh-CN"/>
        </w:rPr>
      </w:pPr>
      <w:r>
        <w:rPr>
          <w:rFonts w:ascii="Georgia" w:hAnsi="Georgia" w:eastAsia="Georgia" w:cs="Georgia"/>
          <w:lang w:eastAsia="zh-CN"/>
        </w:rPr>
        <w:t>情景三（第三年+20%）： 第3年奖金约 1.8250亿元，其余每年约 1.5209亿元。</w:t>
      </w:r>
    </w:p>
    <w:p w14:paraId="1B11FD72">
      <w:pPr>
        <w:rPr>
          <w:lang w:eastAsia="zh-CN"/>
        </w:rPr>
      </w:pPr>
    </w:p>
    <w:p w14:paraId="1C34C11A">
      <w:pPr>
        <w:rPr>
          <w:lang w:eastAsia="zh-CN"/>
        </w:rPr>
      </w:pPr>
      <w:r>
        <w:drawing>
          <wp:inline distT="0" distB="0" distL="114300" distR="114300">
            <wp:extent cx="5483225" cy="3435985"/>
            <wp:effectExtent l="0" t="0" r="317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483225" cy="3435985"/>
                    </a:xfrm>
                    <a:prstGeom prst="rect">
                      <a:avLst/>
                    </a:prstGeom>
                    <a:noFill/>
                    <a:ln>
                      <a:noFill/>
                    </a:ln>
                  </pic:spPr>
                </pic:pic>
              </a:graphicData>
            </a:graphic>
          </wp:inline>
        </w:drawing>
      </w:r>
    </w:p>
    <w:p w14:paraId="2EE0CF40">
      <w:r>
        <w:rPr>
          <w:lang w:eastAsia="zh-CN"/>
        </w:rPr>
        <w:drawing>
          <wp:inline distT="0" distB="0" distL="114300" distR="114300">
            <wp:extent cx="304800" cy="304800"/>
            <wp:effectExtent l="0" t="0" r="0" b="0"/>
            <wp:docPr id="3"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7"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017B84B3">
      <w:pPr>
        <w:rPr>
          <w:lang w:eastAsia="zh-CN"/>
        </w:rPr>
      </w:pPr>
      <w:r>
        <w:rPr>
          <w:lang w:eastAsia="zh-CN"/>
        </w:rPr>
        <w:t>图1：三种情景下年度奖金发放额度比较图（单位：亿元）。情景二比情景一在相同本金保全条件下每年多发放约0.407亿元奖金；情景三中第三年奖金提高导致其它年份奖金稍降，但整体仍接近情景二水平。</w:t>
      </w:r>
    </w:p>
    <w:p w14:paraId="7A9E6E36">
      <w:pPr>
        <w:rPr>
          <w:lang w:eastAsia="zh-CN"/>
        </w:rPr>
      </w:pPr>
      <w:r>
        <w:rPr>
          <w:lang w:eastAsia="zh-CN"/>
        </w:rPr>
        <w:t>图1直观展示了各情景下年度奖金的差异。情景一由于只能利用银行存款较低的利率，所能提供的年奖金水平有限且为最低（黄色曲线在约1.15附近）。情景二利用了国库券的较高利率，使奖金水平显著提高（橙色曲线约为1.55）。情景三（粉色曲线）中第3年出现一个峰值（1.825），反映校庆当年奖金提高20%，而其它年份略低于情景二的水平（约1.52）。但总的来看，情景三的曲线除第3年外几乎与情景二重合，说明特殊年份的要求对整体奖金水平影响不大。</w:t>
      </w:r>
    </w:p>
    <w:p w14:paraId="2AF70DBF">
      <w:pPr>
        <w:rPr>
          <w:lang w:eastAsia="zh-CN"/>
        </w:rPr>
      </w:pPr>
      <w:r>
        <w:rPr>
          <w:lang w:eastAsia="zh-CN"/>
        </w:rPr>
        <w:t>进一步分析奖金的总额和波动性：情景一在10年中累计发放奖金约11.46亿元，情景二累计约15.535亿元，情景三累计约15.513亿元。情景二比情景一多发放约4.07亿元奖金，总体利用了更多利息收益。情景三的总发放略低于情景二，但分配更符合实际需求。各情景的奖金标准差分别为0（完全平稳）、0（完全平稳）和约0.092亿元，表明情景三的波动程度很小，仅第三年高出一些。这种平稳性对于年度预算规划是有利的。</w:t>
      </w:r>
    </w:p>
    <w:p w14:paraId="62D72EA1">
      <w:pPr>
        <w:rPr>
          <w:lang w:eastAsia="zh-CN"/>
        </w:rPr>
      </w:pPr>
      <w:r>
        <w:rPr>
          <w:lang w:eastAsia="zh-CN"/>
        </w:rPr>
        <w:t>模型解的合理性可以通过边界情况验证：若利率均较低，则年奖金接近 $M \times$ 利率，即仅用每年利息；若利率较高（如国库券3.14%），则倾向于后期投入更多本金以赚取复利，前期用较少本金也能满足奖金需求。这与我们解得的方案相符。例如情景二中，第10年投入的本金远大于第1年，就是因为更长时间可以获利更多复利，从而整体提高奖金水平。</w:t>
      </w:r>
    </w:p>
    <w:p w14:paraId="7424B2F2">
      <w:pPr>
        <w:rPr>
          <w:lang w:eastAsia="zh-CN"/>
        </w:rPr>
      </w:pPr>
      <w:r>
        <w:rPr>
          <w:lang w:eastAsia="zh-CN"/>
        </w:rPr>
        <w:t>需要注意的是，模型中假设利率不变和国库券每年发行。若实际利率波动或国债发行不定期，基金会需根据实际情况调整投资策略。本模型仍可通过滚动调整来应对变化。同时，我们假设没有投资风险且不考虑通货膨胀，实际中可能需考虑通胀对奖金实际价值的影响，但在此背景下可忽略。</w:t>
      </w:r>
    </w:p>
    <w:p w14:paraId="3EF1F3A9">
      <w:pPr>
        <w:rPr>
          <w:lang w:eastAsia="zh-CN"/>
        </w:rPr>
      </w:pPr>
    </w:p>
    <w:p w14:paraId="631D7D13">
      <w:pPr>
        <w:pStyle w:val="3"/>
        <w:spacing w:after="120"/>
        <w:rPr>
          <w:lang w:eastAsia="zh-CN"/>
        </w:rPr>
      </w:pPr>
      <w:bookmarkStart w:id="10" w:name="_Toc196081705"/>
      <w:r>
        <w:rPr>
          <w:lang w:eastAsia="zh-CN"/>
        </w:rPr>
        <w:t>5 结论</w:t>
      </w:r>
      <w:bookmarkEnd w:id="10"/>
    </w:p>
    <w:p w14:paraId="7D542434">
      <w:r>
        <w:rPr>
          <w:lang w:eastAsia="zh-CN"/>
        </w:rPr>
        <w:t>本文针对高校基金会5000万元基金在10年内分期奖教奖学并保留本金的问题，建立了线性规划模型，并结合动态规划求解每年奖金最大且平稳的资金使用方案。</w:t>
      </w:r>
      <w:r>
        <w:t>主要结论如下：</w:t>
      </w:r>
    </w:p>
    <w:p w14:paraId="1FFDEB15"/>
    <w:p w14:paraId="6B3058C5">
      <w:pPr>
        <w:numPr>
          <w:ilvl w:val="0"/>
          <w:numId w:val="9"/>
        </w:numPr>
        <w:rPr>
          <w:rFonts w:ascii="Georgia" w:hAnsi="Georgia" w:eastAsia="Georgia" w:cs="Georgia"/>
          <w:lang w:eastAsia="zh-CN"/>
        </w:rPr>
      </w:pPr>
      <w:r>
        <w:rPr>
          <w:rFonts w:ascii="Georgia" w:hAnsi="Georgia" w:eastAsia="Georgia" w:cs="Georgia"/>
          <w:lang w:eastAsia="zh-CN"/>
        </w:rPr>
        <w:t>在只能使用银行定期存款的情况下，每年可发放的奖金约为1.15亿元。最优策略是将基金拆分成10部分，分别存1年至10年期，使每部分本息恰好用于对应年份奖金，最后一年账户余额恢复本金。</w:t>
      </w:r>
    </w:p>
    <w:p w14:paraId="38CA7D18">
      <w:pPr>
        <w:numPr>
          <w:ilvl w:val="0"/>
          <w:numId w:val="9"/>
        </w:numPr>
        <w:rPr>
          <w:rFonts w:ascii="Georgia" w:hAnsi="Georgia" w:eastAsia="Georgia" w:cs="Georgia"/>
          <w:lang w:eastAsia="zh-CN"/>
        </w:rPr>
      </w:pPr>
      <w:r>
        <w:rPr>
          <w:rFonts w:ascii="Georgia" w:hAnsi="Georgia" w:eastAsia="Georgia" w:cs="Georgia"/>
          <w:lang w:eastAsia="zh-CN"/>
        </w:rPr>
        <w:t>如允许购买国库券，由于国库券利率高于同期存款利率，可大幅提高基金收益。采用“长期国债+短期再投资”的策略来匹配各年份，实现每年约1.55亿元的奖金，比仅存款方案提高约35%。本金同样在末年恢复，基金实现了最佳增值利用。</w:t>
      </w:r>
    </w:p>
    <w:p w14:paraId="4B2DE18D">
      <w:pPr>
        <w:numPr>
          <w:ilvl w:val="0"/>
          <w:numId w:val="9"/>
        </w:numPr>
        <w:rPr>
          <w:rFonts w:ascii="Georgia" w:hAnsi="Georgia" w:eastAsia="Georgia" w:cs="Georgia"/>
          <w:lang w:eastAsia="zh-CN"/>
        </w:rPr>
      </w:pPr>
      <w:r>
        <w:rPr>
          <w:rFonts w:ascii="Georgia" w:hAnsi="Georgia" w:eastAsia="Georgia" w:cs="Georgia"/>
          <w:lang w:eastAsia="zh-CN"/>
        </w:rPr>
        <w:t>在第三年奖金需比其他年高20%的约束下，可通过适当调整资金分配满足要求。计算结果表明，其它年份奖金仅比无该约束时下降约2.1%，降幅不大，第三年的提高对整体影响有限。最优方案为第三年发放约1.825亿元，其他每年约1.521亿元，依然保持了良好的平稳性。</w:t>
      </w:r>
    </w:p>
    <w:p w14:paraId="3A32C447">
      <w:pPr>
        <w:numPr>
          <w:ilvl w:val="0"/>
          <w:numId w:val="9"/>
        </w:numPr>
        <w:rPr>
          <w:rFonts w:ascii="Georgia" w:hAnsi="Georgia" w:eastAsia="Georgia" w:cs="Georgia"/>
          <w:lang w:eastAsia="zh-CN"/>
        </w:rPr>
      </w:pPr>
      <w:r>
        <w:rPr>
          <w:rFonts w:ascii="Georgia" w:hAnsi="Georgia" w:eastAsia="Georgia" w:cs="Georgia"/>
          <w:lang w:eastAsia="zh-CN"/>
        </w:rPr>
        <w:t>三种方案中，情景二实现了奖金最大且均等，是基金使用效率最高的方案；情景三在满足特殊需求下也基本接近最佳水平；情景一虽满足条件但收益较低。因此，建议基金会尽可能利用国库券等高收益无风险投资工具来提高年奖金额。在需要特定年份提高支出的情况下，也只需做出极小让步即可实现。</w:t>
      </w:r>
    </w:p>
    <w:p w14:paraId="48A09A67">
      <w:pPr>
        <w:rPr>
          <w:lang w:eastAsia="zh-CN"/>
        </w:rPr>
      </w:pPr>
    </w:p>
    <w:p w14:paraId="54504D9D">
      <w:pPr>
        <w:rPr>
          <w:lang w:eastAsia="zh-CN"/>
        </w:rPr>
      </w:pPr>
      <w:r>
        <w:t>本模型的方法具有通用性。</w:t>
      </w:r>
      <w:r>
        <w:rPr>
          <w:lang w:eastAsia="zh-CN"/>
        </w:rPr>
        <w:t>如果规划期和利率参数发生变化，只需相应调整计算</w:t>
      </w:r>
      <m:oMath>
        <m:sSub>
          <m:sSubPr>
            <m:ctrlPr>
              <w:rPr>
                <w:rFonts w:ascii="Cambria Math" w:hAnsi="Cambria Math"/>
              </w:rPr>
            </m:ctrlPr>
          </m:sSubPr>
          <m:e>
            <m:r>
              <m:rPr/>
              <w:rPr>
                <w:rFonts w:ascii="Cambria Math" w:hAnsi="Cambria Math" w:eastAsia="宋体"/>
                <w:lang w:eastAsia="zh-CN"/>
              </w:rPr>
              <m:t xml:space="preserve"> </m:t>
            </m:r>
            <m:r>
              <m:rPr/>
              <w:rPr>
                <w:rFonts w:ascii="Cambria Math" w:hAnsi="Cambria Math"/>
                <w:lang w:eastAsia="zh-CN"/>
              </w:rPr>
              <m:t>r</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并求解线性方程组即可得到新的方案。文末附录提供的 MATLAB 程序实现了模型的自动求解，可用于不同参数下的情景模拟。总之，本文模型为基金在多个周期内的使用提供了定量决策依据，所给方案兼顾了本金安全和奖金水平最大化，具有较高实践参考价值。</w:t>
      </w:r>
    </w:p>
    <w:p w14:paraId="27BE64F7">
      <w:pPr>
        <w:pStyle w:val="3"/>
        <w:numPr>
          <w:ilvl w:val="0"/>
          <w:numId w:val="11"/>
        </w:numPr>
        <w:spacing w:after="120"/>
      </w:pPr>
      <w:bookmarkStart w:id="11" w:name="_Toc196081706"/>
      <w:r>
        <w:t>MATLAB 程序</w:t>
      </w:r>
      <w:bookmarkEnd w:id="11"/>
    </w:p>
    <w:p w14:paraId="4E3424E8"/>
    <w:p w14:paraId="4178B591">
      <w:pPr>
        <w:rPr>
          <w:rFonts w:ascii="Consolas" w:hAnsi="Consolas" w:eastAsia="Consolas" w:cs="Consolas"/>
          <w:sz w:val="20"/>
          <w:szCs w:val="20"/>
        </w:rPr>
      </w:pPr>
      <w:r>
        <w:rPr>
          <w:rFonts w:ascii="Consolas" w:hAnsi="Consolas" w:eastAsia="Consolas" w:cs="Consolas"/>
          <w:color w:val="008013"/>
          <w:sz w:val="20"/>
          <w:szCs w:val="20"/>
          <w:lang w:eastAsia="zh-CN" w:bidi="ar"/>
        </w:rPr>
        <w:t>% MATLAB Code: Fund Usage Plan Optimization</w:t>
      </w:r>
    </w:p>
    <w:p w14:paraId="4EDA5AFC">
      <w:pPr>
        <w:rPr>
          <w:rFonts w:ascii="Consolas" w:hAnsi="Consolas" w:eastAsia="Consolas" w:cs="Consolas"/>
          <w:sz w:val="20"/>
          <w:szCs w:val="20"/>
        </w:rPr>
      </w:pPr>
    </w:p>
    <w:p w14:paraId="29E15130">
      <w:pPr>
        <w:rPr>
          <w:rFonts w:ascii="Consolas" w:hAnsi="Consolas" w:eastAsia="Consolas" w:cs="Consolas"/>
          <w:sz w:val="20"/>
          <w:szCs w:val="20"/>
          <w:lang w:eastAsia="zh-CN"/>
        </w:rPr>
      </w:pPr>
      <w:r>
        <w:rPr>
          <w:rFonts w:ascii="Consolas" w:hAnsi="Consolas" w:eastAsia="Consolas" w:cs="Consolas"/>
          <w:sz w:val="20"/>
          <w:szCs w:val="20"/>
          <w:lang w:eastAsia="zh-CN" w:bidi="ar"/>
        </w:rPr>
        <w:t xml:space="preserve">M = 5000; </w:t>
      </w:r>
      <w:r>
        <w:rPr>
          <w:rFonts w:ascii="Consolas" w:hAnsi="Consolas" w:eastAsia="Consolas" w:cs="Consolas"/>
          <w:color w:val="008013"/>
          <w:sz w:val="20"/>
          <w:szCs w:val="20"/>
          <w:lang w:eastAsia="zh-CN" w:bidi="ar"/>
        </w:rPr>
        <w:t>% 基金本金，单位：万元（5000万元）</w:t>
      </w:r>
    </w:p>
    <w:p w14:paraId="43F45788">
      <w:pPr>
        <w:rPr>
          <w:rFonts w:ascii="Consolas" w:hAnsi="Consolas" w:eastAsia="Consolas" w:cs="Consolas"/>
          <w:sz w:val="20"/>
          <w:szCs w:val="20"/>
        </w:rPr>
      </w:pPr>
      <w:r>
        <w:rPr>
          <w:rFonts w:ascii="Consolas" w:hAnsi="Consolas" w:eastAsia="Consolas" w:cs="Consolas"/>
          <w:sz w:val="20"/>
          <w:szCs w:val="20"/>
          <w:lang w:eastAsia="zh-CN" w:bidi="ar"/>
        </w:rPr>
        <w:t xml:space="preserve">n = 10; </w:t>
      </w:r>
      <w:r>
        <w:rPr>
          <w:rFonts w:ascii="Consolas" w:hAnsi="Consolas" w:eastAsia="Consolas" w:cs="Consolas"/>
          <w:color w:val="008013"/>
          <w:sz w:val="20"/>
          <w:szCs w:val="20"/>
          <w:lang w:eastAsia="zh-CN" w:bidi="ar"/>
        </w:rPr>
        <w:t>% 年数</w:t>
      </w:r>
    </w:p>
    <w:p w14:paraId="0FCEE5FC">
      <w:pPr>
        <w:rPr>
          <w:rFonts w:ascii="Consolas" w:hAnsi="Consolas" w:eastAsia="Consolas" w:cs="Consolas"/>
          <w:sz w:val="20"/>
          <w:szCs w:val="20"/>
        </w:rPr>
      </w:pPr>
    </w:p>
    <w:p w14:paraId="0F59A567">
      <w:pPr>
        <w:rPr>
          <w:rFonts w:ascii="Consolas" w:hAnsi="Consolas" w:eastAsia="Consolas" w:cs="Consolas"/>
          <w:sz w:val="20"/>
          <w:szCs w:val="20"/>
        </w:rPr>
      </w:pPr>
      <w:r>
        <w:rPr>
          <w:rFonts w:ascii="Consolas" w:hAnsi="Consolas" w:eastAsia="Consolas" w:cs="Consolas"/>
          <w:color w:val="008013"/>
          <w:sz w:val="20"/>
          <w:szCs w:val="20"/>
          <w:lang w:eastAsia="zh-CN" w:bidi="ar"/>
        </w:rPr>
        <w:t>% 利率参数</w:t>
      </w:r>
    </w:p>
    <w:p w14:paraId="7D2B2460">
      <w:pPr>
        <w:rPr>
          <w:rFonts w:ascii="Consolas" w:hAnsi="Consolas" w:eastAsia="Consolas" w:cs="Consolas"/>
          <w:sz w:val="20"/>
          <w:szCs w:val="20"/>
        </w:rPr>
      </w:pPr>
      <w:r>
        <w:rPr>
          <w:rFonts w:ascii="Consolas" w:hAnsi="Consolas" w:eastAsia="Consolas" w:cs="Consolas"/>
          <w:sz w:val="20"/>
          <w:szCs w:val="20"/>
          <w:lang w:eastAsia="zh-CN" w:bidi="ar"/>
        </w:rPr>
        <w:t xml:space="preserve">p_dep = containers.Map({1,2,3,5}, [0.01800, 0.01944, 0.02160, 0.02304]); </w:t>
      </w:r>
      <w:r>
        <w:rPr>
          <w:rFonts w:ascii="Consolas" w:hAnsi="Consolas" w:eastAsia="Consolas" w:cs="Consolas"/>
          <w:color w:val="008013"/>
          <w:sz w:val="20"/>
          <w:szCs w:val="20"/>
          <w:lang w:eastAsia="zh-CN" w:bidi="ar"/>
        </w:rPr>
        <w:t>% 银行定存年利率（税后）</w:t>
      </w:r>
    </w:p>
    <w:p w14:paraId="7B1F6D69">
      <w:pPr>
        <w:rPr>
          <w:rFonts w:ascii="Consolas" w:hAnsi="Consolas" w:eastAsia="Consolas" w:cs="Consolas"/>
          <w:sz w:val="20"/>
          <w:szCs w:val="20"/>
        </w:rPr>
      </w:pPr>
      <w:r>
        <w:rPr>
          <w:rFonts w:ascii="Consolas" w:hAnsi="Consolas" w:eastAsia="Consolas" w:cs="Consolas"/>
          <w:sz w:val="20"/>
          <w:szCs w:val="20"/>
          <w:lang w:eastAsia="zh-CN" w:bidi="ar"/>
        </w:rPr>
        <w:t xml:space="preserve">p_bond = containers.Map({2,3,5}, [0.0255, 0.0289, 0.0314]); </w:t>
      </w:r>
      <w:r>
        <w:rPr>
          <w:rFonts w:ascii="Consolas" w:hAnsi="Consolas" w:eastAsia="Consolas" w:cs="Consolas"/>
          <w:color w:val="008013"/>
          <w:sz w:val="20"/>
          <w:szCs w:val="20"/>
          <w:lang w:eastAsia="zh-CN" w:bidi="ar"/>
        </w:rPr>
        <w:t>% 国库券年利率</w:t>
      </w:r>
    </w:p>
    <w:p w14:paraId="7FB53CC4">
      <w:pPr>
        <w:rPr>
          <w:rFonts w:ascii="Consolas" w:hAnsi="Consolas" w:eastAsia="Consolas" w:cs="Consolas"/>
          <w:sz w:val="20"/>
          <w:szCs w:val="20"/>
        </w:rPr>
      </w:pPr>
    </w:p>
    <w:p w14:paraId="66E9337F">
      <w:pPr>
        <w:rPr>
          <w:rFonts w:ascii="Consolas" w:hAnsi="Consolas" w:eastAsia="Consolas" w:cs="Consolas"/>
          <w:sz w:val="20"/>
          <w:szCs w:val="20"/>
        </w:rPr>
      </w:pPr>
      <w:r>
        <w:rPr>
          <w:rFonts w:ascii="Consolas" w:hAnsi="Consolas" w:eastAsia="Consolas" w:cs="Consolas"/>
          <w:color w:val="008013"/>
          <w:sz w:val="20"/>
          <w:szCs w:val="20"/>
          <w:lang w:eastAsia="zh-CN" w:bidi="ar"/>
        </w:rPr>
        <w:t>% 计算情景一：仅存款，各期限最大增长倍数 r_opt_dep</w:t>
      </w:r>
    </w:p>
    <w:p w14:paraId="1B697890">
      <w:pPr>
        <w:rPr>
          <w:rFonts w:ascii="Consolas" w:hAnsi="Consolas" w:eastAsia="Consolas" w:cs="Consolas"/>
          <w:sz w:val="20"/>
          <w:szCs w:val="20"/>
        </w:rPr>
      </w:pPr>
      <w:r>
        <w:rPr>
          <w:rFonts w:ascii="Consolas" w:hAnsi="Consolas" w:eastAsia="Consolas" w:cs="Consolas"/>
          <w:sz w:val="20"/>
          <w:szCs w:val="20"/>
          <w:lang w:eastAsia="zh-CN" w:bidi="ar"/>
        </w:rPr>
        <w:t>r_opt_dep = ones(1, n+1);</w:t>
      </w:r>
    </w:p>
    <w:p w14:paraId="3842F598">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for </w:t>
      </w:r>
      <w:r>
        <w:rPr>
          <w:rFonts w:ascii="Consolas" w:hAnsi="Consolas" w:eastAsia="Consolas" w:cs="Consolas"/>
          <w:sz w:val="20"/>
          <w:szCs w:val="20"/>
          <w:lang w:eastAsia="zh-CN" w:bidi="ar"/>
        </w:rPr>
        <w:t>k = 1:n</w:t>
      </w:r>
    </w:p>
    <w:p w14:paraId="7BD4946B">
      <w:pPr>
        <w:rPr>
          <w:rFonts w:ascii="Consolas" w:hAnsi="Consolas" w:eastAsia="Consolas" w:cs="Consolas"/>
          <w:sz w:val="20"/>
          <w:szCs w:val="20"/>
        </w:rPr>
      </w:pPr>
      <w:r>
        <w:rPr>
          <w:rFonts w:ascii="Consolas" w:hAnsi="Consolas" w:eastAsia="Consolas" w:cs="Consolas"/>
          <w:sz w:val="20"/>
          <w:szCs w:val="20"/>
          <w:lang w:eastAsia="zh-CN" w:bidi="ar"/>
        </w:rPr>
        <w:t>r_opt_dep(k+1) = 0;</w:t>
      </w:r>
    </w:p>
    <w:p w14:paraId="254EC2A9">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for </w:t>
      </w:r>
      <w:r>
        <w:rPr>
          <w:rFonts w:ascii="Consolas" w:hAnsi="Consolas" w:eastAsia="Consolas" w:cs="Consolas"/>
          <w:sz w:val="20"/>
          <w:szCs w:val="20"/>
          <w:lang w:eastAsia="zh-CN" w:bidi="ar"/>
        </w:rPr>
        <w:t xml:space="preserve">d = [1,2,3,5] </w:t>
      </w:r>
      <w:r>
        <w:rPr>
          <w:rFonts w:ascii="Consolas" w:hAnsi="Consolas" w:eastAsia="Consolas" w:cs="Consolas"/>
          <w:color w:val="008013"/>
          <w:sz w:val="20"/>
          <w:szCs w:val="20"/>
          <w:lang w:eastAsia="zh-CN" w:bidi="ar"/>
        </w:rPr>
        <w:t>% 可选存款期限</w:t>
      </w:r>
    </w:p>
    <w:p w14:paraId="598E958D">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if </w:t>
      </w:r>
      <w:r>
        <w:rPr>
          <w:rFonts w:ascii="Consolas" w:hAnsi="Consolas" w:eastAsia="Consolas" w:cs="Consolas"/>
          <w:sz w:val="20"/>
          <w:szCs w:val="20"/>
          <w:lang w:eastAsia="zh-CN" w:bidi="ar"/>
        </w:rPr>
        <w:t>d &lt;= k &amp;&amp; isKey(p_dep, d)</w:t>
      </w:r>
    </w:p>
    <w:p w14:paraId="4E0C18FD">
      <w:pPr>
        <w:rPr>
          <w:rFonts w:ascii="Consolas" w:hAnsi="Consolas" w:eastAsia="Consolas" w:cs="Consolas"/>
          <w:sz w:val="20"/>
          <w:szCs w:val="20"/>
        </w:rPr>
      </w:pPr>
      <w:r>
        <w:rPr>
          <w:rFonts w:ascii="Consolas" w:hAnsi="Consolas" w:eastAsia="Consolas" w:cs="Consolas"/>
          <w:sz w:val="20"/>
          <w:szCs w:val="20"/>
          <w:lang w:eastAsia="zh-CN" w:bidi="ar"/>
        </w:rPr>
        <w:t>factor_d = (1 + p_dep(d))^d;</w:t>
      </w:r>
    </w:p>
    <w:p w14:paraId="412788C9">
      <w:pPr>
        <w:rPr>
          <w:rFonts w:ascii="Consolas" w:hAnsi="Consolas" w:eastAsia="Consolas" w:cs="Consolas"/>
          <w:sz w:val="20"/>
          <w:szCs w:val="20"/>
        </w:rPr>
      </w:pPr>
      <w:r>
        <w:rPr>
          <w:rFonts w:ascii="Consolas" w:hAnsi="Consolas" w:eastAsia="Consolas" w:cs="Consolas"/>
          <w:color w:val="008013"/>
          <w:sz w:val="20"/>
          <w:szCs w:val="20"/>
          <w:lang w:eastAsia="zh-CN" w:bidi="ar"/>
        </w:rPr>
        <w:t>% 若将资金分d年定存，再按最优策略运作剩余 k-d 年，增长倍数：</w:t>
      </w:r>
    </w:p>
    <w:p w14:paraId="24B76FEC">
      <w:pPr>
        <w:rPr>
          <w:rFonts w:ascii="Consolas" w:hAnsi="Consolas" w:eastAsia="Consolas" w:cs="Consolas"/>
          <w:sz w:val="20"/>
          <w:szCs w:val="20"/>
        </w:rPr>
      </w:pPr>
      <w:r>
        <w:rPr>
          <w:rFonts w:ascii="Consolas" w:hAnsi="Consolas" w:eastAsia="Consolas" w:cs="Consolas"/>
          <w:sz w:val="20"/>
          <w:szCs w:val="20"/>
          <w:lang w:eastAsia="zh-CN" w:bidi="ar"/>
        </w:rPr>
        <w:t>total_factor = r_opt_dep(k-d+1) * factor_d;</w:t>
      </w:r>
    </w:p>
    <w:p w14:paraId="2C4D6F9A">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if </w:t>
      </w:r>
      <w:r>
        <w:rPr>
          <w:rFonts w:ascii="Consolas" w:hAnsi="Consolas" w:eastAsia="Consolas" w:cs="Consolas"/>
          <w:sz w:val="20"/>
          <w:szCs w:val="20"/>
          <w:lang w:eastAsia="zh-CN" w:bidi="ar"/>
        </w:rPr>
        <w:t>total_factor &gt; r_opt_dep(k+1)</w:t>
      </w:r>
    </w:p>
    <w:p w14:paraId="31BF29A2">
      <w:pPr>
        <w:rPr>
          <w:rFonts w:ascii="Consolas" w:hAnsi="Consolas" w:eastAsia="Consolas" w:cs="Consolas"/>
          <w:sz w:val="20"/>
          <w:szCs w:val="20"/>
        </w:rPr>
      </w:pPr>
      <w:r>
        <w:rPr>
          <w:rFonts w:ascii="Consolas" w:hAnsi="Consolas" w:eastAsia="Consolas" w:cs="Consolas"/>
          <w:sz w:val="20"/>
          <w:szCs w:val="20"/>
          <w:lang w:eastAsia="zh-CN" w:bidi="ar"/>
        </w:rPr>
        <w:t>r_opt_dep(k+1) = total_factor;</w:t>
      </w:r>
    </w:p>
    <w:p w14:paraId="0DACF8A8">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3FCBFF7A">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1014B8E0">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06051CC8">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0D2DC900">
      <w:pPr>
        <w:rPr>
          <w:rFonts w:ascii="Consolas" w:hAnsi="Consolas" w:eastAsia="Consolas" w:cs="Consolas"/>
          <w:sz w:val="20"/>
          <w:szCs w:val="20"/>
        </w:rPr>
      </w:pPr>
    </w:p>
    <w:p w14:paraId="3084BC26">
      <w:pPr>
        <w:rPr>
          <w:rFonts w:ascii="Consolas" w:hAnsi="Consolas" w:eastAsia="Consolas" w:cs="Consolas"/>
          <w:sz w:val="20"/>
          <w:szCs w:val="20"/>
        </w:rPr>
      </w:pPr>
      <w:r>
        <w:rPr>
          <w:rFonts w:ascii="Consolas" w:hAnsi="Consolas" w:eastAsia="Consolas" w:cs="Consolas"/>
          <w:color w:val="008013"/>
          <w:sz w:val="20"/>
          <w:szCs w:val="20"/>
          <w:lang w:eastAsia="zh-CN" w:bidi="ar"/>
        </w:rPr>
        <w:t>% 求解情景一奖金 A1</w:t>
      </w:r>
    </w:p>
    <w:p w14:paraId="6F32CBA7">
      <w:pPr>
        <w:rPr>
          <w:rFonts w:ascii="Consolas" w:hAnsi="Consolas" w:eastAsia="Consolas" w:cs="Consolas"/>
          <w:sz w:val="20"/>
          <w:szCs w:val="20"/>
        </w:rPr>
      </w:pPr>
      <w:r>
        <w:rPr>
          <w:rFonts w:ascii="Consolas" w:hAnsi="Consolas" w:eastAsia="Consolas" w:cs="Consolas"/>
          <w:sz w:val="20"/>
          <w:szCs w:val="20"/>
          <w:lang w:eastAsia="zh-CN" w:bidi="ar"/>
        </w:rPr>
        <w:t>inv_sum = 0;</w:t>
      </w:r>
    </w:p>
    <w:p w14:paraId="0ABBBB4F">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for </w:t>
      </w:r>
      <w:r>
        <w:rPr>
          <w:rFonts w:ascii="Consolas" w:hAnsi="Consolas" w:eastAsia="Consolas" w:cs="Consolas"/>
          <w:sz w:val="20"/>
          <w:szCs w:val="20"/>
          <w:lang w:eastAsia="zh-CN" w:bidi="ar"/>
        </w:rPr>
        <w:t>k = 1:n</w:t>
      </w:r>
    </w:p>
    <w:p w14:paraId="5F0D8011">
      <w:pPr>
        <w:rPr>
          <w:rFonts w:ascii="Consolas" w:hAnsi="Consolas" w:eastAsia="Consolas" w:cs="Consolas"/>
          <w:sz w:val="20"/>
          <w:szCs w:val="20"/>
        </w:rPr>
      </w:pPr>
      <w:r>
        <w:rPr>
          <w:rFonts w:ascii="Consolas" w:hAnsi="Consolas" w:eastAsia="Consolas" w:cs="Consolas"/>
          <w:sz w:val="20"/>
          <w:szCs w:val="20"/>
          <w:lang w:eastAsia="zh-CN" w:bidi="ar"/>
        </w:rPr>
        <w:t>inv_sum = inv_sum + 1 / r_opt_dep(k+1);</w:t>
      </w:r>
    </w:p>
    <w:p w14:paraId="23F6F920">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54BFF825">
      <w:pPr>
        <w:rPr>
          <w:rFonts w:ascii="Consolas" w:hAnsi="Consolas" w:eastAsia="Consolas" w:cs="Consolas"/>
          <w:sz w:val="20"/>
          <w:szCs w:val="20"/>
        </w:rPr>
      </w:pPr>
      <w:r>
        <w:rPr>
          <w:rFonts w:ascii="Consolas" w:hAnsi="Consolas" w:eastAsia="Consolas" w:cs="Consolas"/>
          <w:sz w:val="20"/>
          <w:szCs w:val="20"/>
          <w:lang w:eastAsia="zh-CN" w:bidi="ar"/>
        </w:rPr>
        <w:t>A1 = M * (1 - 1 / r_opt_dep(n+1)) / inv_sum;</w:t>
      </w:r>
    </w:p>
    <w:p w14:paraId="639F9422">
      <w:pPr>
        <w:rPr>
          <w:rFonts w:ascii="Consolas" w:hAnsi="Consolas" w:eastAsia="Consolas" w:cs="Consolas"/>
          <w:sz w:val="20"/>
          <w:szCs w:val="20"/>
        </w:rPr>
      </w:pPr>
    </w:p>
    <w:p w14:paraId="7C02BD61">
      <w:pPr>
        <w:rPr>
          <w:rFonts w:ascii="Consolas" w:hAnsi="Consolas" w:eastAsia="Consolas" w:cs="Consolas"/>
          <w:sz w:val="20"/>
          <w:szCs w:val="20"/>
        </w:rPr>
      </w:pPr>
      <w:r>
        <w:rPr>
          <w:rFonts w:ascii="Consolas" w:hAnsi="Consolas" w:eastAsia="Consolas" w:cs="Consolas"/>
          <w:color w:val="008013"/>
          <w:sz w:val="20"/>
          <w:szCs w:val="20"/>
          <w:lang w:eastAsia="zh-CN" w:bidi="ar"/>
        </w:rPr>
        <w:t>% 计算各 x_i</w:t>
      </w:r>
    </w:p>
    <w:p w14:paraId="10283B10">
      <w:pPr>
        <w:rPr>
          <w:rFonts w:ascii="Consolas" w:hAnsi="Consolas" w:eastAsia="Consolas" w:cs="Consolas"/>
          <w:sz w:val="20"/>
          <w:szCs w:val="20"/>
        </w:rPr>
      </w:pPr>
      <w:r>
        <w:rPr>
          <w:rFonts w:ascii="Consolas" w:hAnsi="Consolas" w:eastAsia="Consolas" w:cs="Consolas"/>
          <w:sz w:val="20"/>
          <w:szCs w:val="20"/>
          <w:lang w:eastAsia="zh-CN" w:bidi="ar"/>
        </w:rPr>
        <w:t>x_dep = zeros(1, n);</w:t>
      </w:r>
    </w:p>
    <w:p w14:paraId="726E7BFF">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for </w:t>
      </w:r>
      <w:r>
        <w:rPr>
          <w:rFonts w:ascii="Consolas" w:hAnsi="Consolas" w:eastAsia="Consolas" w:cs="Consolas"/>
          <w:sz w:val="20"/>
          <w:szCs w:val="20"/>
          <w:lang w:eastAsia="zh-CN" w:bidi="ar"/>
        </w:rPr>
        <w:t>i = 1:n-1</w:t>
      </w:r>
    </w:p>
    <w:p w14:paraId="1397E5C4">
      <w:pPr>
        <w:rPr>
          <w:rFonts w:ascii="Consolas" w:hAnsi="Consolas" w:eastAsia="Consolas" w:cs="Consolas"/>
          <w:sz w:val="20"/>
          <w:szCs w:val="20"/>
        </w:rPr>
      </w:pPr>
      <w:r>
        <w:rPr>
          <w:rFonts w:ascii="Consolas" w:hAnsi="Consolas" w:eastAsia="Consolas" w:cs="Consolas"/>
          <w:sz w:val="20"/>
          <w:szCs w:val="20"/>
          <w:lang w:eastAsia="zh-CN" w:bidi="ar"/>
        </w:rPr>
        <w:t>x_dep(i) = A1 / r_opt_dep(i+1);</w:t>
      </w:r>
    </w:p>
    <w:p w14:paraId="45565B0E">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1CF01389">
      <w:pPr>
        <w:rPr>
          <w:rFonts w:ascii="Consolas" w:hAnsi="Consolas" w:eastAsia="Consolas" w:cs="Consolas"/>
          <w:sz w:val="20"/>
          <w:szCs w:val="20"/>
        </w:rPr>
      </w:pPr>
      <w:r>
        <w:rPr>
          <w:rFonts w:ascii="Consolas" w:hAnsi="Consolas" w:eastAsia="Consolas" w:cs="Consolas"/>
          <w:sz w:val="20"/>
          <w:szCs w:val="20"/>
          <w:lang w:eastAsia="zh-CN" w:bidi="ar"/>
        </w:rPr>
        <w:t>x_dep(n) = (A1 + M) / r_opt_dep(n+1);</w:t>
      </w:r>
    </w:p>
    <w:p w14:paraId="412A3461">
      <w:pPr>
        <w:rPr>
          <w:rFonts w:ascii="Consolas" w:hAnsi="Consolas" w:eastAsia="Consolas" w:cs="Consolas"/>
          <w:sz w:val="20"/>
          <w:szCs w:val="20"/>
        </w:rPr>
      </w:pPr>
    </w:p>
    <w:p w14:paraId="0B283D44">
      <w:pPr>
        <w:rPr>
          <w:rFonts w:ascii="Consolas" w:hAnsi="Consolas" w:eastAsia="Consolas" w:cs="Consolas"/>
          <w:sz w:val="20"/>
          <w:szCs w:val="20"/>
          <w:lang w:eastAsia="zh-CN"/>
        </w:rPr>
      </w:pPr>
      <w:r>
        <w:rPr>
          <w:rFonts w:ascii="Consolas" w:hAnsi="Consolas" w:eastAsia="Consolas" w:cs="Consolas"/>
          <w:color w:val="008013"/>
          <w:sz w:val="20"/>
          <w:szCs w:val="20"/>
          <w:lang w:eastAsia="zh-CN" w:bidi="ar"/>
        </w:rPr>
        <w:t>% 计算情景二：存款或国债，各期限最大增长倍数 r_opt_mix</w:t>
      </w:r>
    </w:p>
    <w:p w14:paraId="21C30CE2">
      <w:pPr>
        <w:rPr>
          <w:rFonts w:ascii="Consolas" w:hAnsi="Consolas" w:eastAsia="Consolas" w:cs="Consolas"/>
          <w:sz w:val="20"/>
          <w:szCs w:val="20"/>
        </w:rPr>
      </w:pPr>
      <w:r>
        <w:rPr>
          <w:rFonts w:ascii="Consolas" w:hAnsi="Consolas" w:eastAsia="Consolas" w:cs="Consolas"/>
          <w:sz w:val="20"/>
          <w:szCs w:val="20"/>
          <w:lang w:eastAsia="zh-CN" w:bidi="ar"/>
        </w:rPr>
        <w:t>r_opt_mix = ones(1, n+1);</w:t>
      </w:r>
    </w:p>
    <w:p w14:paraId="52D1EFE6">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for </w:t>
      </w:r>
      <w:r>
        <w:rPr>
          <w:rFonts w:ascii="Consolas" w:hAnsi="Consolas" w:eastAsia="Consolas" w:cs="Consolas"/>
          <w:sz w:val="20"/>
          <w:szCs w:val="20"/>
          <w:lang w:eastAsia="zh-CN" w:bidi="ar"/>
        </w:rPr>
        <w:t>k = 1:n</w:t>
      </w:r>
    </w:p>
    <w:p w14:paraId="5AED346D">
      <w:pPr>
        <w:rPr>
          <w:rFonts w:ascii="Consolas" w:hAnsi="Consolas" w:eastAsia="Consolas" w:cs="Consolas"/>
          <w:sz w:val="20"/>
          <w:szCs w:val="20"/>
        </w:rPr>
      </w:pPr>
      <w:r>
        <w:rPr>
          <w:rFonts w:ascii="Consolas" w:hAnsi="Consolas" w:eastAsia="Consolas" w:cs="Consolas"/>
          <w:sz w:val="20"/>
          <w:szCs w:val="20"/>
          <w:lang w:eastAsia="zh-CN" w:bidi="ar"/>
        </w:rPr>
        <w:t>r_opt_mix(k+1) = 0;</w:t>
      </w:r>
    </w:p>
    <w:p w14:paraId="59012CB0">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for </w:t>
      </w:r>
      <w:r>
        <w:rPr>
          <w:rFonts w:ascii="Consolas" w:hAnsi="Consolas" w:eastAsia="Consolas" w:cs="Consolas"/>
          <w:sz w:val="20"/>
          <w:szCs w:val="20"/>
          <w:lang w:eastAsia="zh-CN" w:bidi="ar"/>
        </w:rPr>
        <w:t xml:space="preserve">d = [1,2,3,5] </w:t>
      </w:r>
      <w:r>
        <w:rPr>
          <w:rFonts w:ascii="Consolas" w:hAnsi="Consolas" w:eastAsia="Consolas" w:cs="Consolas"/>
          <w:color w:val="008013"/>
          <w:sz w:val="20"/>
          <w:szCs w:val="20"/>
          <w:lang w:eastAsia="zh-CN" w:bidi="ar"/>
        </w:rPr>
        <w:t>% 可选投资期限</w:t>
      </w:r>
    </w:p>
    <w:p w14:paraId="1D1C35C7">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if </w:t>
      </w:r>
      <w:r>
        <w:rPr>
          <w:rFonts w:ascii="Consolas" w:hAnsi="Consolas" w:eastAsia="Consolas" w:cs="Consolas"/>
          <w:sz w:val="20"/>
          <w:szCs w:val="20"/>
          <w:lang w:eastAsia="zh-CN" w:bidi="ar"/>
        </w:rPr>
        <w:t>d &lt;= k</w:t>
      </w:r>
    </w:p>
    <w:p w14:paraId="5E47E4F7">
      <w:pPr>
        <w:rPr>
          <w:rFonts w:ascii="Consolas" w:hAnsi="Consolas" w:eastAsia="Consolas" w:cs="Consolas"/>
          <w:sz w:val="20"/>
          <w:szCs w:val="20"/>
        </w:rPr>
      </w:pPr>
      <w:r>
        <w:rPr>
          <w:rFonts w:ascii="Consolas" w:hAnsi="Consolas" w:eastAsia="Consolas" w:cs="Consolas"/>
          <w:color w:val="008013"/>
          <w:sz w:val="20"/>
          <w:szCs w:val="20"/>
          <w:lang w:eastAsia="zh-CN" w:bidi="ar"/>
        </w:rPr>
        <w:t>% 选取期限 d 可获得的最高利率（存款或国债）</w:t>
      </w:r>
    </w:p>
    <w:p w14:paraId="0727B120">
      <w:pPr>
        <w:rPr>
          <w:rFonts w:ascii="Consolas" w:hAnsi="Consolas" w:eastAsia="Consolas" w:cs="Consolas"/>
          <w:sz w:val="20"/>
          <w:szCs w:val="20"/>
        </w:rPr>
      </w:pPr>
      <w:r>
        <w:rPr>
          <w:rFonts w:ascii="Consolas" w:hAnsi="Consolas" w:eastAsia="Consolas" w:cs="Consolas"/>
          <w:sz w:val="20"/>
          <w:szCs w:val="20"/>
          <w:lang w:eastAsia="zh-CN" w:bidi="ar"/>
        </w:rPr>
        <w:t>rate_d = 0;</w:t>
      </w:r>
    </w:p>
    <w:p w14:paraId="18C2C07D">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if </w:t>
      </w:r>
      <w:r>
        <w:rPr>
          <w:rFonts w:ascii="Consolas" w:hAnsi="Consolas" w:eastAsia="Consolas" w:cs="Consolas"/>
          <w:sz w:val="20"/>
          <w:szCs w:val="20"/>
          <w:lang w:eastAsia="zh-CN" w:bidi="ar"/>
        </w:rPr>
        <w:t xml:space="preserve">isKey(p_dep, d), rate_d = p_dep(d); </w:t>
      </w:r>
      <w:r>
        <w:rPr>
          <w:rFonts w:ascii="Consolas" w:hAnsi="Consolas" w:eastAsia="Consolas" w:cs="Consolas"/>
          <w:color w:val="0E00FF"/>
          <w:sz w:val="20"/>
          <w:szCs w:val="20"/>
          <w:lang w:eastAsia="zh-CN" w:bidi="ar"/>
        </w:rPr>
        <w:t>end</w:t>
      </w:r>
    </w:p>
    <w:p w14:paraId="025F472B">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if </w:t>
      </w:r>
      <w:r>
        <w:rPr>
          <w:rFonts w:ascii="Consolas" w:hAnsi="Consolas" w:eastAsia="Consolas" w:cs="Consolas"/>
          <w:sz w:val="20"/>
          <w:szCs w:val="20"/>
          <w:lang w:eastAsia="zh-CN" w:bidi="ar"/>
        </w:rPr>
        <w:t xml:space="preserve">isKey(p_bond, d), rate_d = max(rate_d, p_bond(d)); </w:t>
      </w:r>
      <w:r>
        <w:rPr>
          <w:rFonts w:ascii="Consolas" w:hAnsi="Consolas" w:eastAsia="Consolas" w:cs="Consolas"/>
          <w:color w:val="0E00FF"/>
          <w:sz w:val="20"/>
          <w:szCs w:val="20"/>
          <w:lang w:eastAsia="zh-CN" w:bidi="ar"/>
        </w:rPr>
        <w:t>end</w:t>
      </w:r>
    </w:p>
    <w:p w14:paraId="1C39E23D">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if </w:t>
      </w:r>
      <w:r>
        <w:rPr>
          <w:rFonts w:ascii="Consolas" w:hAnsi="Consolas" w:eastAsia="Consolas" w:cs="Consolas"/>
          <w:sz w:val="20"/>
          <w:szCs w:val="20"/>
          <w:lang w:eastAsia="zh-CN" w:bidi="ar"/>
        </w:rPr>
        <w:t xml:space="preserve">rate_d == 0, </w:t>
      </w:r>
      <w:r>
        <w:rPr>
          <w:rFonts w:ascii="Consolas" w:hAnsi="Consolas" w:eastAsia="Consolas" w:cs="Consolas"/>
          <w:color w:val="0E00FF"/>
          <w:sz w:val="20"/>
          <w:szCs w:val="20"/>
          <w:lang w:eastAsia="zh-CN" w:bidi="ar"/>
        </w:rPr>
        <w:t>continue</w:t>
      </w:r>
      <w:r>
        <w:rPr>
          <w:rFonts w:ascii="Consolas" w:hAnsi="Consolas" w:eastAsia="Consolas" w:cs="Consolas"/>
          <w:sz w:val="20"/>
          <w:szCs w:val="20"/>
          <w:lang w:eastAsia="zh-CN" w:bidi="ar"/>
        </w:rPr>
        <w:t xml:space="preserve">; </w:t>
      </w:r>
      <w:r>
        <w:rPr>
          <w:rFonts w:ascii="Consolas" w:hAnsi="Consolas" w:eastAsia="Consolas" w:cs="Consolas"/>
          <w:color w:val="0E00FF"/>
          <w:sz w:val="20"/>
          <w:szCs w:val="20"/>
          <w:lang w:eastAsia="zh-CN" w:bidi="ar"/>
        </w:rPr>
        <w:t>end</w:t>
      </w:r>
    </w:p>
    <w:p w14:paraId="73A8F8AE">
      <w:pPr>
        <w:rPr>
          <w:rFonts w:ascii="Consolas" w:hAnsi="Consolas" w:eastAsia="Consolas" w:cs="Consolas"/>
          <w:sz w:val="20"/>
          <w:szCs w:val="20"/>
        </w:rPr>
      </w:pPr>
      <w:r>
        <w:rPr>
          <w:rFonts w:ascii="Consolas" w:hAnsi="Consolas" w:eastAsia="Consolas" w:cs="Consolas"/>
          <w:sz w:val="20"/>
          <w:szCs w:val="20"/>
          <w:lang w:eastAsia="zh-CN" w:bidi="ar"/>
        </w:rPr>
        <w:t>factor_d = (1 + rate_d)^d;</w:t>
      </w:r>
    </w:p>
    <w:p w14:paraId="345916BC">
      <w:pPr>
        <w:rPr>
          <w:rFonts w:ascii="Consolas" w:hAnsi="Consolas" w:eastAsia="Consolas" w:cs="Consolas"/>
          <w:sz w:val="20"/>
          <w:szCs w:val="20"/>
        </w:rPr>
      </w:pPr>
      <w:r>
        <w:rPr>
          <w:rFonts w:ascii="Consolas" w:hAnsi="Consolas" w:eastAsia="Consolas" w:cs="Consolas"/>
          <w:sz w:val="20"/>
          <w:szCs w:val="20"/>
          <w:lang w:eastAsia="zh-CN" w:bidi="ar"/>
        </w:rPr>
        <w:t>total_factor = r_opt_mix(k-d+1) * factor_d;</w:t>
      </w:r>
    </w:p>
    <w:p w14:paraId="58C9F6F3">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if </w:t>
      </w:r>
      <w:r>
        <w:rPr>
          <w:rFonts w:ascii="Consolas" w:hAnsi="Consolas" w:eastAsia="Consolas" w:cs="Consolas"/>
          <w:sz w:val="20"/>
          <w:szCs w:val="20"/>
          <w:lang w:eastAsia="zh-CN" w:bidi="ar"/>
        </w:rPr>
        <w:t>total_factor &gt; r_opt_mix(k+1)</w:t>
      </w:r>
    </w:p>
    <w:p w14:paraId="57139B26">
      <w:pPr>
        <w:rPr>
          <w:rFonts w:ascii="Consolas" w:hAnsi="Consolas" w:eastAsia="Consolas" w:cs="Consolas"/>
          <w:sz w:val="20"/>
          <w:szCs w:val="20"/>
        </w:rPr>
      </w:pPr>
      <w:r>
        <w:rPr>
          <w:rFonts w:ascii="Consolas" w:hAnsi="Consolas" w:eastAsia="Consolas" w:cs="Consolas"/>
          <w:sz w:val="20"/>
          <w:szCs w:val="20"/>
          <w:lang w:eastAsia="zh-CN" w:bidi="ar"/>
        </w:rPr>
        <w:t>r_opt_mix(k+1) = total_factor;</w:t>
      </w:r>
    </w:p>
    <w:p w14:paraId="2633D699">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2DBC8499">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3437B354">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57E77DDF">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66D4C47A">
      <w:pPr>
        <w:rPr>
          <w:rFonts w:ascii="Consolas" w:hAnsi="Consolas" w:eastAsia="Consolas" w:cs="Consolas"/>
          <w:sz w:val="20"/>
          <w:szCs w:val="20"/>
        </w:rPr>
      </w:pPr>
    </w:p>
    <w:p w14:paraId="0B826ED0">
      <w:pPr>
        <w:rPr>
          <w:rFonts w:ascii="Consolas" w:hAnsi="Consolas" w:eastAsia="Consolas" w:cs="Consolas"/>
          <w:sz w:val="20"/>
          <w:szCs w:val="20"/>
        </w:rPr>
      </w:pPr>
      <w:r>
        <w:rPr>
          <w:rFonts w:ascii="Consolas" w:hAnsi="Consolas" w:eastAsia="Consolas" w:cs="Consolas"/>
          <w:color w:val="008013"/>
          <w:sz w:val="20"/>
          <w:szCs w:val="20"/>
          <w:lang w:eastAsia="zh-CN" w:bidi="ar"/>
        </w:rPr>
        <w:t>% 求解情景二奖金 A2</w:t>
      </w:r>
    </w:p>
    <w:p w14:paraId="25E1EA05">
      <w:pPr>
        <w:rPr>
          <w:rFonts w:ascii="Consolas" w:hAnsi="Consolas" w:eastAsia="Consolas" w:cs="Consolas"/>
          <w:sz w:val="20"/>
          <w:szCs w:val="20"/>
        </w:rPr>
      </w:pPr>
      <w:r>
        <w:rPr>
          <w:rFonts w:ascii="Consolas" w:hAnsi="Consolas" w:eastAsia="Consolas" w:cs="Consolas"/>
          <w:sz w:val="20"/>
          <w:szCs w:val="20"/>
          <w:lang w:eastAsia="zh-CN" w:bidi="ar"/>
        </w:rPr>
        <w:t>inv_sum2 = 0;</w:t>
      </w:r>
    </w:p>
    <w:p w14:paraId="66DB8E17">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for </w:t>
      </w:r>
      <w:r>
        <w:rPr>
          <w:rFonts w:ascii="Consolas" w:hAnsi="Consolas" w:eastAsia="Consolas" w:cs="Consolas"/>
          <w:sz w:val="20"/>
          <w:szCs w:val="20"/>
          <w:lang w:eastAsia="zh-CN" w:bidi="ar"/>
        </w:rPr>
        <w:t>k = 1:n</w:t>
      </w:r>
    </w:p>
    <w:p w14:paraId="0FE7051D">
      <w:pPr>
        <w:rPr>
          <w:rFonts w:ascii="Consolas" w:hAnsi="Consolas" w:eastAsia="Consolas" w:cs="Consolas"/>
          <w:sz w:val="20"/>
          <w:szCs w:val="20"/>
        </w:rPr>
      </w:pPr>
      <w:r>
        <w:rPr>
          <w:rFonts w:ascii="Consolas" w:hAnsi="Consolas" w:eastAsia="Consolas" w:cs="Consolas"/>
          <w:sz w:val="20"/>
          <w:szCs w:val="20"/>
          <w:lang w:eastAsia="zh-CN" w:bidi="ar"/>
        </w:rPr>
        <w:t>inv_sum2 = inv_sum2 + 1 / r_opt_mix(k+1);</w:t>
      </w:r>
    </w:p>
    <w:p w14:paraId="2CBBED92">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4095D12E">
      <w:pPr>
        <w:rPr>
          <w:rFonts w:ascii="Consolas" w:hAnsi="Consolas" w:eastAsia="Consolas" w:cs="Consolas"/>
          <w:sz w:val="20"/>
          <w:szCs w:val="20"/>
        </w:rPr>
      </w:pPr>
      <w:r>
        <w:rPr>
          <w:rFonts w:ascii="Consolas" w:hAnsi="Consolas" w:eastAsia="Consolas" w:cs="Consolas"/>
          <w:sz w:val="20"/>
          <w:szCs w:val="20"/>
          <w:lang w:eastAsia="zh-CN" w:bidi="ar"/>
        </w:rPr>
        <w:t>A2 = M * (1 - 1 / r_opt_mix(n+1)) / inv_sum2;</w:t>
      </w:r>
    </w:p>
    <w:p w14:paraId="4E86B511">
      <w:pPr>
        <w:rPr>
          <w:rFonts w:ascii="Consolas" w:hAnsi="Consolas" w:eastAsia="Consolas" w:cs="Consolas"/>
          <w:sz w:val="20"/>
          <w:szCs w:val="20"/>
        </w:rPr>
      </w:pPr>
      <w:r>
        <w:rPr>
          <w:rFonts w:ascii="Consolas" w:hAnsi="Consolas" w:eastAsia="Consolas" w:cs="Consolas"/>
          <w:sz w:val="20"/>
          <w:szCs w:val="20"/>
          <w:lang w:eastAsia="zh-CN" w:bidi="ar"/>
        </w:rPr>
        <w:t>x_mix = zeros(1, n);</w:t>
      </w:r>
    </w:p>
    <w:p w14:paraId="20DD2179">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for </w:t>
      </w:r>
      <w:r>
        <w:rPr>
          <w:rFonts w:ascii="Consolas" w:hAnsi="Consolas" w:eastAsia="Consolas" w:cs="Consolas"/>
          <w:sz w:val="20"/>
          <w:szCs w:val="20"/>
          <w:lang w:eastAsia="zh-CN" w:bidi="ar"/>
        </w:rPr>
        <w:t>i = 1:n-1</w:t>
      </w:r>
    </w:p>
    <w:p w14:paraId="5E59DFB2">
      <w:pPr>
        <w:rPr>
          <w:rFonts w:ascii="Consolas" w:hAnsi="Consolas" w:eastAsia="Consolas" w:cs="Consolas"/>
          <w:sz w:val="20"/>
          <w:szCs w:val="20"/>
        </w:rPr>
      </w:pPr>
      <w:r>
        <w:rPr>
          <w:rFonts w:ascii="Consolas" w:hAnsi="Consolas" w:eastAsia="Consolas" w:cs="Consolas"/>
          <w:sz w:val="20"/>
          <w:szCs w:val="20"/>
          <w:lang w:eastAsia="zh-CN" w:bidi="ar"/>
        </w:rPr>
        <w:t>x_mix(i) = A2 / r_opt_mix(i+1);</w:t>
      </w:r>
    </w:p>
    <w:p w14:paraId="38E7871B">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2536EFAD">
      <w:pPr>
        <w:rPr>
          <w:rFonts w:ascii="Consolas" w:hAnsi="Consolas" w:eastAsia="Consolas" w:cs="Consolas"/>
          <w:sz w:val="20"/>
          <w:szCs w:val="20"/>
        </w:rPr>
      </w:pPr>
      <w:r>
        <w:rPr>
          <w:rFonts w:ascii="Consolas" w:hAnsi="Consolas" w:eastAsia="Consolas" w:cs="Consolas"/>
          <w:sz w:val="20"/>
          <w:szCs w:val="20"/>
          <w:lang w:eastAsia="zh-CN" w:bidi="ar"/>
        </w:rPr>
        <w:t>x_mix(n) = (A2 + M) / r_opt_mix(n+1);</w:t>
      </w:r>
    </w:p>
    <w:p w14:paraId="479583A8">
      <w:pPr>
        <w:rPr>
          <w:rFonts w:ascii="Consolas" w:hAnsi="Consolas" w:eastAsia="Consolas" w:cs="Consolas"/>
          <w:sz w:val="20"/>
          <w:szCs w:val="20"/>
        </w:rPr>
      </w:pPr>
    </w:p>
    <w:p w14:paraId="4DE8ACA1">
      <w:pPr>
        <w:rPr>
          <w:rFonts w:ascii="Consolas" w:hAnsi="Consolas" w:eastAsia="Consolas" w:cs="Consolas"/>
          <w:sz w:val="20"/>
          <w:szCs w:val="20"/>
          <w:lang w:eastAsia="zh-CN"/>
        </w:rPr>
      </w:pPr>
      <w:r>
        <w:rPr>
          <w:rFonts w:ascii="Consolas" w:hAnsi="Consolas" w:eastAsia="Consolas" w:cs="Consolas"/>
          <w:color w:val="008013"/>
          <w:sz w:val="20"/>
          <w:szCs w:val="20"/>
          <w:lang w:eastAsia="zh-CN" w:bidi="ar"/>
        </w:rPr>
        <w:t>% 计算情景三：第三年奖金 = 1.2 * 其他年份</w:t>
      </w:r>
    </w:p>
    <w:p w14:paraId="72338C34">
      <w:pPr>
        <w:rPr>
          <w:rFonts w:ascii="Consolas" w:hAnsi="Consolas" w:eastAsia="Consolas" w:cs="Consolas"/>
          <w:sz w:val="20"/>
          <w:szCs w:val="20"/>
        </w:rPr>
      </w:pPr>
      <w:r>
        <w:rPr>
          <w:rFonts w:ascii="Consolas" w:hAnsi="Consolas" w:eastAsia="Consolas" w:cs="Consolas"/>
          <w:sz w:val="20"/>
          <w:szCs w:val="20"/>
          <w:lang w:eastAsia="zh-CN" w:bidi="ar"/>
        </w:rPr>
        <w:t>inv_sum_excl = 0;</w:t>
      </w:r>
    </w:p>
    <w:p w14:paraId="3E96A06D">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for </w:t>
      </w:r>
      <w:r>
        <w:rPr>
          <w:rFonts w:ascii="Consolas" w:hAnsi="Consolas" w:eastAsia="Consolas" w:cs="Consolas"/>
          <w:sz w:val="20"/>
          <w:szCs w:val="20"/>
          <w:lang w:eastAsia="zh-CN" w:bidi="ar"/>
        </w:rPr>
        <w:t>i = 1:n</w:t>
      </w:r>
    </w:p>
    <w:p w14:paraId="3395410D">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if </w:t>
      </w:r>
      <w:r>
        <w:rPr>
          <w:rFonts w:ascii="Consolas" w:hAnsi="Consolas" w:eastAsia="Consolas" w:cs="Consolas"/>
          <w:sz w:val="20"/>
          <w:szCs w:val="20"/>
          <w:lang w:eastAsia="zh-CN" w:bidi="ar"/>
        </w:rPr>
        <w:t xml:space="preserve">i == 3, </w:t>
      </w:r>
      <w:r>
        <w:rPr>
          <w:rFonts w:ascii="Consolas" w:hAnsi="Consolas" w:eastAsia="Consolas" w:cs="Consolas"/>
          <w:color w:val="0E00FF"/>
          <w:sz w:val="20"/>
          <w:szCs w:val="20"/>
          <w:lang w:eastAsia="zh-CN" w:bidi="ar"/>
        </w:rPr>
        <w:t>continue</w:t>
      </w:r>
      <w:r>
        <w:rPr>
          <w:rFonts w:ascii="Consolas" w:hAnsi="Consolas" w:eastAsia="Consolas" w:cs="Consolas"/>
          <w:sz w:val="20"/>
          <w:szCs w:val="20"/>
          <w:lang w:eastAsia="zh-CN" w:bidi="ar"/>
        </w:rPr>
        <w:t xml:space="preserve">; </w:t>
      </w:r>
      <w:r>
        <w:rPr>
          <w:rFonts w:ascii="Consolas" w:hAnsi="Consolas" w:eastAsia="Consolas" w:cs="Consolas"/>
          <w:color w:val="0E00FF"/>
          <w:sz w:val="20"/>
          <w:szCs w:val="20"/>
          <w:lang w:eastAsia="zh-CN" w:bidi="ar"/>
        </w:rPr>
        <w:t>end</w:t>
      </w:r>
    </w:p>
    <w:p w14:paraId="7FED6630">
      <w:pPr>
        <w:rPr>
          <w:rFonts w:ascii="Consolas" w:hAnsi="Consolas" w:eastAsia="Consolas" w:cs="Consolas"/>
          <w:sz w:val="20"/>
          <w:szCs w:val="20"/>
        </w:rPr>
      </w:pPr>
      <w:r>
        <w:rPr>
          <w:rFonts w:ascii="Consolas" w:hAnsi="Consolas" w:eastAsia="Consolas" w:cs="Consolas"/>
          <w:sz w:val="20"/>
          <w:szCs w:val="20"/>
          <w:lang w:eastAsia="zh-CN" w:bidi="ar"/>
        </w:rPr>
        <w:t>inv_sum_excl = inv_sum_excl + 1 / r_opt_mix(i+1);</w:t>
      </w:r>
    </w:p>
    <w:p w14:paraId="517630CE">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3E3B21EF">
      <w:pPr>
        <w:rPr>
          <w:rFonts w:ascii="Consolas" w:hAnsi="Consolas" w:eastAsia="Consolas" w:cs="Consolas"/>
          <w:sz w:val="20"/>
          <w:szCs w:val="20"/>
        </w:rPr>
      </w:pPr>
      <w:r>
        <w:rPr>
          <w:rFonts w:ascii="Consolas" w:hAnsi="Consolas" w:eastAsia="Consolas" w:cs="Consolas"/>
          <w:sz w:val="20"/>
          <w:szCs w:val="20"/>
          <w:lang w:eastAsia="zh-CN" w:bidi="ar"/>
        </w:rPr>
        <w:t>A3_base = (M - M / r_opt_mix(n+1)) / (inv_sum_excl + 1.2*(1/r_opt_mix(4)) + 1/r_opt_mix(n+1));</w:t>
      </w:r>
    </w:p>
    <w:p w14:paraId="7D919228">
      <w:pPr>
        <w:rPr>
          <w:rFonts w:ascii="Consolas" w:hAnsi="Consolas" w:eastAsia="Consolas" w:cs="Consolas"/>
          <w:sz w:val="20"/>
          <w:szCs w:val="20"/>
        </w:rPr>
      </w:pPr>
      <w:r>
        <w:rPr>
          <w:rFonts w:ascii="Consolas" w:hAnsi="Consolas" w:eastAsia="Consolas" w:cs="Consolas"/>
          <w:sz w:val="20"/>
          <w:szCs w:val="20"/>
          <w:lang w:eastAsia="zh-CN" w:bidi="ar"/>
        </w:rPr>
        <w:t>A3_third = 1.2 * A3_base;</w:t>
      </w:r>
    </w:p>
    <w:p w14:paraId="54A0FB8C">
      <w:pPr>
        <w:rPr>
          <w:rFonts w:ascii="Consolas" w:hAnsi="Consolas" w:eastAsia="Consolas" w:cs="Consolas"/>
          <w:sz w:val="20"/>
          <w:szCs w:val="20"/>
        </w:rPr>
      </w:pPr>
      <w:r>
        <w:rPr>
          <w:rFonts w:ascii="Consolas" w:hAnsi="Consolas" w:eastAsia="Consolas" w:cs="Consolas"/>
          <w:sz w:val="20"/>
          <w:szCs w:val="20"/>
          <w:lang w:eastAsia="zh-CN" w:bidi="ar"/>
        </w:rPr>
        <w:t>x_special = zeros(1, n);</w:t>
      </w:r>
    </w:p>
    <w:p w14:paraId="3EDEFCCE">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for </w:t>
      </w:r>
      <w:r>
        <w:rPr>
          <w:rFonts w:ascii="Consolas" w:hAnsi="Consolas" w:eastAsia="Consolas" w:cs="Consolas"/>
          <w:sz w:val="20"/>
          <w:szCs w:val="20"/>
          <w:lang w:eastAsia="zh-CN" w:bidi="ar"/>
        </w:rPr>
        <w:t>i = 1:n</w:t>
      </w:r>
    </w:p>
    <w:p w14:paraId="0B95479A">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if </w:t>
      </w:r>
      <w:r>
        <w:rPr>
          <w:rFonts w:ascii="Consolas" w:hAnsi="Consolas" w:eastAsia="Consolas" w:cs="Consolas"/>
          <w:sz w:val="20"/>
          <w:szCs w:val="20"/>
          <w:lang w:eastAsia="zh-CN" w:bidi="ar"/>
        </w:rPr>
        <w:t>i == 3</w:t>
      </w:r>
    </w:p>
    <w:p w14:paraId="78E88D79">
      <w:pPr>
        <w:rPr>
          <w:rFonts w:ascii="Consolas" w:hAnsi="Consolas" w:eastAsia="Consolas" w:cs="Consolas"/>
          <w:sz w:val="20"/>
          <w:szCs w:val="20"/>
        </w:rPr>
      </w:pPr>
      <w:r>
        <w:rPr>
          <w:rFonts w:ascii="Consolas" w:hAnsi="Consolas" w:eastAsia="Consolas" w:cs="Consolas"/>
          <w:sz w:val="20"/>
          <w:szCs w:val="20"/>
          <w:lang w:eastAsia="zh-CN" w:bidi="ar"/>
        </w:rPr>
        <w:t>x_special(i) = A3_third / r_opt_mix(i+1);</w:t>
      </w:r>
    </w:p>
    <w:p w14:paraId="0C885372">
      <w:pPr>
        <w:rPr>
          <w:rFonts w:ascii="Consolas" w:hAnsi="Consolas" w:eastAsia="Consolas" w:cs="Consolas"/>
          <w:sz w:val="20"/>
          <w:szCs w:val="20"/>
        </w:rPr>
      </w:pPr>
      <w:r>
        <w:rPr>
          <w:rFonts w:ascii="Consolas" w:hAnsi="Consolas" w:eastAsia="Consolas" w:cs="Consolas"/>
          <w:color w:val="0E00FF"/>
          <w:sz w:val="20"/>
          <w:szCs w:val="20"/>
          <w:lang w:eastAsia="zh-CN" w:bidi="ar"/>
        </w:rPr>
        <w:t xml:space="preserve">elseif </w:t>
      </w:r>
      <w:r>
        <w:rPr>
          <w:rFonts w:ascii="Consolas" w:hAnsi="Consolas" w:eastAsia="Consolas" w:cs="Consolas"/>
          <w:sz w:val="20"/>
          <w:szCs w:val="20"/>
          <w:lang w:eastAsia="zh-CN" w:bidi="ar"/>
        </w:rPr>
        <w:t>i &lt; n</w:t>
      </w:r>
    </w:p>
    <w:p w14:paraId="64F5F2E3">
      <w:pPr>
        <w:rPr>
          <w:rFonts w:ascii="Consolas" w:hAnsi="Consolas" w:eastAsia="Consolas" w:cs="Consolas"/>
          <w:sz w:val="20"/>
          <w:szCs w:val="20"/>
        </w:rPr>
      </w:pPr>
      <w:r>
        <w:rPr>
          <w:rFonts w:ascii="Consolas" w:hAnsi="Consolas" w:eastAsia="Consolas" w:cs="Consolas"/>
          <w:sz w:val="20"/>
          <w:szCs w:val="20"/>
          <w:lang w:eastAsia="zh-CN" w:bidi="ar"/>
        </w:rPr>
        <w:t>x_special(i) = A3_base / r_opt_mix(i+1);</w:t>
      </w:r>
    </w:p>
    <w:p w14:paraId="4A73CA54">
      <w:pPr>
        <w:rPr>
          <w:rFonts w:ascii="Consolas" w:hAnsi="Consolas" w:eastAsia="Consolas" w:cs="Consolas"/>
          <w:sz w:val="20"/>
          <w:szCs w:val="20"/>
        </w:rPr>
      </w:pPr>
      <w:r>
        <w:rPr>
          <w:rFonts w:ascii="Consolas" w:hAnsi="Consolas" w:eastAsia="Consolas" w:cs="Consolas"/>
          <w:color w:val="0E00FF"/>
          <w:sz w:val="20"/>
          <w:szCs w:val="20"/>
          <w:lang w:eastAsia="zh-CN" w:bidi="ar"/>
        </w:rPr>
        <w:t>else</w:t>
      </w:r>
    </w:p>
    <w:p w14:paraId="5725C684">
      <w:pPr>
        <w:rPr>
          <w:rFonts w:ascii="Consolas" w:hAnsi="Consolas" w:eastAsia="Consolas" w:cs="Consolas"/>
          <w:sz w:val="20"/>
          <w:szCs w:val="20"/>
        </w:rPr>
      </w:pPr>
      <w:r>
        <w:rPr>
          <w:rFonts w:ascii="Consolas" w:hAnsi="Consolas" w:eastAsia="Consolas" w:cs="Consolas"/>
          <w:sz w:val="20"/>
          <w:szCs w:val="20"/>
          <w:lang w:eastAsia="zh-CN" w:bidi="ar"/>
        </w:rPr>
        <w:t>x_special(i) = (A3_base + M) / r_opt_mix(n+1);</w:t>
      </w:r>
    </w:p>
    <w:p w14:paraId="5F3D932A">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58438A99">
      <w:pPr>
        <w:rPr>
          <w:rFonts w:ascii="Consolas" w:hAnsi="Consolas" w:eastAsia="Consolas" w:cs="Consolas"/>
          <w:sz w:val="20"/>
          <w:szCs w:val="20"/>
        </w:rPr>
      </w:pPr>
      <w:r>
        <w:rPr>
          <w:rFonts w:ascii="Consolas" w:hAnsi="Consolas" w:eastAsia="Consolas" w:cs="Consolas"/>
          <w:color w:val="0E00FF"/>
          <w:sz w:val="20"/>
          <w:szCs w:val="20"/>
          <w:lang w:eastAsia="zh-CN" w:bidi="ar"/>
        </w:rPr>
        <w:t>end</w:t>
      </w:r>
    </w:p>
    <w:p w14:paraId="3228EF57">
      <w:pPr>
        <w:rPr>
          <w:rFonts w:ascii="Consolas" w:hAnsi="Consolas" w:eastAsia="Consolas" w:cs="Consolas"/>
          <w:sz w:val="20"/>
          <w:szCs w:val="20"/>
        </w:rPr>
      </w:pPr>
    </w:p>
    <w:p w14:paraId="6772BBB0">
      <w:pPr>
        <w:rPr>
          <w:rFonts w:ascii="Consolas" w:hAnsi="Consolas" w:eastAsia="Consolas" w:cs="Consolas"/>
          <w:sz w:val="20"/>
          <w:szCs w:val="20"/>
        </w:rPr>
      </w:pPr>
      <w:r>
        <w:rPr>
          <w:rFonts w:ascii="Consolas" w:hAnsi="Consolas" w:eastAsia="Consolas" w:cs="Consolas"/>
          <w:color w:val="008013"/>
          <w:sz w:val="20"/>
          <w:szCs w:val="20"/>
          <w:lang w:eastAsia="zh-CN" w:bidi="ar"/>
        </w:rPr>
        <w:t>% 输出结果</w:t>
      </w:r>
    </w:p>
    <w:p w14:paraId="37973C09">
      <w:pPr>
        <w:rPr>
          <w:rFonts w:ascii="Consolas" w:hAnsi="Consolas" w:eastAsia="Consolas" w:cs="Consolas"/>
          <w:sz w:val="20"/>
          <w:szCs w:val="20"/>
        </w:rPr>
      </w:pPr>
      <w:r>
        <w:rPr>
          <w:rFonts w:ascii="Consolas" w:hAnsi="Consolas" w:eastAsia="Consolas" w:cs="Consolas"/>
          <w:sz w:val="20"/>
          <w:szCs w:val="20"/>
          <w:lang w:eastAsia="zh-CN" w:bidi="ar"/>
        </w:rPr>
        <w:t>fprintf(</w:t>
      </w:r>
      <w:r>
        <w:rPr>
          <w:rFonts w:ascii="Consolas" w:hAnsi="Consolas" w:eastAsia="Consolas" w:cs="Consolas"/>
          <w:color w:val="A709F5"/>
          <w:sz w:val="20"/>
          <w:szCs w:val="20"/>
          <w:lang w:eastAsia="zh-CN" w:bidi="ar"/>
        </w:rPr>
        <w:t>'Scenario1 - Deposit Only: Annual Award = %.2f 万元 (≈ %.2f 亿元)\n'</w:t>
      </w:r>
      <w:r>
        <w:rPr>
          <w:rFonts w:ascii="Consolas" w:hAnsi="Consolas" w:eastAsia="Consolas" w:cs="Consolas"/>
          <w:sz w:val="20"/>
          <w:szCs w:val="20"/>
          <w:lang w:eastAsia="zh-CN" w:bidi="ar"/>
        </w:rPr>
        <w:t>, A1, A1/100);</w:t>
      </w:r>
    </w:p>
    <w:p w14:paraId="3FE6EABA">
      <w:pPr>
        <w:rPr>
          <w:rFonts w:ascii="Consolas" w:hAnsi="Consolas" w:eastAsia="Consolas" w:cs="Consolas"/>
          <w:sz w:val="20"/>
          <w:szCs w:val="20"/>
        </w:rPr>
      </w:pPr>
      <w:r>
        <w:rPr>
          <w:rFonts w:ascii="Consolas" w:hAnsi="Consolas" w:eastAsia="Consolas" w:cs="Consolas"/>
          <w:sz w:val="20"/>
          <w:szCs w:val="20"/>
          <w:lang w:eastAsia="zh-CN" w:bidi="ar"/>
        </w:rPr>
        <w:t>fprintf(</w:t>
      </w:r>
      <w:r>
        <w:rPr>
          <w:rFonts w:ascii="Consolas" w:hAnsi="Consolas" w:eastAsia="Consolas" w:cs="Consolas"/>
          <w:color w:val="A709F5"/>
          <w:sz w:val="20"/>
          <w:szCs w:val="20"/>
          <w:lang w:eastAsia="zh-CN" w:bidi="ar"/>
        </w:rPr>
        <w:t>'Scenario2 - Deposit or Bond: Annual Award = %.2f 万元 (≈ %.2f 亿元)\n'</w:t>
      </w:r>
      <w:r>
        <w:rPr>
          <w:rFonts w:ascii="Consolas" w:hAnsi="Consolas" w:eastAsia="Consolas" w:cs="Consolas"/>
          <w:sz w:val="20"/>
          <w:szCs w:val="20"/>
          <w:lang w:eastAsia="zh-CN" w:bidi="ar"/>
        </w:rPr>
        <w:t>, A2, A2/100);</w:t>
      </w:r>
    </w:p>
    <w:p w14:paraId="18C7CA06">
      <w:pPr>
        <w:rPr>
          <w:rFonts w:ascii="Consolas" w:hAnsi="Consolas" w:eastAsia="Consolas" w:cs="Consolas"/>
          <w:sz w:val="20"/>
          <w:szCs w:val="20"/>
        </w:rPr>
      </w:pPr>
      <w:r>
        <w:rPr>
          <w:rFonts w:ascii="Consolas" w:hAnsi="Consolas" w:eastAsia="Consolas" w:cs="Consolas"/>
          <w:sz w:val="20"/>
          <w:szCs w:val="20"/>
          <w:lang w:eastAsia="zh-CN" w:bidi="ar"/>
        </w:rPr>
        <w:t>fprintf(</w:t>
      </w:r>
      <w:r>
        <w:rPr>
          <w:rFonts w:ascii="Consolas" w:hAnsi="Consolas" w:eastAsia="Consolas" w:cs="Consolas"/>
          <w:color w:val="A709F5"/>
          <w:sz w:val="20"/>
          <w:szCs w:val="20"/>
          <w:lang w:eastAsia="zh-CN" w:bidi="ar"/>
        </w:rPr>
        <w:t>'Scenario3 - Special Year: Base Award = %.2f 万元 (≈ %.2f 亿元), Third Year Award = %.2f 万元 (≈ %.2f 亿元)\n'</w:t>
      </w:r>
      <w:r>
        <w:rPr>
          <w:rFonts w:ascii="Consolas" w:hAnsi="Consolas" w:eastAsia="Consolas" w:cs="Consolas"/>
          <w:sz w:val="20"/>
          <w:szCs w:val="20"/>
          <w:lang w:eastAsia="zh-CN" w:bidi="ar"/>
        </w:rPr>
        <w:t xml:space="preserve">, </w:t>
      </w:r>
      <w:r>
        <w:rPr>
          <w:rFonts w:ascii="Consolas" w:hAnsi="Consolas" w:eastAsia="Consolas" w:cs="Consolas"/>
          <w:color w:val="0E00FF"/>
          <w:sz w:val="20"/>
          <w:szCs w:val="20"/>
          <w:lang w:eastAsia="zh-CN" w:bidi="ar"/>
        </w:rPr>
        <w:t>...</w:t>
      </w:r>
    </w:p>
    <w:p w14:paraId="439E0399">
      <w:pPr>
        <w:rPr>
          <w:rFonts w:ascii="Consolas" w:hAnsi="Consolas" w:eastAsia="Consolas" w:cs="Consolas"/>
          <w:sz w:val="20"/>
          <w:szCs w:val="20"/>
        </w:rPr>
      </w:pPr>
      <w:r>
        <w:rPr>
          <w:rFonts w:ascii="Consolas" w:hAnsi="Consolas" w:eastAsia="Consolas" w:cs="Consolas"/>
          <w:sz w:val="20"/>
          <w:szCs w:val="20"/>
          <w:lang w:eastAsia="zh-CN" w:bidi="ar"/>
        </w:rPr>
        <w:t>A3_base, A3_base/100, A3_third, A3_third/100);</w:t>
      </w:r>
    </w:p>
    <w:p w14:paraId="1FFCDFFF">
      <w:pPr>
        <w:rPr>
          <w:rFonts w:ascii="Consolas" w:hAnsi="Consolas" w:eastAsia="Consolas" w:cs="Consolas"/>
          <w:sz w:val="20"/>
          <w:szCs w:val="20"/>
        </w:rPr>
      </w:pPr>
    </w:p>
    <w:p w14:paraId="432A0431"/>
    <w:p w14:paraId="3DEF9B6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Georgia">
    <w:panose1 w:val="02040502050405020303"/>
    <w:charset w:val="00"/>
    <w:family w:val="roman"/>
    <w:pitch w:val="default"/>
    <w:sig w:usb0="00000287" w:usb1="00000000" w:usb2="00000000" w:usb3="00000000" w:csb0="2000009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AEC04A"/>
    <w:multiLevelType w:val="singleLevel"/>
    <w:tmpl w:val="A4AEC04A"/>
    <w:lvl w:ilvl="0" w:tentative="0">
      <w:start w:val="3"/>
      <w:numFmt w:val="decimal"/>
      <w:suff w:val="space"/>
      <w:lvlText w:val="%1."/>
      <w:lvlJc w:val="left"/>
    </w:lvl>
  </w:abstractNum>
  <w:abstractNum w:abstractNumId="1">
    <w:nsid w:val="CB44B6D9"/>
    <w:multiLevelType w:val="singleLevel"/>
    <w:tmpl w:val="CB44B6D9"/>
    <w:lvl w:ilvl="0" w:tentative="0">
      <w:start w:val="6"/>
      <w:numFmt w:val="decimal"/>
      <w:suff w:val="space"/>
      <w:lvlText w:val="%1."/>
      <w:lvlJc w:val="left"/>
    </w:lvl>
  </w:abstractNum>
  <w:abstractNum w:abstractNumId="2">
    <w:nsid w:val="CF092B84"/>
    <w:multiLevelType w:val="singleLevel"/>
    <w:tmpl w:val="CF092B84"/>
    <w:lvl w:ilvl="0" w:tentative="0">
      <w:start w:val="1"/>
      <w:numFmt w:val="bullet"/>
      <w:lvlText w:val=""/>
      <w:lvlJc w:val="left"/>
      <w:pPr>
        <w:tabs>
          <w:tab w:val="left" w:pos="1080"/>
        </w:tabs>
        <w:ind w:left="720" w:hanging="360"/>
      </w:pPr>
      <w:rPr>
        <w:rFonts w:hint="default" w:ascii="Symbol" w:hAnsi="Symbol"/>
      </w:rPr>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0053208E"/>
    <w:multiLevelType w:val="singleLevel"/>
    <w:tmpl w:val="0053208E"/>
    <w:lvl w:ilvl="0" w:tentative="0">
      <w:start w:val="1"/>
      <w:numFmt w:val="bullet"/>
      <w:lvlText w:val=""/>
      <w:lvlJc w:val="left"/>
      <w:pPr>
        <w:tabs>
          <w:tab w:val="left" w:pos="1080"/>
        </w:tabs>
        <w:ind w:left="720" w:hanging="360"/>
      </w:pPr>
      <w:rPr>
        <w:rFonts w:hint="default" w:ascii="Symbol" w:hAnsi="Symbol"/>
      </w:rPr>
    </w:lvl>
  </w:abstractNum>
  <w:abstractNum w:abstractNumId="10">
    <w:nsid w:val="29653FCC"/>
    <w:multiLevelType w:val="multilevel"/>
    <w:tmpl w:val="29653FCC"/>
    <w:lvl w:ilvl="0" w:tentative="0">
      <w:start w:val="1"/>
      <w:numFmt w:val="decimal"/>
      <w:lvlText w:val="(%1)"/>
      <w:lvlJc w:val="left"/>
      <w:pPr>
        <w:ind w:left="432" w:hanging="432"/>
      </w:pPr>
      <w:rPr>
        <w:rFonts w:hint="default" w:ascii="宋体" w:hAnsi="宋体"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10"/>
  </w:num>
  <w:num w:numId="8">
    <w:abstractNumId w:val="0"/>
  </w:num>
  <w:num w:numId="9">
    <w:abstractNumId w:val="9"/>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031F9"/>
    <w:rsid w:val="005C42F9"/>
    <w:rsid w:val="009A7FE0"/>
    <w:rsid w:val="00AA1D8D"/>
    <w:rsid w:val="00B47730"/>
    <w:rsid w:val="00C26D51"/>
    <w:rsid w:val="00C46313"/>
    <w:rsid w:val="00CB0664"/>
    <w:rsid w:val="00DF6867"/>
    <w:rsid w:val="00FC693F"/>
    <w:rsid w:val="03720F1A"/>
    <w:rsid w:val="15E50ECA"/>
    <w:rsid w:val="27AD325B"/>
    <w:rsid w:val="37F00FD4"/>
    <w:rsid w:val="411036EA"/>
    <w:rsid w:val="52C831C3"/>
    <w:rsid w:val="6E1B5ED7"/>
    <w:rsid w:val="6F683873"/>
    <w:rsid w:val="6FAB6EA8"/>
    <w:rsid w:val="70DD48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after="0" w:line="240" w:lineRule="auto"/>
    </w:pPr>
  </w:style>
  <w:style w:type="paragraph" w:styleId="25">
    <w:name w:val="header"/>
    <w:basedOn w:val="1"/>
    <w:link w:val="139"/>
    <w:unhideWhenUsed/>
    <w:qFormat/>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Autospacing="1" w:after="0" w:afterAutospacing="1"/>
    </w:pPr>
    <w:rPr>
      <w:rFonts w:cs="Times New Roman"/>
      <w:sz w:val="24"/>
      <w:lang w:eastAsia="zh-CN"/>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uiPriority w:val="99"/>
    <w:rPr>
      <w:color w:val="0000FF"/>
      <w:u w:val="single"/>
    </w:rPr>
  </w:style>
  <w:style w:type="character" w:customStyle="1" w:styleId="139">
    <w:name w:val="页眉 字符"/>
    <w:basedOn w:val="135"/>
    <w:link w:val="25"/>
    <w:qFormat/>
    <w:uiPriority w:val="99"/>
  </w:style>
  <w:style w:type="character" w:customStyle="1" w:styleId="140">
    <w:name w:val="页脚 字符"/>
    <w:basedOn w:val="135"/>
    <w:link w:val="24"/>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qFormat/>
    <w:uiPriority w:val="99"/>
  </w:style>
  <w:style w:type="character" w:customStyle="1" w:styleId="149">
    <w:name w:val="正文文本 2 字符"/>
    <w:basedOn w:val="135"/>
    <w:link w:val="30"/>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table" w:customStyle="1" w:styleId="168">
    <w:name w:val="Normal Grid"/>
    <w:basedOn w:val="35"/>
    <w:qFormat/>
    <w:uiPriority w:val="39"/>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NUL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17</Pages>
  <Words>1272</Words>
  <Characters>1373</Characters>
  <Lines>75</Lines>
  <Paragraphs>21</Paragraphs>
  <TotalTime>7</TotalTime>
  <ScaleCrop>false</ScaleCrop>
  <LinksUpToDate>false</LinksUpToDate>
  <CharactersWithSpaces>1430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林鑫</cp:lastModifiedBy>
  <dcterms:modified xsi:type="dcterms:W3CDTF">2025-04-21T07:45:11Z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6AB8B2FDDCB04D29A15A3873807B19BE_13</vt:lpwstr>
  </property>
  <property fmtid="{D5CDD505-2E9C-101B-9397-08002B2CF9AE}" pid="4" name="KSOTemplateDocerSaveRecord">
    <vt:lpwstr>eyJoZGlkIjoiMGFlNjQyMDNjNzk0OWY3ZmViZTVmNDI3MDQ2MmE5ODciLCJ1c2VySWQiOiI4MTQxNzAxMDEifQ==</vt:lpwstr>
  </property>
</Properties>
</file>