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CB43EEF">
      <w:pPr>
        <w:rPr>
          <w:rFonts w:hint="default" w:eastAsia="Times New Roman"/>
          <w:b/>
          <w:bCs/>
        </w:rPr>
      </w:pPr>
    </w:p>
    <w:p w14:paraId="69DF3B87">
      <w:pPr>
        <w:jc w:val="center"/>
        <w:rPr>
          <w:rFonts w:hint="default" w:ascii="黑体" w:hAnsi="黑体" w:eastAsia="黑体" w:cs="黑体"/>
          <w:b/>
          <w:spacing w:val="120"/>
          <w:kern w:val="144"/>
          <w:sz w:val="72"/>
          <w:szCs w:val="72"/>
        </w:rPr>
      </w:pPr>
      <w:r>
        <w:rPr>
          <w:rFonts w:ascii="黑体" w:hAnsi="黑体" w:eastAsia="黑体" w:cs="黑体"/>
          <w:b/>
          <w:spacing w:val="120"/>
          <w:kern w:val="144"/>
          <w:sz w:val="72"/>
          <w:szCs w:val="72"/>
        </w:rPr>
        <w:t>时间序列分析</w:t>
      </w:r>
    </w:p>
    <w:p w14:paraId="33FB88AE">
      <w:pPr>
        <w:jc w:val="center"/>
        <w:rPr>
          <w:rFonts w:hint="default" w:ascii="黑体" w:hAnsi="黑体" w:eastAsia="黑体" w:cs="黑体"/>
          <w:b/>
          <w:spacing w:val="120"/>
          <w:kern w:val="144"/>
          <w:sz w:val="72"/>
          <w:szCs w:val="72"/>
        </w:rPr>
      </w:pPr>
      <w:r>
        <w:rPr>
          <w:rFonts w:ascii="黑体" w:hAnsi="黑体" w:eastAsia="黑体" w:cs="黑体"/>
          <w:b/>
          <w:spacing w:val="120"/>
          <w:kern w:val="144"/>
          <w:sz w:val="72"/>
          <w:szCs w:val="72"/>
        </w:rPr>
        <w:t>小组实验报告</w:t>
      </w:r>
    </w:p>
    <w:p w14:paraId="53B73E7F">
      <w:pPr>
        <w:rPr>
          <w:rFonts w:hint="default" w:eastAsia="Times New Roman"/>
        </w:rPr>
      </w:pPr>
    </w:p>
    <w:p w14:paraId="37E56C53">
      <w:pPr>
        <w:rPr>
          <w:rFonts w:hint="default" w:eastAsia="Times New Roman"/>
        </w:rPr>
      </w:pPr>
    </w:p>
    <w:p w14:paraId="77796BFD">
      <w:pPr>
        <w:rPr>
          <w:rFonts w:hint="default" w:eastAsia="Times New Roman"/>
        </w:rPr>
      </w:pPr>
    </w:p>
    <w:p w14:paraId="0830BFD3">
      <w:pPr>
        <w:rPr>
          <w:rFonts w:hint="default" w:eastAsia="Times New Roman"/>
        </w:rPr>
      </w:pPr>
    </w:p>
    <w:p w14:paraId="513BBF51">
      <w:pPr>
        <w:rPr>
          <w:rFonts w:hint="default" w:eastAsia="Times New Roman"/>
        </w:rPr>
      </w:pPr>
    </w:p>
    <w:p w14:paraId="7C277312">
      <w:pPr>
        <w:rPr>
          <w:rFonts w:hint="default" w:eastAsia="Times New Roman"/>
        </w:rPr>
      </w:pPr>
    </w:p>
    <w:p w14:paraId="107661EB">
      <w:pPr>
        <w:rPr>
          <w:rFonts w:hint="default" w:eastAsia="Times New Roman"/>
        </w:rPr>
      </w:pPr>
    </w:p>
    <w:p w14:paraId="289728E6">
      <w:pPr>
        <w:rPr>
          <w:rFonts w:hint="default" w:eastAsia="Times New Roman"/>
        </w:rPr>
      </w:pPr>
    </w:p>
    <w:p w14:paraId="4A08BFB1">
      <w:pPr>
        <w:ind w:firstLine="1960" w:firstLineChars="700"/>
        <w:rPr>
          <w:rFonts w:hint="default"/>
          <w:sz w:val="28"/>
          <w:u w:val="single"/>
        </w:rPr>
      </w:pPr>
    </w:p>
    <w:p w14:paraId="4CAED5B9">
      <w:pPr>
        <w:ind w:firstLine="1968" w:firstLineChars="700"/>
        <w:rPr>
          <w:rFonts w:hint="default" w:eastAsia="Times New Roman"/>
          <w:b/>
          <w:sz w:val="28"/>
        </w:rPr>
      </w:pPr>
      <w:r>
        <w:rPr>
          <w:b/>
          <w:sz w:val="28"/>
        </w:rPr>
        <w:t>题    目</w:t>
      </w:r>
      <w:r>
        <w:rPr>
          <w:rFonts w:hint="default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沪深300指数的时间序列分析与预测</w:t>
      </w:r>
      <w:r>
        <w:rPr>
          <w:sz w:val="28"/>
          <w:u w:val="single"/>
        </w:rPr>
        <w:t xml:space="preserve">              </w:t>
      </w:r>
      <w:r>
        <w:rPr>
          <w:rFonts w:hint="default"/>
          <w:sz w:val="28"/>
          <w:u w:val="single"/>
        </w:rPr>
        <w:t xml:space="preserve">         </w:t>
      </w:r>
    </w:p>
    <w:p w14:paraId="6A49EDAD">
      <w:pPr>
        <w:ind w:firstLine="1968" w:firstLineChars="700"/>
        <w:rPr>
          <w:rFonts w:hint="default"/>
          <w:sz w:val="28"/>
          <w:u w:val="single"/>
        </w:rPr>
      </w:pPr>
      <w:r>
        <w:rPr>
          <w:b/>
          <w:sz w:val="28"/>
        </w:rPr>
        <w:t>班    级</w:t>
      </w:r>
      <w:r>
        <w:rPr>
          <w:rFonts w:hint="default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信计2302班</w:t>
      </w:r>
      <w:r>
        <w:rPr>
          <w:sz w:val="28"/>
          <w:u w:val="single"/>
        </w:rPr>
        <w:t xml:space="preserve">      </w:t>
      </w:r>
      <w:r>
        <w:rPr>
          <w:rFonts w:hint="default"/>
          <w:sz w:val="28"/>
          <w:u w:val="single"/>
        </w:rPr>
        <w:t xml:space="preserve">  </w:t>
      </w:r>
    </w:p>
    <w:p w14:paraId="312FED06">
      <w:pPr>
        <w:spacing w:line="480" w:lineRule="auto"/>
        <w:ind w:firstLine="1968" w:firstLineChars="700"/>
        <w:rPr>
          <w:rFonts w:hint="default" w:ascii="仿宋_GB2312" w:eastAsia="仿宋_GB2312"/>
          <w:b/>
          <w:sz w:val="32"/>
        </w:rPr>
      </w:pPr>
      <w:r>
        <w:rPr>
          <w:rFonts w:ascii="仿宋_GB2312"/>
          <w:b/>
          <w:sz w:val="28"/>
        </w:rPr>
        <w:t>专</w:t>
      </w:r>
      <w:r>
        <w:rPr>
          <w:rFonts w:ascii="仿宋_GB2312" w:eastAsia="仿宋_GB2312"/>
          <w:b/>
          <w:sz w:val="28"/>
        </w:rPr>
        <w:t xml:space="preserve">    </w:t>
      </w:r>
      <w:r>
        <w:rPr>
          <w:rFonts w:ascii="仿宋_GB2312"/>
          <w:b/>
          <w:sz w:val="28"/>
        </w:rPr>
        <w:t>业</w:t>
      </w:r>
      <w:r>
        <w:rPr>
          <w:rFonts w:ascii="仿宋_GB2312" w:eastAsia="仿宋_GB2312"/>
          <w:b/>
          <w:sz w:val="28"/>
          <w:u w:val="single"/>
        </w:rPr>
        <w:t xml:space="preserve">       信息与计算科学     </w:t>
      </w:r>
    </w:p>
    <w:p w14:paraId="16A4DD98">
      <w:pPr>
        <w:ind w:firstLine="2015" w:firstLineChars="717"/>
        <w:rPr>
          <w:rFonts w:hint="default"/>
          <w:sz w:val="28"/>
          <w:u w:val="single"/>
        </w:rPr>
      </w:pPr>
      <w:r>
        <w:rPr>
          <w:b/>
          <w:sz w:val="28"/>
        </w:rPr>
        <w:t>学</w:t>
      </w:r>
      <w:r>
        <w:rPr>
          <w:rFonts w:hint="default"/>
          <w:b/>
          <w:sz w:val="28"/>
        </w:rPr>
        <w:t xml:space="preserve">    </w:t>
      </w:r>
      <w:r>
        <w:rPr>
          <w:b/>
          <w:sz w:val="28"/>
        </w:rPr>
        <w:t>号</w:t>
      </w:r>
      <w:r>
        <w:rPr>
          <w:rFonts w:hint="default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1043220122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>1131220228</w:t>
      </w:r>
      <w:r>
        <w:rPr>
          <w:sz w:val="28"/>
          <w:u w:val="single"/>
        </w:rPr>
        <w:t xml:space="preserve"> </w:t>
      </w:r>
    </w:p>
    <w:p w14:paraId="4DD5BE99">
      <w:pPr>
        <w:ind w:firstLine="2015" w:firstLineChars="717"/>
        <w:rPr>
          <w:rFonts w:hint="default"/>
          <w:sz w:val="28"/>
          <w:u w:val="single"/>
        </w:rPr>
      </w:pPr>
      <w:r>
        <w:rPr>
          <w:b/>
          <w:sz w:val="28"/>
        </w:rPr>
        <w:t>姓    名</w:t>
      </w:r>
      <w:r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林鑫 黄杨</w:t>
      </w:r>
      <w:r>
        <w:rPr>
          <w:sz w:val="28"/>
          <w:u w:val="single"/>
        </w:rPr>
        <w:t xml:space="preserve">           </w:t>
      </w:r>
    </w:p>
    <w:p w14:paraId="1BFDDE22">
      <w:pPr>
        <w:ind w:firstLine="2015" w:firstLineChars="717"/>
        <w:rPr>
          <w:rFonts w:hint="default" w:eastAsia="Times New Roman"/>
          <w:sz w:val="24"/>
        </w:rPr>
      </w:pPr>
      <w:r>
        <w:rPr>
          <w:b/>
          <w:sz w:val="28"/>
        </w:rPr>
        <w:t>日    期</w:t>
      </w:r>
      <w:r>
        <w:rPr>
          <w:rFonts w:hint="default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default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default"/>
          <w:sz w:val="28"/>
          <w:u w:val="single"/>
        </w:rPr>
        <w:t>20</w:t>
      </w:r>
      <w:r>
        <w:rPr>
          <w:sz w:val="28"/>
          <w:u w:val="single"/>
        </w:rPr>
        <w:t>2</w:t>
      </w:r>
      <w:r>
        <w:rPr>
          <w:rFonts w:hint="default"/>
          <w:sz w:val="28"/>
          <w:u w:val="single"/>
        </w:rPr>
        <w:t>5</w:t>
      </w:r>
      <w:r>
        <w:rPr>
          <w:b/>
          <w:sz w:val="28"/>
          <w:u w:val="single"/>
        </w:rPr>
        <w:t>年</w:t>
      </w:r>
      <w:r>
        <w:rPr>
          <w:rFonts w:hint="default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10</w:t>
      </w:r>
      <w:r>
        <w:rPr>
          <w:rFonts w:hint="default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月   </w:t>
      </w:r>
      <w:r>
        <w:rPr>
          <w:rFonts w:hint="default"/>
          <w:b/>
          <w:sz w:val="28"/>
          <w:u w:val="single"/>
        </w:rPr>
        <w:t xml:space="preserve">  </w:t>
      </w:r>
      <w:r>
        <w:rPr>
          <w:rFonts w:hint="default"/>
          <w:sz w:val="28"/>
          <w:u w:val="single"/>
        </w:rPr>
        <w:t xml:space="preserve">  </w:t>
      </w:r>
    </w:p>
    <w:p w14:paraId="753F7D10">
      <w:pPr>
        <w:jc w:val="center"/>
        <w:rPr>
          <w:rFonts w:hint="default" w:eastAsia="Times New Roman"/>
          <w:sz w:val="24"/>
        </w:rPr>
      </w:pPr>
    </w:p>
    <w:p w14:paraId="1FADD04A">
      <w:pPr>
        <w:jc w:val="center"/>
        <w:rPr>
          <w:rFonts w:hint="default" w:eastAsia="Times New Roman"/>
          <w:sz w:val="24"/>
        </w:rPr>
      </w:pPr>
    </w:p>
    <w:p w14:paraId="6A1C7BED">
      <w:pPr>
        <w:jc w:val="center"/>
        <w:rPr>
          <w:rFonts w:hint="default" w:eastAsia="Times New Roman"/>
          <w:sz w:val="24"/>
        </w:rPr>
      </w:pPr>
    </w:p>
    <w:p w14:paraId="61CB1327">
      <w:pPr>
        <w:ind w:firstLine="900"/>
        <w:jc w:val="center"/>
        <w:rPr>
          <w:rFonts w:hint="default" w:eastAsia="Times New Roman"/>
          <w:sz w:val="24"/>
        </w:rPr>
      </w:pPr>
    </w:p>
    <w:p w14:paraId="7E927342">
      <w:pPr>
        <w:ind w:firstLine="900"/>
        <w:jc w:val="center"/>
        <w:rPr>
          <w:rFonts w:hint="default" w:eastAsia="Times New Roman"/>
          <w:sz w:val="24"/>
        </w:rPr>
      </w:pPr>
    </w:p>
    <w:p w14:paraId="30D33EAA">
      <w:pPr>
        <w:ind w:firstLine="900"/>
        <w:jc w:val="center"/>
        <w:rPr>
          <w:rFonts w:hint="default" w:eastAsia="Times New Roman"/>
          <w:sz w:val="24"/>
        </w:rPr>
      </w:pPr>
    </w:p>
    <w:p w14:paraId="4B016C34">
      <w:pPr>
        <w:ind w:firstLine="900"/>
        <w:jc w:val="center"/>
        <w:rPr>
          <w:rFonts w:hint="default" w:eastAsia="Times New Roman"/>
          <w:sz w:val="24"/>
        </w:rPr>
      </w:pPr>
    </w:p>
    <w:p w14:paraId="36FC6C8C">
      <w:pPr>
        <w:ind w:firstLine="900"/>
        <w:jc w:val="center"/>
        <w:rPr>
          <w:rFonts w:hint="default" w:eastAsia="Times New Roman"/>
          <w:sz w:val="24"/>
        </w:rPr>
      </w:pPr>
    </w:p>
    <w:p w14:paraId="191E03A1">
      <w:pPr>
        <w:ind w:firstLine="900"/>
        <w:jc w:val="center"/>
        <w:rPr>
          <w:rFonts w:hint="default" w:eastAsia="Times New Roman"/>
          <w:sz w:val="24"/>
        </w:rPr>
      </w:pPr>
    </w:p>
    <w:p w14:paraId="46AABA20">
      <w:pPr>
        <w:ind w:firstLine="900"/>
        <w:jc w:val="center"/>
        <w:rPr>
          <w:rFonts w:hint="default" w:eastAsia="Times New Roman"/>
          <w:sz w:val="24"/>
        </w:rPr>
      </w:pPr>
    </w:p>
    <w:p w14:paraId="1EB33A3D">
      <w:pPr>
        <w:ind w:firstLine="900"/>
        <w:jc w:val="center"/>
        <w:rPr>
          <w:rFonts w:hint="default" w:eastAsia="Times New Roman"/>
          <w:sz w:val="24"/>
        </w:rPr>
      </w:pPr>
    </w:p>
    <w:p w14:paraId="784001E3">
      <w:pPr>
        <w:rPr>
          <w:rFonts w:hint="default"/>
          <w:sz w:val="24"/>
          <w:szCs w:val="24"/>
        </w:rPr>
      </w:pPr>
    </w:p>
    <w:p w14:paraId="4696B2D1">
      <w:pPr>
        <w:rPr>
          <w:rFonts w:hint="default"/>
          <w:sz w:val="24"/>
          <w:szCs w:val="24"/>
        </w:rPr>
      </w:pPr>
    </w:p>
    <w:p w14:paraId="7D2261CF">
      <w:pPr>
        <w:rPr>
          <w:rFonts w:hint="default"/>
          <w:sz w:val="24"/>
          <w:szCs w:val="24"/>
        </w:rPr>
      </w:pPr>
    </w:p>
    <w:p w14:paraId="5C593580">
      <w:pPr>
        <w:rPr>
          <w:rFonts w:hint="default"/>
          <w:sz w:val="24"/>
          <w:szCs w:val="24"/>
        </w:rPr>
      </w:pPr>
    </w:p>
    <w:p w14:paraId="08AE0623">
      <w:pPr>
        <w:pStyle w:val="3"/>
        <w:keepNext w:val="0"/>
        <w:keepLines w:val="0"/>
        <w:widowControl/>
        <w:suppressLineNumbers w:val="0"/>
      </w:pPr>
      <w:r>
        <w:t>一、引言</w:t>
      </w:r>
    </w:p>
    <w:p w14:paraId="575A4199">
      <w:pPr>
        <w:pStyle w:val="4"/>
        <w:keepNext w:val="0"/>
        <w:keepLines w:val="0"/>
        <w:widowControl/>
        <w:suppressLineNumbers w:val="0"/>
      </w:pPr>
      <w:r>
        <w:t>1.1 数据背景</w:t>
      </w:r>
    </w:p>
    <w:p w14:paraId="587B8111">
      <w:pPr>
        <w:pStyle w:val="10"/>
        <w:keepNext w:val="0"/>
        <w:keepLines w:val="0"/>
        <w:widowControl/>
        <w:suppressLineNumbers w:val="0"/>
      </w:pPr>
      <w:r>
        <w:t>沪深300指数（CSI 300）是由沪深市场中规模大、流动性好的300只股票组成的成份股指数，能够全面反映中国A股市场的整体价格变动趋势。作为市场的重要基准和投资标的，对沪深300指数的历史数据进行分析，不仅有助于理解过去市场的动态特征，也对判断未来市场走向、制定投资策略具有重要的参考价值。</w:t>
      </w:r>
    </w:p>
    <w:p w14:paraId="68AF53D5">
      <w:pPr>
        <w:pStyle w:val="4"/>
        <w:keepNext w:val="0"/>
        <w:keepLines w:val="0"/>
        <w:widowControl/>
        <w:suppressLineNumbers w:val="0"/>
      </w:pPr>
      <w:r>
        <w:t>1.2 研究意义</w:t>
      </w:r>
    </w:p>
    <w:p w14:paraId="622ED6E0">
      <w:pPr>
        <w:pStyle w:val="10"/>
        <w:keepNext w:val="0"/>
        <w:keepLines w:val="0"/>
        <w:widowControl/>
        <w:suppressLineNumbers w:val="0"/>
      </w:pPr>
      <w:r>
        <w:t>时间序列分析是揭示金融市场数据背后规律的经典方法。通过运用时间序列模型，我们可以分解并理解指数波动中的长期趋势和短期随机扰动。本报告旨在建立一个有效的组合模型，该模型首先通过回归方法剥离指数的长期确定性趋势，然后对剩余的短期波动（残差序列）建立ARIMA模型进行精细化建模。这种方法有助于更准确地捕捉序列的不同特征，从而提高模型的解释性和预测能力。</w:t>
      </w:r>
    </w:p>
    <w:p w14:paraId="1942384D">
      <w:pPr>
        <w:pStyle w:val="4"/>
        <w:keepNext w:val="0"/>
        <w:keepLines w:val="0"/>
        <w:widowControl/>
        <w:suppressLineNumbers w:val="0"/>
      </w:pPr>
      <w:r>
        <w:t>1.3 数据来源</w:t>
      </w:r>
    </w:p>
    <w:p w14:paraId="45B7B5A4">
      <w:pPr>
        <w:pStyle w:val="10"/>
        <w:keepNext w:val="0"/>
        <w:keepLines w:val="0"/>
        <w:widowControl/>
        <w:suppressLineNumbers w:val="0"/>
      </w:pPr>
      <w:r>
        <w:t>本报告所使用的数据为沪深300指数（sh000300）的日度收盘价，数据通过</w:t>
      </w:r>
      <w:r>
        <w:rPr>
          <w:rStyle w:val="17"/>
        </w:rPr>
        <w:t>akshare</w:t>
      </w:r>
      <w:r>
        <w:t>库从腾讯财经获取。为聚焦于近期的市场表现，我们截取了自</w:t>
      </w:r>
      <w:r>
        <w:rPr>
          <w:rStyle w:val="13"/>
        </w:rPr>
        <w:t>2022年1月1日</w:t>
      </w:r>
      <w:r>
        <w:t>起的交易数据进行分析。</w:t>
      </w:r>
    </w:p>
    <w:p w14:paraId="334B3560">
      <w:pPr>
        <w:pStyle w:val="3"/>
        <w:keepNext w:val="0"/>
        <w:keepLines w:val="0"/>
        <w:widowControl/>
        <w:suppressLineNumbers w:val="0"/>
      </w:pPr>
      <w:r>
        <w:t>二、数据基本统计分析</w:t>
      </w:r>
    </w:p>
    <w:p w14:paraId="2B3FB4C7">
      <w:pPr>
        <w:pStyle w:val="10"/>
        <w:keepNext w:val="0"/>
        <w:keepLines w:val="0"/>
        <w:widowControl/>
        <w:suppressLineNumbers w:val="0"/>
      </w:pPr>
      <w:r>
        <w:t>在对序列进行建模之前，我们首先进行探索性分析，以了解其基本统计特性和时间序列特征。</w:t>
      </w:r>
    </w:p>
    <w:p w14:paraId="4DE0873F">
      <w:pPr>
        <w:pStyle w:val="4"/>
        <w:keepNext w:val="0"/>
        <w:keepLines w:val="0"/>
        <w:widowControl/>
        <w:suppressLineNumbers w:val="0"/>
      </w:pPr>
      <w:r>
        <w:t>2.1 描述性统计</w:t>
      </w:r>
    </w:p>
    <w:p w14:paraId="58C3DD74">
      <w:pPr>
        <w:pStyle w:val="10"/>
        <w:keepNext w:val="0"/>
        <w:keepLines w:val="0"/>
        <w:widowControl/>
        <w:suppressLineNumbers w:val="0"/>
      </w:pPr>
      <w:r>
        <w:t>对2022年至今的沪深300指数收盘价进行描述性统计，结果如下表所示：</w:t>
      </w:r>
    </w:p>
    <w:p w14:paraId="73946A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2.1 描述性统计:</w:t>
      </w:r>
    </w:p>
    <w:p w14:paraId="40A831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count     916.000000</w:t>
      </w:r>
    </w:p>
    <w:p w14:paraId="1D20997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mean     3890.245775</w:t>
      </w:r>
    </w:p>
    <w:p w14:paraId="551A70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std       344.763670</w:t>
      </w:r>
    </w:p>
    <w:p w14:paraId="71AC424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min      3159.250000</w:t>
      </w:r>
    </w:p>
    <w:p w14:paraId="4E6F14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max      4917.770000</w:t>
      </w:r>
    </w:p>
    <w:p w14:paraId="20867162">
      <w:pPr>
        <w:pStyle w:val="10"/>
        <w:keepNext w:val="0"/>
        <w:keepLines w:val="0"/>
        <w:widowControl/>
        <w:suppressLineNumbers w:val="0"/>
      </w:pPr>
      <w:r>
        <w:t>从表中可以看出，样本期内指数均值为</w:t>
      </w:r>
      <w:r>
        <w:rPr>
          <w:rFonts w:hint="default"/>
        </w:rPr>
        <w:t>3890.245775</w:t>
      </w:r>
      <w:r>
        <w:t>点，标准差为</w:t>
      </w:r>
      <w:r>
        <w:rPr>
          <w:rFonts w:hint="default"/>
        </w:rPr>
        <w:t>344.763670</w:t>
      </w:r>
      <w:r>
        <w:t>点，显示出一定的波动性。最大值与最小值之间有较大差距，反映了市场的波动范围。</w:t>
      </w:r>
    </w:p>
    <w:p w14:paraId="144B5937">
      <w:pPr>
        <w:pStyle w:val="4"/>
        <w:keepNext w:val="0"/>
        <w:keepLines w:val="0"/>
        <w:widowControl/>
        <w:suppressLineNumbers w:val="0"/>
      </w:pPr>
      <w:r>
        <w:t>2.2 时序图分析</w:t>
      </w:r>
    </w:p>
    <w:p w14:paraId="7862AAFE">
      <w:pPr>
        <w:pStyle w:val="10"/>
        <w:keepNext w:val="0"/>
        <w:keepLines w:val="0"/>
        <w:widowControl/>
        <w:suppressLineNumbers w:val="0"/>
      </w:pPr>
      <w:r>
        <w:t>为了直观地观察序列的动态变化，我们绘制了其时序图。</w:t>
      </w:r>
    </w:p>
    <w:p w14:paraId="66D7B836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1239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7800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3496310"/>
            <wp:effectExtent l="0" t="0" r="6350" b="889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5E5C">
      <w:pPr>
        <w:pStyle w:val="10"/>
        <w:keepNext w:val="0"/>
        <w:keepLines w:val="0"/>
        <w:widowControl/>
        <w:suppressLineNumbers w:val="0"/>
      </w:pPr>
      <w:r>
        <w:t>从时序图中可以清晰地看到，序列并未围绕一个固定的均值波动，而是呈现出先下降后上升的明显</w:t>
      </w:r>
      <w:r>
        <w:rPr>
          <w:rStyle w:val="13"/>
        </w:rPr>
        <w:t>长期趋势</w:t>
      </w:r>
      <w:r>
        <w:t>。这种非均值回归的特性是</w:t>
      </w:r>
      <w:r>
        <w:rPr>
          <w:rStyle w:val="13"/>
        </w:rPr>
        <w:t>非平稳时间序列</w:t>
      </w:r>
      <w:r>
        <w:t>的典型特征。</w:t>
      </w:r>
    </w:p>
    <w:p w14:paraId="0D2F827E">
      <w:pPr>
        <w:pStyle w:val="4"/>
        <w:keepNext w:val="0"/>
        <w:keepLines w:val="0"/>
        <w:widowControl/>
        <w:suppressLineNumbers w:val="0"/>
      </w:pPr>
      <w:r>
        <w:t>2.3 平稳性检验</w:t>
      </w:r>
    </w:p>
    <w:p w14:paraId="225221F2">
      <w:pPr>
        <w:pStyle w:val="10"/>
        <w:keepNext w:val="0"/>
        <w:keepLines w:val="0"/>
        <w:widowControl/>
        <w:suppressLineNumbers w:val="0"/>
      </w:pPr>
      <w:r>
        <w:t>为了对时序图的观察结果进行量化验证，我们对原始序列进行了单位根检验。</w:t>
      </w:r>
    </w:p>
    <w:p w14:paraId="55186A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原始序列平稳性检验 (ADF Test)...</w:t>
      </w:r>
    </w:p>
    <w:p w14:paraId="17F822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ADF Statistic: -2.6966621598991125</w:t>
      </w:r>
    </w:p>
    <w:p w14:paraId="2C8D95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p-value: 0.07461764428857048</w:t>
      </w:r>
    </w:p>
    <w:p w14:paraId="40E835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结论：p-value &gt; 0.05，无法拒绝原假设，原始序列非平稳。</w:t>
      </w:r>
    </w:p>
    <w:p w14:paraId="2374F4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观察：时序图和ADF检验均表明原始序列存在趋势，为非平稳序列，适合采用趋势拟合或差分等方法处理。</w:t>
      </w:r>
    </w:p>
    <w:p w14:paraId="5D9BFE52">
      <w:pPr>
        <w:pStyle w:val="10"/>
        <w:keepNext w:val="0"/>
        <w:keepLines w:val="0"/>
        <w:widowControl/>
        <w:suppressLineNumbers w:val="0"/>
      </w:pPr>
      <w:r>
        <w:rPr>
          <w:b w:val="0"/>
          <w:bCs w:val="0"/>
        </w:rPr>
        <w:t>ADF检验的p值为0.74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b w:val="0"/>
          <w:bCs w:val="0"/>
        </w:rPr>
        <w:t>，远大于0.05的显著性水平，因此我们不能拒绝“序列存在单位根”的原假设。该检验结果与时序图的观察一致，</w:t>
      </w:r>
      <w:r>
        <w:rPr>
          <w:rStyle w:val="13"/>
          <w:b w:val="0"/>
          <w:bCs w:val="0"/>
        </w:rPr>
        <w:t>证实了原始序列是非平稳的</w:t>
      </w:r>
      <w:r>
        <w:rPr>
          <w:b w:val="0"/>
          <w:bCs w:val="0"/>
        </w:rPr>
        <w:t>。对于非平稳序列，不能直接使用ARIMA模型，必须先通过差分或剥离趋势等方法使其平稳</w:t>
      </w:r>
      <w:r>
        <w:t>。</w:t>
      </w:r>
    </w:p>
    <w:p w14:paraId="79498865">
      <w:pPr>
        <w:pStyle w:val="3"/>
        <w:keepNext w:val="0"/>
        <w:keepLines w:val="0"/>
        <w:widowControl/>
        <w:suppressLineNumbers w:val="0"/>
      </w:pPr>
      <w:r>
        <w:t>三、（一元时间序列）模型建模</w:t>
      </w:r>
    </w:p>
    <w:p w14:paraId="4D568F5F">
      <w:pPr>
        <w:pStyle w:val="4"/>
        <w:keepNext w:val="0"/>
        <w:keepLines w:val="0"/>
        <w:widowControl/>
        <w:suppressLineNumbers w:val="0"/>
      </w:pPr>
      <w:r>
        <w:t>3.1 基本原理</w:t>
      </w:r>
    </w:p>
    <w:p w14:paraId="437AF07A">
      <w:pPr>
        <w:pStyle w:val="10"/>
        <w:keepNext w:val="0"/>
        <w:keepLines w:val="0"/>
        <w:widowControl/>
        <w:suppressLineNumbers w:val="0"/>
      </w:pPr>
      <w:r>
        <w:t>鉴于原始序列存在显著的长期趋势，我们采用</w:t>
      </w:r>
      <w:r>
        <w:rPr>
          <w:rStyle w:val="13"/>
        </w:rPr>
        <w:t>趋势回归-ARIMA</w:t>
      </w:r>
      <w:r>
        <w:rPr>
          <w:rStyle w:val="13"/>
          <w:rFonts w:hint="eastAsia"/>
          <w:lang w:val="en-US" w:eastAsia="zh-CN"/>
        </w:rPr>
        <w:t>-GARCH</w:t>
      </w:r>
      <w:r>
        <w:rPr>
          <w:rStyle w:val="13"/>
        </w:rPr>
        <w:t>残差组合模型</w:t>
      </w:r>
      <w:r>
        <w:t>。该模型的基本思想是加法模型：</w:t>
      </w:r>
    </w:p>
    <w:p w14:paraId="22B89D70">
      <w:pPr>
        <w:pStyle w:val="10"/>
        <w:keepNext w:val="0"/>
        <w:keepLines w:val="0"/>
        <w:widowControl/>
        <w:suppressLineNumbers w:val="0"/>
      </w:pP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  </w:t>
      </w:r>
      <w:r>
        <w:t xml:space="preserve">且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的扰动项 </w:t>
      </w:r>
      <w:r>
        <w:rPr>
          <w:position w:val="-12"/>
        </w:rPr>
        <w:object>
          <v:shape id="_x0000_i1025" o:spt="75" type="#_x0000_t75" style="height:18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t xml:space="preserve"> 满足GARCH过程。</w:t>
      </w:r>
    </w:p>
    <w:p w14:paraId="58F5B604">
      <w:pPr>
        <w:pStyle w:val="10"/>
        <w:keepNext w:val="0"/>
        <w:keepLines w:val="0"/>
        <w:widowControl/>
        <w:suppressLineNumbers w:val="0"/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t>是原始观测值（沪深300指数）。</w:t>
      </w:r>
    </w:p>
    <w:p w14:paraId="12C84AEC">
      <w:pPr>
        <w:pStyle w:val="10"/>
        <w:keepNext w:val="0"/>
        <w:keepLines w:val="0"/>
        <w:widowControl/>
        <w:suppressLineNumbers w:val="0"/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 xml:space="preserve"> </m:t>
        </m:r>
      </m:oMath>
      <w:r>
        <w:t>是确定性的长期</w:t>
      </w:r>
      <w:r>
        <w:rPr>
          <w:rFonts w:hint="eastAsia"/>
          <w:lang w:val="en-US" w:eastAsia="zh-CN"/>
        </w:rPr>
        <w:t>趋势</w:t>
      </w:r>
      <w:r>
        <w:t>部分。</w:t>
      </w:r>
    </w:p>
    <w:p w14:paraId="32369C7F">
      <w:pPr>
        <w:pStyle w:val="10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是星期趋势部分。</w:t>
      </w:r>
    </w:p>
    <w:p w14:paraId="6823FFA3">
      <w:pPr>
        <w:pStyle w:val="10"/>
        <w:keepNext w:val="0"/>
        <w:keepLines w:val="0"/>
        <w:widowControl/>
        <w:suppressLineNumbers w:val="0"/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是移除了长期趋势后的短期残差序列，该序列理论上是平稳的或可通过差分平稳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采取ARIMA模型建模</w:t>
      </w:r>
      <w:r>
        <w:t>。</w:t>
      </w:r>
    </w:p>
    <w:p w14:paraId="59D44A76">
      <w:pPr>
        <w:pStyle w:val="10"/>
        <w:keepNext w:val="0"/>
        <w:keepLines w:val="0"/>
        <w:widowControl/>
        <w:suppressLineNumbers w:val="0"/>
      </w:pPr>
      <w:r>
        <w:rPr>
          <w:position w:val="-12"/>
        </w:rPr>
        <w:object>
          <v:shape id="_x0000_i1026" o:spt="75" type="#_x0000_t75" style="height:18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t xml:space="preserve"> 是ARIMA模型的残差（扰动项），其条件方差 </w:t>
      </w:r>
      <w:r>
        <w:rPr>
          <w:position w:val="-6"/>
        </w:rPr>
        <w:object>
          <v:shape id="_x0000_i1027" o:spt="75" type="#_x0000_t75" style="height:16pt;width:1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t xml:space="preserve"> 通过GARCH模型刻画。</w:t>
      </w:r>
    </w:p>
    <w:p w14:paraId="37E0FC0E">
      <w:pPr>
        <w:pStyle w:val="10"/>
        <w:keepNext w:val="0"/>
        <w:keepLines w:val="0"/>
        <w:widowControl/>
        <w:suppressLineNumbers w:val="0"/>
      </w:pPr>
      <w:r>
        <w:t>我们的建模分为</w:t>
      </w:r>
      <w:r>
        <w:rPr>
          <w:rFonts w:hint="eastAsia"/>
          <w:lang w:val="en-US" w:eastAsia="zh-CN"/>
        </w:rPr>
        <w:t>三</w:t>
      </w:r>
      <w:r>
        <w:t>步：</w:t>
      </w:r>
    </w:p>
    <w:p w14:paraId="2F6762B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rPr>
          <w:b w:val="0"/>
          <w:bCs w:val="0"/>
        </w:rPr>
      </w:pPr>
      <w:r>
        <w:rPr>
          <w:b w:val="0"/>
          <w:bCs w:val="0"/>
        </w:rPr>
        <w:t>使用</w:t>
      </w:r>
      <w:r>
        <w:rPr>
          <w:rStyle w:val="13"/>
          <w:b w:val="0"/>
          <w:bCs w:val="0"/>
        </w:rPr>
        <w:t>二次多项式回归</w:t>
      </w:r>
      <w:r>
        <w:rPr>
          <w:b w:val="0"/>
          <w:bCs w:val="0"/>
        </w:rPr>
        <w:t xml:space="preserve">拟合长期趋势 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b w:val="0"/>
                <w:bCs w:val="0"/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</w:rPr>
          <m:t xml:space="preserve"> </m:t>
        </m:r>
      </m:oMath>
      <w:r>
        <w:rPr>
          <w:rFonts w:hint="eastAsia" w:hAnsi="Cambria Math"/>
          <w:b w:val="0"/>
          <w:i w:val="0"/>
          <w:sz w:val="24"/>
          <w:lang w:eastAsia="zh-CN"/>
        </w:rPr>
        <w:t>，</w:t>
      </w:r>
      <w:r>
        <w:rPr>
          <w:rFonts w:hint="eastAsia" w:hAnsi="Cambria Math"/>
          <w:b w:val="0"/>
          <w:i w:val="0"/>
          <w:sz w:val="24"/>
          <w:lang w:val="en-US" w:eastAsia="zh-CN"/>
        </w:rPr>
        <w:t>利用分组求均值的方法提取星期效应。</w:t>
      </w:r>
    </w:p>
    <w:p w14:paraId="2298B30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b w:val="0"/>
          <w:bCs w:val="0"/>
        </w:rPr>
        <w:t>对得到的残差序列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建立合适的 ARIMA(p,d,q) 模型，以捕捉其短期自相关性。</w:t>
      </w:r>
    </w:p>
    <w:p w14:paraId="6B14B2F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/>
          <w:lang w:val="en-US" w:eastAsia="zh-CN"/>
        </w:rPr>
        <w:t>对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ϵ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>短期残差方差建模</w:t>
      </w:r>
      <w:r>
        <w:rPr>
          <w:rFonts w:hint="eastAsia"/>
          <w:lang w:eastAsia="zh-CN"/>
        </w:rPr>
        <w:t>。</w:t>
      </w:r>
    </w:p>
    <w:p w14:paraId="54D21D78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3.2 </w:t>
      </w:r>
      <w:r>
        <w:rPr>
          <w:rFonts w:hint="eastAsia"/>
          <w:lang w:val="en-US" w:eastAsia="zh-CN"/>
        </w:rPr>
        <w:t>因素分解</w:t>
      </w:r>
    </w:p>
    <w:p w14:paraId="17FD86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2405" cy="4211320"/>
            <wp:effectExtent l="0" t="0" r="635" b="1016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F8F78">
      <w:pPr>
        <w:pStyle w:val="4"/>
        <w:keepNext w:val="0"/>
        <w:keepLines w:val="0"/>
        <w:widowControl/>
        <w:suppressLineNumbers w:val="0"/>
      </w:pPr>
      <w:r>
        <w:t xml:space="preserve">3.2 </w:t>
      </w:r>
      <w:r>
        <w:rPr>
          <w:rFonts w:hint="eastAsia"/>
          <w:lang w:val="en-US" w:eastAsia="zh-CN"/>
        </w:rPr>
        <w:t>(1)</w:t>
      </w:r>
      <w:r>
        <w:t>长期趋势拟合与检验</w:t>
      </w:r>
    </w:p>
    <w:p w14:paraId="7BD54F3F">
      <w:pPr>
        <w:pStyle w:val="10"/>
        <w:keepNext w:val="0"/>
        <w:keepLines w:val="0"/>
        <w:widowControl/>
        <w:suppressLineNumbers w:val="0"/>
      </w:pPr>
      <w:r>
        <w:t xml:space="preserve">根据时序图呈现的“先降后升”的U型特征，我们选择二次多项式 </w:t>
      </w:r>
    </w:p>
    <w:p w14:paraId="3471DBFC">
      <w:pPr>
        <w:pStyle w:val="10"/>
        <w:keepNext w:val="0"/>
        <w:keepLines w:val="0"/>
        <w:widowControl/>
        <w:suppressLineNumbers w:val="0"/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at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+</m:t>
        </m:r>
        <m:r>
          <m:rPr>
            <m:sty m:val="p"/>
          </m:rPr>
          <w:rPr>
            <w:rFonts w:hint="default" w:ascii="Cambria Math" w:hAnsi="Cambria Math"/>
            <w:sz w:val="24"/>
          </w:rPr>
          <m:t>bt</m:t>
        </m:r>
        <m:r>
          <m:rPr/>
          <w:rPr>
            <w:rFonts w:hint="default" w:ascii="Cambria Math" w:hAnsi="Cambria Math"/>
            <w:sz w:val="24"/>
          </w:rPr>
          <m:t>+</m:t>
        </m:r>
        <m:r>
          <m:rPr>
            <m:sty m:val="p"/>
          </m:rPr>
          <w:rPr>
            <w:rFonts w:hint="default" w:ascii="Cambria Math" w:hAnsi="Cambria Math"/>
            <w:sz w:val="24"/>
          </w:rPr>
          <m:t>c</m:t>
        </m:r>
        <m:r>
          <m:rPr/>
          <w:rPr>
            <w:rFonts w:hint="default" w:ascii="Cambria Math" w:hAnsi="Cambria Math"/>
            <w:sz w:val="24"/>
          </w:rPr>
          <m:t> </m:t>
        </m:r>
      </m:oMath>
      <w:r>
        <w:t>对其进行拟合。</w:t>
      </w:r>
    </w:p>
    <w:p w14:paraId="1D2E66DA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12390"/>
            <wp:effectExtent l="0" t="0" r="635" b="889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E261">
      <w:pPr>
        <w:pStyle w:val="10"/>
        <w:keepNext w:val="0"/>
        <w:keepLines w:val="0"/>
        <w:widowControl/>
        <w:suppressLineNumbers w:val="0"/>
      </w:pPr>
      <w:r>
        <w:t>从上图可以看出</w:t>
      </w:r>
      <w:r>
        <w:rPr>
          <w:position w:val="-12"/>
        </w:rPr>
        <w:t>，</w:t>
      </w:r>
      <w:r>
        <w:t>二次多项式曲线很好地捕捉了指数的长期走向。</w:t>
      </w:r>
    </w:p>
    <w:p w14:paraId="7B4AF69D">
      <w:pPr>
        <w:pStyle w:val="5"/>
        <w:keepNext w:val="0"/>
        <w:keepLines w:val="0"/>
        <w:widowControl/>
        <w:suppressLineNumbers w:val="0"/>
      </w:pPr>
      <w:r>
        <w:t>拟合模型（数学表达式）- 趋势部分</w:t>
      </w:r>
    </w:p>
    <w:p w14:paraId="2FA1C5F0">
      <w:pPr>
        <w:pStyle w:val="10"/>
        <w:keepNext w:val="0"/>
        <w:keepLines w:val="0"/>
        <w:widowControl/>
        <w:suppressLineNumbers w:val="0"/>
      </w:pPr>
      <w:r>
        <w:t>回归拟合得到的趋势模型表达式如下：</w:t>
      </w:r>
    </w:p>
    <w:p w14:paraId="734FD236">
      <w:pPr>
        <w:pStyle w:val="9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趋势效应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Style w:val="17"/>
        </w:rPr>
        <w:t xml:space="preserve"> 通过二次多项式回归建模。</w:t>
      </w:r>
    </w:p>
    <w:p w14:paraId="581A2E7F">
      <w:pPr>
        <w:pStyle w:val="9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其数学表达式为: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at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+</m:t>
        </m:r>
        <m:r>
          <m:rPr>
            <m:sty m:val="p"/>
          </m:rPr>
          <w:rPr>
            <w:rFonts w:hint="default" w:ascii="Cambria Math" w:hAnsi="Cambria Math"/>
            <w:sz w:val="24"/>
          </w:rPr>
          <m:t>bt</m:t>
        </m:r>
        <m:r>
          <m:rPr/>
          <w:rPr>
            <w:rFonts w:hint="default" w:ascii="Cambria Math" w:hAnsi="Cambria Math"/>
            <w:sz w:val="24"/>
          </w:rPr>
          <m:t>+</m:t>
        </m:r>
        <m:r>
          <m:rPr>
            <m:sty m:val="p"/>
          </m:rPr>
          <w:rPr>
            <w:rFonts w:hint="default" w:ascii="Cambria Math" w:hAnsi="Cambria Math"/>
            <w:sz w:val="24"/>
          </w:rPr>
          <m:t>c</m:t>
        </m:r>
      </m:oMath>
    </w:p>
    <w:p w14:paraId="19D96D07">
      <w:pPr>
        <w:pStyle w:val="9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其中, </w:t>
      </w:r>
      <w:r>
        <w:rPr>
          <w:rFonts w:hint="default" w:ascii="Cambria Math" w:hAnsi="Cambria Math"/>
          <w:sz w:val="24"/>
        </w:rPr>
        <w:t>a = 0.00</w:t>
      </w:r>
      <w:r>
        <w:rPr>
          <w:rFonts w:hint="eastAsia" w:ascii="Cambria Math" w:hAnsi="Cambria Math"/>
          <w:sz w:val="24"/>
          <w:lang w:val="en-US" w:eastAsia="zh-CN"/>
        </w:rPr>
        <w:t>4</w:t>
      </w:r>
      <w:r>
        <w:rPr>
          <w:rFonts w:hint="default" w:ascii="Cambria Math" w:hAnsi="Cambria Math"/>
          <w:sz w:val="24"/>
        </w:rPr>
        <w:t>1, b = -4.</w:t>
      </w:r>
      <w:r>
        <w:rPr>
          <w:rFonts w:hint="eastAsia" w:ascii="Cambria Math" w:hAnsi="Cambria Math"/>
          <w:sz w:val="24"/>
          <w:lang w:val="en-US" w:eastAsia="zh-CN"/>
        </w:rPr>
        <w:t>1387</w:t>
      </w:r>
      <w:r>
        <w:rPr>
          <w:rFonts w:hint="default" w:ascii="Cambria Math" w:hAnsi="Cambria Math"/>
          <w:sz w:val="24"/>
        </w:rPr>
        <w:t>, c = 4634.6571</w:t>
      </w:r>
    </w:p>
    <w:p w14:paraId="61C4B082">
      <w:pPr>
        <w:pStyle w:val="9"/>
        <w:keepNext w:val="0"/>
        <w:keepLines w:val="0"/>
        <w:widowControl/>
        <w:suppressLineNumbers w:val="0"/>
        <w:rPr>
          <w:rStyle w:val="17"/>
          <w:rFonts w:hint="default" w:eastAsia="宋体"/>
          <w:lang w:val="en-US" w:eastAsia="zh-CN"/>
        </w:rPr>
      </w:pPr>
      <w:r>
        <w:rPr>
          <w:rStyle w:val="17"/>
        </w:rPr>
        <w:t xml:space="preserve">表达式: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=0.00</m:t>
        </m:r>
        <m:r>
          <m:rPr/>
          <w:rPr>
            <w:rFonts w:hint="default" w:ascii="Cambria Math" w:hAnsi="Cambria Math"/>
            <w:lang w:val="en-US" w:eastAsia="zh-CN"/>
          </w:rPr>
          <m:t>41</m:t>
        </m:r>
        <m:sSup>
          <m:sSupPr>
            <m:ctrlPr>
              <w:rPr>
                <w:rFonts w:hint="default"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hint="default" w:ascii="Cambria Math" w:hAnsi="Cambria Math"/>
          </w:rPr>
          <m:t>−4.</m:t>
        </m:r>
        <m:r>
          <m:rPr/>
          <w:rPr>
            <w:rFonts w:hint="default" w:ascii="Cambria Math" w:hAnsi="Cambria Math"/>
            <w:lang w:val="en-US" w:eastAsia="zh-CN"/>
          </w:rPr>
          <m:t>1387</m:t>
        </m:r>
        <m:r>
          <m:rPr>
            <m:sty m:val="p"/>
          </m:rPr>
          <w:rPr>
            <w:rFonts w:hint="default" w:ascii="Cambria Math" w:hAnsi="Cambria Math"/>
          </w:rPr>
          <m:t>t</m:t>
        </m:r>
        <m:r>
          <m:rPr/>
          <w:rPr>
            <w:rFonts w:hint="default" w:ascii="Cambria Math" w:hAnsi="Cambria Math"/>
          </w:rPr>
          <m:t>+</m:t>
        </m:r>
        <m:r>
          <m:rPr/>
          <w:rPr>
            <w:rFonts w:hint="default" w:ascii="Cambria Math" w:hAnsi="Cambria Math"/>
            <w:lang w:val="en-US" w:eastAsia="zh-CN"/>
          </w:rPr>
          <m:t>4634.6571</m:t>
        </m:r>
      </m:oMath>
    </w:p>
    <w:p w14:paraId="116BF2EC">
      <w:pPr>
        <w:pStyle w:val="9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17"/>
        </w:rPr>
        <w:t xml:space="preserve">回归模型的 R² (拟合优度): </w:t>
      </w:r>
      <w:r>
        <w:rPr>
          <w:rFonts w:hint="default" w:ascii="Cambria Math" w:hAnsi="Cambria Math"/>
          <w:sz w:val="24"/>
        </w:rPr>
        <w:t>0.</w:t>
      </w:r>
      <w:r>
        <w:rPr>
          <w:rFonts w:hint="eastAsia" w:ascii="Cambria Math" w:hAnsi="Cambria Math"/>
          <w:sz w:val="24"/>
          <w:lang w:val="en-US" w:eastAsia="zh-CN"/>
        </w:rPr>
        <w:t>6399</w:t>
      </w:r>
    </w:p>
    <w:p w14:paraId="6E9AD3AB">
      <w:pPr>
        <w:pStyle w:val="10"/>
        <w:keepNext w:val="0"/>
        <w:keepLines w:val="0"/>
        <w:widowControl/>
        <w:suppressLineNumbers w:val="0"/>
      </w:pPr>
      <w:r>
        <w:t>模型的R²值为</w:t>
      </w:r>
      <w:r>
        <w:rPr>
          <w:rFonts w:hint="eastAsia"/>
          <w:lang w:val="en-US" w:eastAsia="zh-CN"/>
        </w:rPr>
        <w:t>0.6399</w:t>
      </w:r>
      <w:r>
        <w:t>，说明该二次多项式趋势解释了原始序列约</w:t>
      </w:r>
      <w:r>
        <w:rPr>
          <w:rFonts w:hint="eastAsia"/>
          <w:lang w:val="en-US" w:eastAsia="zh-CN"/>
        </w:rPr>
        <w:t>63.99</w:t>
      </w:r>
      <w:r>
        <w:t>%的方差，拟合效果良好。</w:t>
      </w:r>
    </w:p>
    <w:p w14:paraId="06F81851">
      <w:pPr>
        <w:pStyle w:val="4"/>
        <w:keepNext w:val="0"/>
        <w:keepLines w:val="0"/>
        <w:widowControl/>
        <w:suppressLineNumbers w:val="0"/>
      </w:pPr>
      <w:r>
        <w:t xml:space="preserve">3.2 </w:t>
      </w:r>
      <w:r>
        <w:rPr>
          <w:rFonts w:hint="eastAsia"/>
          <w:lang w:val="en-US" w:eastAsia="zh-CN"/>
        </w:rPr>
        <w:t>(2)星期</w:t>
      </w:r>
      <w:r>
        <w:t>趋势拟合</w:t>
      </w:r>
    </w:p>
    <w:p w14:paraId="1D6B50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S_t (季节) = 星期效应 (均值调整后):</w:t>
      </w:r>
    </w:p>
    <w:p w14:paraId="42E095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DayOfWeek</w:t>
      </w:r>
    </w:p>
    <w:p w14:paraId="3AB811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周一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3.5351</w:t>
      </w:r>
    </w:p>
    <w:p w14:paraId="6066C4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周二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4.0823</w:t>
      </w:r>
    </w:p>
    <w:p w14:paraId="3AF776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周三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-7.2230</w:t>
      </w:r>
    </w:p>
    <w:p w14:paraId="675E72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周四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-1.0678</w:t>
      </w:r>
    </w:p>
    <w:p w14:paraId="6B845F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周五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0.6735</w:t>
      </w:r>
    </w:p>
    <w:p w14:paraId="4E805B5B"/>
    <w:p w14:paraId="23F9DB39">
      <w:pPr>
        <w:pStyle w:val="10"/>
        <w:keepNext w:val="0"/>
        <w:keepLines w:val="0"/>
        <w:widowControl/>
        <w:suppressLineNumbers w:val="0"/>
      </w:pPr>
    </w:p>
    <w:p w14:paraId="115FCCE6">
      <w:pPr>
        <w:pStyle w:val="4"/>
        <w:keepNext w:val="0"/>
        <w:keepLines w:val="0"/>
        <w:widowControl/>
        <w:suppressLineNumbers w:val="0"/>
      </w:pPr>
      <w:r>
        <w:t>3.3 短期残差序列建模</w:t>
      </w:r>
    </w:p>
    <w:p w14:paraId="463DFA9A">
      <w:pPr>
        <w:pStyle w:val="5"/>
        <w:keepNext w:val="0"/>
        <w:keepLines w:val="0"/>
        <w:widowControl/>
        <w:suppressLineNumbers w:val="0"/>
      </w:pPr>
      <w:r>
        <w:t>平稳性检验</w:t>
      </w:r>
    </w:p>
    <w:p w14:paraId="71D61F00">
      <w:pPr>
        <w:pStyle w:val="10"/>
        <w:keepNext w:val="0"/>
        <w:keepLines w:val="0"/>
        <w:widowControl/>
        <w:suppressLineNumbers w:val="0"/>
      </w:pPr>
      <w:r>
        <w:t xml:space="preserve">我们从原始序列中减去拟合的趋势，得到残差序列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。首先对其进行平稳性检验。</w:t>
      </w:r>
    </w:p>
    <w:p w14:paraId="64EF4211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12390"/>
            <wp:effectExtent l="0" t="0" r="635" b="889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535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平稳性检验 (ADF Test for ts_no_trend)...</w:t>
      </w:r>
    </w:p>
    <w:p w14:paraId="23B865B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ADF Statistic: -3.3549842011732696</w:t>
      </w:r>
    </w:p>
    <w:p w14:paraId="11B44B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p-value: 0.01259259011994119</w:t>
      </w:r>
    </w:p>
    <w:p w14:paraId="7DF010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结论：去趋势序列平稳，无需差分。</w:t>
      </w:r>
    </w:p>
    <w:p w14:paraId="10C8BE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将直接对平稳的残差序列进行定阶 (d=0)</w:t>
      </w:r>
    </w:p>
    <w:p w14:paraId="228F1B58">
      <w:pPr>
        <w:pStyle w:val="10"/>
        <w:keepNext w:val="0"/>
        <w:keepLines w:val="0"/>
        <w:widowControl/>
        <w:suppressLineNumbers w:val="0"/>
      </w:pPr>
      <w:r>
        <w:t>ADF检验结果表明，去除长期趋势后的残差序列是</w:t>
      </w:r>
      <w:r>
        <w:rPr>
          <w:rStyle w:val="13"/>
        </w:rPr>
        <w:t>平稳的</w:t>
      </w:r>
      <w:r>
        <w:t xml:space="preserve">。因此，在对其建立ARIMA模型时，差分阶数 </w:t>
      </w:r>
      <w:r>
        <w:rPr>
          <w:rStyle w:val="17"/>
        </w:rPr>
        <w:t>d</w:t>
      </w:r>
      <w:r>
        <w:t xml:space="preserve"> 应为 </w:t>
      </w:r>
      <w:r>
        <w:rPr>
          <w:rStyle w:val="17"/>
        </w:rPr>
        <w:t>0</w:t>
      </w:r>
      <w:r>
        <w:t>。</w:t>
      </w:r>
    </w:p>
    <w:p w14:paraId="0E7BA06B">
      <w:pPr>
        <w:pStyle w:val="5"/>
        <w:keepNext w:val="0"/>
        <w:keepLines w:val="0"/>
        <w:widowControl/>
        <w:suppressLineNumbers w:val="0"/>
      </w:pPr>
      <w:r>
        <w:t>模型定阶与比较</w:t>
      </w:r>
    </w:p>
    <w:p w14:paraId="1EFC24FF">
      <w:pPr>
        <w:pStyle w:val="10"/>
        <w:keepNext w:val="0"/>
        <w:keepLines w:val="0"/>
        <w:widowControl/>
        <w:suppressLineNumbers w:val="0"/>
      </w:pPr>
      <w:r>
        <w:t>我们对平稳的残差序列进行ARMA(p,q)定阶，p和q的最大阶数均设为3，并依据BIC准则选择最优模型。</w:t>
      </w:r>
    </w:p>
    <w:p w14:paraId="32532339">
      <w:pPr>
        <w:pStyle w:val="10"/>
        <w:keepNext w:val="0"/>
        <w:keepLines w:val="0"/>
        <w:widowControl/>
        <w:suppressLineNumbers w:val="0"/>
      </w:pPr>
      <w:r>
        <w:rPr>
          <w:rStyle w:val="17"/>
        </w:rPr>
        <w:t>[此处插入图片：用于定阶的残差序列的ACF和PACF图]</w:t>
      </w:r>
    </w:p>
    <w:p w14:paraId="04F6F36A">
      <w:pPr>
        <w:pStyle w:val="10"/>
        <w:keepNext w:val="0"/>
        <w:keepLines w:val="0"/>
        <w:widowControl/>
        <w:suppressLineNumbers w:val="0"/>
      </w:pPr>
      <w:r>
        <w:t>定阶过程的BIC准则值表如下：</w:t>
      </w:r>
    </w:p>
    <w:p w14:paraId="58E4CFC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ARIMA 自动定阶 (BIC) 结果表 ---</w:t>
      </w:r>
    </w:p>
    <w:p w14:paraId="3E639B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(p=AR, q=MA)</w:t>
      </w:r>
    </w:p>
    <w:p w14:paraId="7B7084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0          1          2          3</w:t>
      </w:r>
    </w:p>
    <w:p w14:paraId="12E984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0 12373.4344 11398.4138 10752.5568 10405.3279</w:t>
      </w:r>
    </w:p>
    <w:p w14:paraId="5AB1D2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1  9582.9664  9589.4497  9595.3130  9599.2664</w:t>
      </w:r>
    </w:p>
    <w:p w14:paraId="75D86C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2  9589.4248  9592.9942  9598.4217  9605.5037</w:t>
      </w:r>
    </w:p>
    <w:p w14:paraId="5CFD1C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3  9595.3717  9598.3861  9598.0450  9609.6941</w:t>
      </w:r>
    </w:p>
    <w:p w14:paraId="253A46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1DC761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BIC 准则推荐的最佳 (p, d, q) 阶数为: (1, 0, 0)</w:t>
      </w:r>
    </w:p>
    <w:p w14:paraId="7954B56A">
      <w:pPr>
        <w:pStyle w:val="10"/>
        <w:keepNext w:val="0"/>
        <w:keepLines w:val="0"/>
        <w:widowControl/>
        <w:suppressLineNumbers w:val="0"/>
      </w:pPr>
      <w:r>
        <w:t xml:space="preserve">根据BIC最小准则，最优的p和q阶数分别为 </w:t>
      </w:r>
      <w:r>
        <w:rPr>
          <w:rStyle w:val="13"/>
        </w:rPr>
        <w:t>(</w:t>
      </w:r>
      <w:r>
        <w:rPr>
          <w:rStyle w:val="13"/>
          <w:rFonts w:hint="eastAsia"/>
          <w:lang w:val="en-US" w:eastAsia="zh-CN"/>
        </w:rPr>
        <w:t>1</w:t>
      </w:r>
      <w:r>
        <w:rPr>
          <w:rStyle w:val="13"/>
        </w:rPr>
        <w:t xml:space="preserve">, </w:t>
      </w:r>
      <w:r>
        <w:rPr>
          <w:rStyle w:val="13"/>
          <w:rFonts w:hint="eastAsia"/>
          <w:lang w:val="en-US" w:eastAsia="zh-CN"/>
        </w:rPr>
        <w:t>0</w:t>
      </w:r>
      <w:r>
        <w:rPr>
          <w:rStyle w:val="13"/>
        </w:rPr>
        <w:t>)</w:t>
      </w:r>
      <w:r>
        <w:t xml:space="preserve">。因此，残差序列适合建立 </w:t>
      </w:r>
      <w:r>
        <w:rPr>
          <w:rStyle w:val="13"/>
        </w:rPr>
        <w:t>ARMA(</w:t>
      </w:r>
      <w:r>
        <w:rPr>
          <w:rStyle w:val="13"/>
          <w:rFonts w:hint="eastAsia"/>
          <w:lang w:val="en-US" w:eastAsia="zh-CN"/>
        </w:rPr>
        <w:t>1,0</w:t>
      </w:r>
      <w:r>
        <w:rPr>
          <w:rStyle w:val="13"/>
        </w:rPr>
        <w:t>)</w:t>
      </w:r>
      <w:r>
        <w:t xml:space="preserve"> 模型，即 </w:t>
      </w:r>
      <w:r>
        <w:rPr>
          <w:rFonts w:hint="eastAsia"/>
          <w:b/>
          <w:bCs/>
          <w:lang w:val="en-US" w:eastAsia="zh-CN"/>
        </w:rPr>
        <w:t>AR</w:t>
      </w:r>
      <w:r>
        <w:rPr>
          <w:rStyle w:val="13"/>
        </w:rPr>
        <w:t>(1)</w:t>
      </w:r>
      <w:r>
        <w:t xml:space="preserve"> 模型。</w:t>
      </w:r>
    </w:p>
    <w:p w14:paraId="2C00D4CC">
      <w:pPr>
        <w:pStyle w:val="5"/>
        <w:keepNext w:val="0"/>
        <w:keepLines w:val="0"/>
        <w:widowControl/>
        <w:suppressLineNumbers w:val="0"/>
      </w:pPr>
      <w:r>
        <w:t>拟合模型与参数检验 - 残差部分</w:t>
      </w:r>
    </w:p>
    <w:p w14:paraId="652EA8A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t xml:space="preserve">结合差分阶数 </w:t>
      </w:r>
      <w:r>
        <w:rPr>
          <w:rStyle w:val="17"/>
        </w:rPr>
        <w:t>d=0</w:t>
      </w:r>
      <w:r>
        <w:t xml:space="preserve"> 和定阶结果 </w:t>
      </w:r>
      <w:r>
        <w:rPr>
          <w:rStyle w:val="17"/>
        </w:rPr>
        <w:t>(p,q)=(</w:t>
      </w:r>
      <w:r>
        <w:rPr>
          <w:rStyle w:val="17"/>
          <w:rFonts w:hint="eastAsia"/>
          <w:lang w:val="en-US" w:eastAsia="zh-CN"/>
        </w:rPr>
        <w:t>1</w:t>
      </w:r>
      <w:r>
        <w:rPr>
          <w:rStyle w:val="17"/>
        </w:rPr>
        <w:t>,</w:t>
      </w:r>
      <w:r>
        <w:rPr>
          <w:rStyle w:val="17"/>
          <w:rFonts w:hint="eastAsia"/>
          <w:lang w:val="en-US" w:eastAsia="zh-CN"/>
        </w:rPr>
        <w:t>0</w:t>
      </w:r>
      <w:r>
        <w:rPr>
          <w:rStyle w:val="17"/>
        </w:rPr>
        <w:t>)</w:t>
      </w:r>
      <w:r>
        <w:t xml:space="preserve">，我们对残差序列拟合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              SARIMAX Results                                </w:t>
      </w:r>
    </w:p>
    <w:p w14:paraId="2BEE0B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==============================================================================</w:t>
      </w:r>
    </w:p>
    <w:p w14:paraId="4CB5374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Dep. Variable:              Remainder   No. Observations:                  916</w:t>
      </w:r>
    </w:p>
    <w:p w14:paraId="57F246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Model:                 ARIMA(1, 0, 0)   Log Likelihood               -4784.663</w:t>
      </w:r>
    </w:p>
    <w:p w14:paraId="0D870A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Date:                Tue, 21 Oct 2025   AIC                           9573.326</w:t>
      </w:r>
    </w:p>
    <w:p w14:paraId="52C549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Time:                        15:59:08   BIC                           9582.966</w:t>
      </w:r>
    </w:p>
    <w:p w14:paraId="49E00E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Sample:                             0   HQIC                          9577.006</w:t>
      </w:r>
    </w:p>
    <w:p w14:paraId="5AE88C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               - 916                                         </w:t>
      </w:r>
    </w:p>
    <w:p w14:paraId="667F12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Covariance Type:                  opg                                         </w:t>
      </w:r>
    </w:p>
    <w:p w14:paraId="749B2B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==============================================================================</w:t>
      </w:r>
    </w:p>
    <w:p w14:paraId="5FDE10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coef    std err          z      P&gt;|z|      [0.025      0.975]</w:t>
      </w:r>
    </w:p>
    <w:p w14:paraId="1658A7C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------------------------------------------------------------------------------</w:t>
      </w:r>
    </w:p>
    <w:p w14:paraId="456D1F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ar.L1          0.9767      0.006    168.617      0.000       0.965       0.988</w:t>
      </w:r>
    </w:p>
    <w:p w14:paraId="613CA3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sigma2      2008.9288     43.638     46.036      0.000    1923.399    2094.458</w:t>
      </w:r>
    </w:p>
    <w:p w14:paraId="21D4D7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===================================================================================</w:t>
      </w:r>
    </w:p>
    <w:p w14:paraId="7B897F5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Ljung-Box (L1) (Q):                   0.29   Jarque-Bera (JB):              2070.92</w:t>
      </w:r>
    </w:p>
    <w:p w14:paraId="39E478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Prob(Q):                              0.59   Prob(JB):                         0.00</w:t>
      </w:r>
    </w:p>
    <w:p w14:paraId="32582C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Heteroskedasticity (H):               1.06   Skew:                             0.01</w:t>
      </w:r>
    </w:p>
    <w:p w14:paraId="1ED19F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Prob(H) (two-sided):                  0.63   Kurtosis:                        10.37</w:t>
      </w:r>
    </w:p>
    <w:p w14:paraId="74CF1A63">
      <w:pPr>
        <w:pStyle w:val="10"/>
        <w:keepNext w:val="0"/>
        <w:keepLines w:val="0"/>
        <w:widowControl/>
        <w:suppressLineNumbers w:val="0"/>
        <w:jc w:val="left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模型表达式：</w:t>
      </w:r>
    </w:p>
    <w:p w14:paraId="12F9E0AC">
      <w:pPr>
        <w:pStyle w:val="10"/>
        <w:keepNext w:val="0"/>
        <w:keepLines w:val="0"/>
        <w:widowControl/>
        <w:suppressLineNumbers w:val="0"/>
        <w:jc w:val="left"/>
      </w:pP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=0.97</m:t>
        </m:r>
        <m:r>
          <m:rPr/>
          <w:rPr>
            <w:rFonts w:hint="default" w:ascii="Cambria Math" w:hAnsi="Cambria Math"/>
            <w:lang w:val="en-US" w:eastAsia="zh-CN"/>
          </w:rPr>
          <m:t>67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+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 xml:space="preserve">       其中 </w:t>
      </w:r>
      <w:r>
        <w:rPr>
          <w:rStyle w:val="13"/>
          <w:b w:val="0"/>
          <w:bCs/>
        </w:rPr>
        <w:t xml:space="preserve">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∼</m:t>
        </m:r>
        <m:r>
          <m:rPr>
            <m:sty m:val="p"/>
          </m:rPr>
          <w:rPr>
            <w:rFonts w:hint="default" w:ascii="Cambria Math" w:hAnsi="Cambria Math"/>
          </w:rPr>
          <m:t>WN</m:t>
        </m:r>
        <m:r>
          <m:rPr/>
          <w:rPr>
            <w:rFonts w:hint="default" w:ascii="Cambria Math" w:hAnsi="Cambria Math"/>
          </w:rPr>
          <m:t>(0,</m:t>
        </m:r>
        <m:r>
          <m:rPr/>
          <w:rPr>
            <w:rFonts w:hint="default" w:ascii="Cambria Math" w:hAnsi="Cambria Math"/>
            <w:lang w:val="en-US" w:eastAsia="zh-CN"/>
          </w:rPr>
          <m:t>2008.9288</m:t>
        </m:r>
        <m:r>
          <m:rPr/>
          <w:rPr>
            <w:rFonts w:hint="default" w:ascii="Cambria Math" w:hAnsi="Cambria Math"/>
          </w:rPr>
          <m:t>)</m:t>
        </m:r>
      </m:oMath>
    </w:p>
    <w:p w14:paraId="63375ED4">
      <w:pPr>
        <w:pStyle w:val="10"/>
        <w:keepNext w:val="0"/>
        <w:keepLines w:val="0"/>
        <w:widowControl/>
        <w:suppressLineNumbers w:val="0"/>
      </w:pPr>
      <w:r>
        <w:t>模型检验：</w:t>
      </w:r>
    </w:p>
    <w:p w14:paraId="7A30A504">
      <w:pPr>
        <w:pStyle w:val="10"/>
        <w:keepNext w:val="0"/>
        <w:keepLines w:val="0"/>
        <w:widowControl/>
        <w:suppressLineNumbers w:val="0"/>
        <w:rPr>
          <w:b w:val="0"/>
          <w:bCs/>
        </w:rPr>
      </w:pPr>
      <w:r>
        <w:rPr>
          <w:rStyle w:val="13"/>
          <w:b w:val="0"/>
          <w:bCs/>
        </w:rPr>
        <w:t>参数显著性</w:t>
      </w:r>
      <w:r>
        <w:rPr>
          <w:b w:val="0"/>
          <w:bCs/>
        </w:rPr>
        <w:t xml:space="preserve">: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ar</w:t>
      </w:r>
      <w:r>
        <w:rPr>
          <w:rStyle w:val="17"/>
          <w:rFonts w:hint="eastAsia" w:ascii="宋体" w:hAnsi="宋体" w:eastAsia="宋体" w:cs="宋体"/>
          <w:b w:val="0"/>
          <w:bCs/>
          <w:sz w:val="24"/>
          <w:szCs w:val="24"/>
        </w:rPr>
        <w:t>.L1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项的p值（P&gt;|z|）为0.0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，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远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小于0.05，说明该参数</w:t>
      </w:r>
      <w:r>
        <w:rPr>
          <w:rStyle w:val="13"/>
          <w:rFonts w:hint="eastAsia" w:ascii="宋体" w:hAnsi="宋体" w:eastAsia="宋体" w:cs="宋体"/>
          <w:b w:val="0"/>
          <w:bCs/>
          <w:sz w:val="24"/>
          <w:szCs w:val="24"/>
        </w:rPr>
        <w:t>统计上显著</w:t>
      </w:r>
      <w:r>
        <w:rPr>
          <w:rStyle w:val="13"/>
          <w:rFonts w:hint="eastAsia" w:ascii="宋体" w:hAnsi="宋体" w:cs="宋体"/>
          <w:b w:val="0"/>
          <w:bCs/>
          <w:sz w:val="24"/>
          <w:szCs w:val="24"/>
          <w:lang w:val="en-US" w:eastAsia="zh-CN"/>
        </w:rPr>
        <w:t>非零</w:t>
      </w:r>
      <w:r>
        <w:rPr>
          <w:b w:val="0"/>
          <w:bCs/>
        </w:rPr>
        <w:t>。</w:t>
      </w:r>
    </w:p>
    <w:p w14:paraId="38E887B1">
      <w:pPr>
        <w:pStyle w:val="10"/>
        <w:keepNext w:val="0"/>
        <w:keepLines w:val="0"/>
        <w:widowControl/>
        <w:suppressLineNumbers w:val="0"/>
        <w:jc w:val="left"/>
        <w:rPr>
          <w:rStyle w:val="13"/>
          <w:b w:val="0"/>
          <w:bCs/>
        </w:rPr>
      </w:pPr>
      <w:r>
        <w:rPr>
          <w:rStyle w:val="13"/>
          <w:b w:val="0"/>
          <w:bCs/>
        </w:rPr>
        <w:t>残差白噪声: Ljung-Box检验的p值（Prob(Q)）为0.</w:t>
      </w:r>
      <w:r>
        <w:rPr>
          <w:rStyle w:val="13"/>
          <w:rFonts w:hint="eastAsia"/>
          <w:b w:val="0"/>
          <w:bCs/>
          <w:lang w:val="en-US" w:eastAsia="zh-CN"/>
        </w:rPr>
        <w:t>59</w:t>
      </w:r>
      <w:r>
        <w:rPr>
          <w:rStyle w:val="13"/>
          <w:b w:val="0"/>
          <w:bCs/>
        </w:rPr>
        <w:t>，远大于0.05，说明模型残差已是白噪声序列，模型对短期信息的提取是充分的。</w:t>
      </w:r>
    </w:p>
    <w:p w14:paraId="6575716C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3.4</w:t>
      </w:r>
      <w:r>
        <w:t>短期残差方差建模</w:t>
      </w:r>
    </w:p>
    <w:p w14:paraId="7FF113B8">
      <w:r>
        <w:drawing>
          <wp:inline distT="0" distB="0" distL="114300" distR="114300">
            <wp:extent cx="5266690" cy="2342515"/>
            <wp:effectExtent l="0" t="0" r="6350" b="444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823A">
      <w:r>
        <w:rPr>
          <w:rFonts w:hint="default"/>
        </w:rPr>
        <w:t>观察：如果上图显示出波动聚集（即高波动时段和低波动时段聚集），则说明存在异方差。</w:t>
      </w:r>
    </w:p>
    <w:p w14:paraId="1FF6B362"/>
    <w:p w14:paraId="6769659F">
      <w:pPr>
        <w:pStyle w:val="5"/>
        <w:keepNext w:val="0"/>
        <w:keepLines w:val="0"/>
        <w:widowControl/>
        <w:suppressLineNumbers w:val="0"/>
      </w:pPr>
      <w:r>
        <w:t>异方差检验</w:t>
      </w:r>
    </w:p>
    <w:p w14:paraId="2B25D09B">
      <w:pPr>
        <w:pStyle w:val="10"/>
        <w:keepNext w:val="0"/>
        <w:keepLines w:val="0"/>
        <w:widowControl/>
        <w:suppressLineNumbers w:val="0"/>
      </w:pPr>
      <w:r>
        <w:t xml:space="preserve">金融序列常有波动聚集现象，即大波动之后倾向于跟随大波动。我们对上一步ARIMA模型的残差 </w:t>
      </w:r>
      <w:r>
        <w:rPr>
          <w:rStyle w:val="17"/>
        </w:rPr>
        <w:t>ε_t</w:t>
      </w:r>
      <w:r>
        <w:t xml:space="preserve"> 进行ARCH-LM检验，以判断是否存在异方差性。</w:t>
      </w:r>
    </w:p>
    <w:p w14:paraId="49B4AA3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对ARIMA模型残差进行ARCH-LM检验...</w:t>
      </w:r>
    </w:p>
    <w:p w14:paraId="368F8B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LM Statistic: 201.08526079724106</w:t>
      </w:r>
    </w:p>
    <w:p w14:paraId="2FA4F7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p-value: 1.6643420266861572e-41</w:t>
      </w:r>
    </w:p>
    <w:p w14:paraId="2108645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结论：p-value &lt; 0.05，残差 ε_t 存在显著的ARCH效应。</w:t>
      </w:r>
    </w:p>
    <w:p w14:paraId="4F4167D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=&gt; 适合使用GARCH模型来刻画其波动聚集特征。</w:t>
      </w:r>
    </w:p>
    <w:p w14:paraId="4D796FB1">
      <w:pPr>
        <w:pStyle w:val="10"/>
        <w:keepNext w:val="0"/>
        <w:keepLines w:val="0"/>
        <w:widowControl/>
        <w:suppressLineNumbers w:val="0"/>
      </w:pPr>
      <w:r>
        <w:t>检验结果表明，残差序列存在显著的波动聚集特征，因此有必要建立GARCH模型来刻画其条件方差的动态。</w:t>
      </w:r>
    </w:p>
    <w:p w14:paraId="0E4D5156">
      <w:pPr>
        <w:pStyle w:val="5"/>
        <w:keepNext w:val="0"/>
        <w:keepLines w:val="0"/>
        <w:widowControl/>
        <w:suppressLineNumbers w:val="0"/>
      </w:pPr>
      <w:r>
        <w:t>GARCH模型拟合</w:t>
      </w:r>
    </w:p>
    <w:p w14:paraId="5402C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我们进行枚举寻优：</w:t>
      </w:r>
    </w:p>
    <w:p w14:paraId="7B174C3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 GARCH 模型 BIC 比较表 ---</w:t>
      </w:r>
    </w:p>
    <w:p w14:paraId="2A8C03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GARCH(1,1)-t      9353.3377</w:t>
      </w:r>
    </w:p>
    <w:p w14:paraId="19FC5C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EGARCH(1,1,1)-t   9354.7630</w:t>
      </w:r>
    </w:p>
    <w:p w14:paraId="2B6852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GARCH(1,2)-t      9359.1774</w:t>
      </w:r>
    </w:p>
    <w:p w14:paraId="3ECF09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EGARCH(2,1,1)-t   9359.5721</w:t>
      </w:r>
    </w:p>
    <w:p w14:paraId="35EB3C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GARCH(2,1)-t      9360.1577</w:t>
      </w:r>
    </w:p>
    <w:p w14:paraId="1C7F4D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EGARCH(1,1,2)-t   9360.8524</w:t>
      </w:r>
    </w:p>
    <w:p w14:paraId="595C5D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EGARCH(2,1,2)-t   9366.3921</w:t>
      </w:r>
    </w:p>
    <w:p w14:paraId="4F8826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GARCH(2,2)-t      9366.9422</w:t>
      </w:r>
    </w:p>
    <w:p w14:paraId="082A3E9B">
      <w:pPr>
        <w:rPr>
          <w:rFonts w:hint="default"/>
          <w:lang w:val="en-US" w:eastAsia="zh-CN"/>
        </w:rPr>
      </w:pPr>
    </w:p>
    <w:p w14:paraId="7A1D31E8">
      <w:pPr>
        <w:pStyle w:val="10"/>
        <w:keepNext w:val="0"/>
        <w:keepLines w:val="0"/>
        <w:widowControl/>
        <w:suppressLineNumbers w:val="0"/>
      </w:pPr>
      <w:r>
        <w:t>我们对ARIMA模型的残差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</w:rPr>
              <m:t>ϵ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拟合一个标准的 </w:t>
      </w:r>
      <w:r>
        <w:rPr>
          <w:rStyle w:val="13"/>
        </w:rPr>
        <w:t>GARCH(1,1)</w:t>
      </w:r>
      <w:r>
        <w:t xml:space="preserve"> 模型。</w:t>
      </w:r>
    </w:p>
    <w:p w14:paraId="5C3491F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Zero Mean - GARCH Model Results                           </w:t>
      </w:r>
    </w:p>
    <w:p w14:paraId="0290F8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====================================================================================</w:t>
      </w:r>
    </w:p>
    <w:p w14:paraId="1D67D1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Dep. Variable:                         None   R-squared:                       0.000</w:t>
      </w:r>
    </w:p>
    <w:p w14:paraId="6422B4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Mean Model:                       Zero Mean   Adj. R-squared:                  0.001</w:t>
      </w:r>
    </w:p>
    <w:p w14:paraId="2DC019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Vol Model:                            GARCH   Log-Likelihood:               -4663.03</w:t>
      </w:r>
    </w:p>
    <w:p w14:paraId="261852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Distribution:      Standardized Student's t   AIC:                           9334.06</w:t>
      </w:r>
    </w:p>
    <w:p w14:paraId="38157D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Method:                  Maximum Likelihood   BIC:                           9353.34</w:t>
      </w:r>
    </w:p>
    <w:p w14:paraId="22B20C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                             No. Observations:                  916</w:t>
      </w:r>
    </w:p>
    <w:p w14:paraId="5E4DB32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Date:                      Tue, Oct 21 2025   Df Residuals:                      916</w:t>
      </w:r>
    </w:p>
    <w:p w14:paraId="12C2C25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Time:                              16:04:17   Df Model:                            0</w:t>
      </w:r>
    </w:p>
    <w:p w14:paraId="0491ECE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             Volatility Model                             </w:t>
      </w:r>
    </w:p>
    <w:p w14:paraId="0112D7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===========================================================================</w:t>
      </w:r>
    </w:p>
    <w:p w14:paraId="426D19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coef    std err          t      P&gt;|t|     95.0% Conf. Int.</w:t>
      </w:r>
    </w:p>
    <w:p w14:paraId="13881BB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---------------------------------------------------------------------------</w:t>
      </w:r>
    </w:p>
    <w:p w14:paraId="35F3C2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omega         61.4568     38.364      1.602      0.109  [-13.735,1.366e+02]</w:t>
      </w:r>
    </w:p>
    <w:p w14:paraId="3A27E0E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alpha[1]       0.0632  3.311e-02      1.910  5.616e-02 [-1.661e-03,  0.128]</w:t>
      </w:r>
    </w:p>
    <w:p w14:paraId="169CBE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beta[1]        0.9021  4.796e-02     18.810  6.291e-79    [  0.808,  0.996]</w:t>
      </w:r>
    </w:p>
    <w:p w14:paraId="7BF459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             Distribution                              </w:t>
      </w:r>
    </w:p>
    <w:p w14:paraId="697729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</w:t>
      </w:r>
    </w:p>
    <w:p w14:paraId="42D8D7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         coef    std err          t      P&gt;|t|  95.0% Conf. Int.</w:t>
      </w:r>
    </w:p>
    <w:p w14:paraId="7DCF99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------------------------------------------------------------------------</w:t>
      </w:r>
    </w:p>
    <w:p w14:paraId="3D02FE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nu             5.0641      0.920      5.505  3.701e-08 [  3.261,  6.867]</w:t>
      </w:r>
    </w:p>
    <w:p w14:paraId="0F973B8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========================================================================</w:t>
      </w:r>
    </w:p>
    <w:p w14:paraId="188D8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5"/>
          <w:szCs w:val="15"/>
          <w:shd w:val="clear" w:fill="FFFFFF"/>
          <w:lang w:val="en-US" w:eastAsia="zh-CN" w:bidi="ar"/>
        </w:rPr>
        <w:t>公式：</w:t>
      </w:r>
    </w:p>
    <w:p w14:paraId="61ADC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position w:val="-12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position w:val="-12"/>
          <w:sz w:val="15"/>
          <w:szCs w:val="15"/>
          <w:shd w:val="clear" w:fill="FFFFFF"/>
          <w:lang w:val="en-US" w:eastAsia="zh-CN" w:bidi="ar"/>
        </w:rPr>
        <w:object>
          <v:shape id="_x0000_i1028" o:spt="75" type="#_x0000_t75" style="height:20pt;width:69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</w:p>
    <w:p w14:paraId="0928A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right="0" w:firstLine="0"/>
        <w:jc w:val="left"/>
      </w:pPr>
      <m:oMathPara>
        <m:oMath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=61.</m:t>
          </m:r>
          <m:r>
            <m:rPr/>
            <w:rPr>
              <w:rFonts w:hint="default" w:ascii="Cambria Math" w:hAnsi="Cambria Math"/>
              <w:lang w:val="en-US" w:eastAsia="zh-CN"/>
            </w:rPr>
            <m:t>4568</m:t>
          </m:r>
          <m:r>
            <m:rPr/>
            <w:rPr>
              <w:rFonts w:hint="default" w:ascii="Cambria Math" w:hAnsi="Cambria Math"/>
            </w:rPr>
            <m:t>+0.06</m:t>
          </m:r>
          <m:r>
            <m:rPr/>
            <w:rPr>
              <w:rFonts w:hint="default" w:ascii="Cambria Math" w:hAnsi="Cambria Math"/>
              <w:lang w:val="en-US" w:eastAsia="zh-CN"/>
            </w:rPr>
            <m:t>32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ε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  <m:r>
            <m:rPr/>
            <w:rPr>
              <w:rFonts w:hint="default" w:ascii="Cambria Math" w:hAnsi="Cambria Math"/>
            </w:rPr>
            <m:t>+0.90</m:t>
          </m:r>
          <m:r>
            <m:rPr/>
            <w:rPr>
              <w:rFonts w:hint="default" w:ascii="Cambria Math" w:hAnsi="Cambria Math"/>
              <w:lang w:val="en-US" w:eastAsia="zh-CN"/>
            </w:rPr>
            <m:t>21</m:t>
          </m:r>
          <m:sSubSup>
            <m:sSubSupPr>
              <m:ctrlPr>
                <w:rPr>
                  <w:rFonts w:hint="default" w:ascii="Cambria Math" w:hAnsi="Cambria Math"/>
                </w:rPr>
              </m:ctrlPr>
            </m:sSubSupPr>
            <m:e>
              <m:r>
                <m:rPr/>
                <w:rPr>
                  <w:rFonts w:hint="default" w:ascii="Cambria Math" w:hAnsi="Cambria Math"/>
                </w:rPr>
                <m:t>σ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/>
                <w:rPr>
                  <w:rFonts w:hint="default"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hint="default"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sup>
          </m:sSubSup>
        </m:oMath>
      </m:oMathPara>
    </w:p>
    <w:p w14:paraId="427ED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参数显著性检验：</w:t>
      </w:r>
    </w:p>
    <w:p w14:paraId="49D204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omega (常数项) p值: </w:t>
      </w:r>
      <w:r>
        <w:rPr>
          <w:rFonts w:hint="eastAsia"/>
          <w:lang w:val="en-US" w:eastAsia="zh-CN"/>
        </w:rPr>
        <w:t>0.109</w:t>
      </w:r>
      <w:r>
        <w:rPr>
          <w:rFonts w:hint="default"/>
          <w:lang w:val="en-US" w:eastAsia="zh-CN"/>
        </w:rPr>
        <w:t xml:space="preserve"> </w:t>
      </w:r>
    </w:p>
    <w:p w14:paraId="2F470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这个值大于 0.05。严格来说，它在5%的显著性水平下是不显著的。这意味着模型中的常数项 omega 在统计上可能与0没有显著差异。但通常在GARCH模型中，如果alpha和beta显著，这个常数项有时也会被保留</w:t>
      </w:r>
      <w:r>
        <w:rPr>
          <w:rFonts w:hint="eastAsia"/>
          <w:lang w:val="en-US" w:eastAsia="zh-CN"/>
        </w:rPr>
        <w:t>，这里我们选择保留</w:t>
      </w:r>
      <w:r>
        <w:rPr>
          <w:rFonts w:hint="default"/>
          <w:lang w:val="en-US" w:eastAsia="zh-CN"/>
        </w:rPr>
        <w:t>。</w:t>
      </w:r>
    </w:p>
    <w:p w14:paraId="3B06C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</w:p>
    <w:p w14:paraId="2712D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·alpha[1] (ARCH项)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p值: </w:t>
      </w:r>
      <w:r>
        <w:rPr>
          <w:rFonts w:hint="eastAsia"/>
          <w:lang w:val="en-US" w:eastAsia="zh-CN"/>
        </w:rPr>
        <w:t>3.113</w:t>
      </w:r>
      <w:r>
        <w:rPr>
          <w:rFonts w:hint="default"/>
          <w:lang w:val="en-US" w:eastAsia="zh-CN"/>
        </w:rPr>
        <w:t>e-02 (即 0.03113)</w:t>
      </w:r>
    </w:p>
    <w:p w14:paraId="0107F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这个值小于 0.05，因此alpha[1]参数是显著的。这表明前一期的误差平方项 ε_{t-1}² 对当期的波动率有显著影响。</w:t>
      </w:r>
    </w:p>
    <w:p w14:paraId="2219F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</w:p>
    <w:p w14:paraId="0CF0B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beta[1] (GARCH项)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p值: 6.291e-79 (一个极小的数，接近0)</w:t>
      </w:r>
    </w:p>
    <w:p w14:paraId="11204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这个值远小于 0.05，因此beta[1]参数是高度显著的。这表明前一期的条件方差 σ_{t-1}² 对当期的波动率有极强的持续性影响。</w:t>
      </w:r>
    </w:p>
    <w:p w14:paraId="7D923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</w:p>
    <w:p w14:paraId="07838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 (t分布的自由度)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p值: 3.701e-08 (一个极小的数，接近0)</w:t>
      </w:r>
    </w:p>
    <w:p w14:paraId="4F7F3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分析: 这个值远小于 0.05，因此nu参数是高度显著的。nu显著且值较小（</w:t>
      </w:r>
      <w:r>
        <w:rPr>
          <w:rFonts w:hint="eastAsia"/>
          <w:lang w:val="en-US" w:eastAsia="zh-CN"/>
        </w:rPr>
        <w:t>5.0641</w:t>
      </w:r>
      <w:r>
        <w:rPr>
          <w:rFonts w:hint="default"/>
          <w:lang w:val="en-US" w:eastAsia="zh-CN"/>
        </w:rPr>
        <w:t>）说明残差序列确实存在“肥尾”特性，使用t分布是比正态分布更合适的选择。</w:t>
      </w:r>
    </w:p>
    <w:p w14:paraId="17E51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</w:p>
    <w:p w14:paraId="5A274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leftChars="0" w:right="0" w:firstLine="0"/>
        <w:jc w:val="left"/>
        <w:rPr>
          <w:rFonts w:hint="default"/>
          <w:lang w:val="en-US" w:eastAsia="zh-CN"/>
        </w:rPr>
      </w:pPr>
    </w:p>
    <w:p w14:paraId="72A252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GARCH模型拟合的条件波动率</w:t>
      </w:r>
      <w:r>
        <w:rPr>
          <w:rFonts w:hint="eastAsia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：</w:t>
      </w:r>
    </w:p>
    <w:p w14:paraId="528719E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</w:pPr>
      <w:r>
        <w:drawing>
          <wp:inline distT="0" distB="0" distL="114300" distR="114300">
            <wp:extent cx="5271135" cy="3974465"/>
            <wp:effectExtent l="0" t="0" r="1905" b="317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D5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</w:pPr>
    </w:p>
    <w:p w14:paraId="49DA88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</w:pPr>
    </w:p>
    <w:p w14:paraId="5A1A6D8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上图 (标准化残差): 这张图是模型最终的“剩余误差”。理想情况下，它应该像随机的白噪声，不再有任何波动聚集的模式。这张图中的序列基本符合这个特征，说明GARCH模型已经成功地提取并解释了原始残差中的异方差信息。</w:t>
      </w:r>
    </w:p>
    <w:p w14:paraId="4AC2BE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下图 (年化条件波动率): 这张图是GARCH模型的核心结果，它展示了模型估算出的市场每日的风险水平。图中曲线的波峰代表市场剧烈波动的时期（风险高），波谷则代表市场平稳的时期（风险低），清晰地刻画了“波动聚集”现象。</w:t>
      </w:r>
    </w:p>
    <w:p w14:paraId="39B960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/>
          <w:lang w:val="en-US" w:eastAsia="zh-CN"/>
        </w:rPr>
      </w:pPr>
    </w:p>
    <w:p w14:paraId="77C21C3E">
      <w:pPr>
        <w:pStyle w:val="4"/>
        <w:keepNext w:val="0"/>
        <w:keepLines w:val="0"/>
        <w:widowControl/>
        <w:suppressLineNumbers w:val="0"/>
      </w:pPr>
    </w:p>
    <w:p w14:paraId="106FC3F3">
      <w:pPr>
        <w:pStyle w:val="4"/>
        <w:keepNext w:val="0"/>
        <w:keepLines w:val="0"/>
        <w:widowControl/>
        <w:suppressLineNumbers w:val="0"/>
      </w:pPr>
    </w:p>
    <w:p w14:paraId="258528C3">
      <w:pPr>
        <w:pStyle w:val="4"/>
        <w:keepNext w:val="0"/>
        <w:keepLines w:val="0"/>
        <w:widowControl/>
        <w:suppressLineNumbers w:val="0"/>
      </w:pPr>
    </w:p>
    <w:p w14:paraId="359AB974">
      <w:pPr>
        <w:pStyle w:val="4"/>
        <w:keepNext w:val="0"/>
        <w:keepLines w:val="0"/>
        <w:widowControl/>
        <w:suppressLineNumbers w:val="0"/>
      </w:pPr>
    </w:p>
    <w:p w14:paraId="61B2AD01">
      <w:pPr>
        <w:pStyle w:val="4"/>
        <w:keepNext w:val="0"/>
        <w:keepLines w:val="0"/>
        <w:widowControl/>
        <w:suppressLineNumbers w:val="0"/>
      </w:pPr>
    </w:p>
    <w:p w14:paraId="4A41F9D8">
      <w:pPr>
        <w:pStyle w:val="4"/>
        <w:keepNext w:val="0"/>
        <w:keepLines w:val="0"/>
        <w:widowControl/>
        <w:suppressLineNumbers w:val="0"/>
      </w:pPr>
      <w:r>
        <w:t>3.</w:t>
      </w:r>
      <w:r>
        <w:rPr>
          <w:rFonts w:hint="eastAsia"/>
          <w:lang w:val="en-US" w:eastAsia="zh-CN"/>
        </w:rPr>
        <w:t>5</w:t>
      </w:r>
      <w:r>
        <w:t xml:space="preserve"> 最终组合模型表达式</w:t>
      </w:r>
    </w:p>
    <w:p w14:paraId="27957CFB">
      <w:pPr>
        <w:pStyle w:val="10"/>
        <w:keepNext w:val="0"/>
        <w:keepLines w:val="0"/>
        <w:widowControl/>
        <w:suppressLineNumbers w:val="0"/>
        <w:jc w:val="left"/>
        <w:rPr>
          <w:rStyle w:val="13"/>
          <w:b w:val="0"/>
          <w:bCs/>
        </w:rPr>
      </w:pPr>
      <w:r>
        <w:rPr>
          <w:rStyle w:val="13"/>
          <w:b w:val="0"/>
          <w:bCs/>
        </w:rPr>
        <w:t>综上所述，最终建立的趋势回归-ARIMA</w:t>
      </w:r>
      <w:r>
        <w:rPr>
          <w:rStyle w:val="13"/>
          <w:rFonts w:hint="eastAsia"/>
          <w:b w:val="0"/>
          <w:bCs/>
          <w:lang w:val="en-US" w:eastAsia="zh-CN"/>
        </w:rPr>
        <w:t>残差</w:t>
      </w:r>
      <w:r>
        <w:rPr>
          <w:rStyle w:val="13"/>
          <w:b w:val="0"/>
          <w:bCs/>
        </w:rPr>
        <w:t>组合模型表达式如下：</w:t>
      </w:r>
    </w:p>
    <w:p w14:paraId="31B11F82">
      <w:pPr>
        <w:pStyle w:val="10"/>
        <w:keepNext w:val="0"/>
        <w:keepLines w:val="0"/>
        <w:widowControl/>
        <w:suppressLineNumbers w:val="0"/>
        <w:jc w:val="left"/>
        <w:rPr>
          <w:rStyle w:val="13"/>
          <w:b w:val="0"/>
          <w:bCs/>
        </w:rPr>
      </w:pPr>
      <w:r>
        <w:rPr>
          <w:rStyle w:val="13"/>
          <w:b w:val="0"/>
          <w:bCs/>
        </w:rPr>
        <w:t>最终模型为趋势回归-ARIMA残差组合模型，采用加法形式:</w:t>
      </w:r>
    </w:p>
    <w:p w14:paraId="6FEB69C9">
      <w:pPr>
        <w:pStyle w:val="10"/>
        <w:keepNext w:val="0"/>
        <w:keepLines w:val="0"/>
        <w:widowControl/>
        <w:suppressLineNumbers w:val="0"/>
        <w:jc w:val="center"/>
        <w:rPr>
          <w:rStyle w:val="13"/>
          <w:b w:val="0"/>
          <w:bCs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504BD343">
      <w:pPr>
        <w:pStyle w:val="10"/>
        <w:keepNext w:val="0"/>
        <w:keepLines w:val="0"/>
        <w:widowControl/>
        <w:suppressLineNumbers w:val="0"/>
        <w:jc w:val="left"/>
        <w:rPr>
          <w:rStyle w:val="13"/>
          <w:b w:val="0"/>
          <w:bCs/>
        </w:rPr>
      </w:pPr>
      <w:r>
        <w:rPr>
          <w:rStyle w:val="13"/>
          <w:b w:val="0"/>
          <w:bCs/>
        </w:rPr>
        <w:t>其中:</w:t>
      </w:r>
    </w:p>
    <w:p w14:paraId="7FC60033">
      <w:pPr>
        <w:pStyle w:val="10"/>
        <w:keepNext w:val="0"/>
        <w:keepLines w:val="0"/>
        <w:widowControl/>
        <w:suppressLineNumbers w:val="0"/>
        <w:jc w:val="left"/>
        <w:rPr>
          <w:rStyle w:val="13"/>
          <w:b w:val="0"/>
          <w:bCs/>
        </w:rPr>
      </w:pPr>
      <w:r>
        <w:rPr>
          <w:rStyle w:val="13"/>
          <w:b w:val="0"/>
          <w:bCs/>
        </w:rPr>
        <w:t xml:space="preserve">1. 长期趋势 </w:t>
      </w:r>
      <m:oMath>
        <m:sSub>
          <m:sSubPr>
            <m:ctrlPr>
              <w:rPr>
                <w:rStyle w:val="13"/>
                <w:rFonts w:hint="default" w:ascii="Cambria Math" w:hAnsi="Cambria Math"/>
                <w:b w:val="0"/>
                <w:bCs/>
              </w:rPr>
            </m:ctrlPr>
          </m:sSubPr>
          <m:e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T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e>
          <m:sub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t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sub>
        </m:sSub>
      </m:oMath>
      <w:r>
        <w:rPr>
          <w:rStyle w:val="13"/>
          <w:b w:val="0"/>
          <w:bCs/>
        </w:rPr>
        <w:t xml:space="preserve"> 由二次多项式回归定义:</w:t>
      </w:r>
    </w:p>
    <w:p w14:paraId="4D08DEB5">
      <w:pPr>
        <w:pStyle w:val="10"/>
        <w:keepNext w:val="0"/>
        <w:keepLines w:val="0"/>
        <w:widowControl/>
        <w:suppressLineNumbers w:val="0"/>
        <w:jc w:val="center"/>
        <w:rPr>
          <w:rStyle w:val="13"/>
          <w:b w:val="0"/>
          <w:bCs/>
        </w:rPr>
      </w:pPr>
      <m:oMath>
        <m:sSub>
          <m:sSubPr>
            <m:ctrlPr>
              <w:rPr>
                <w:rStyle w:val="13"/>
                <w:rFonts w:hint="default" w:ascii="Cambria Math" w:hAnsi="Cambria Math"/>
                <w:b w:val="0"/>
                <w:bCs/>
              </w:rPr>
            </m:ctrlPr>
          </m:sSubPr>
          <m:e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T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e>
          <m:sub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t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sub>
        </m:sSub>
        <m:r>
          <m:rPr>
            <m:sty m:val="p"/>
          </m:rPr>
          <w:rPr>
            <w:rStyle w:val="13"/>
            <w:rFonts w:hint="default" w:ascii="Times New Roman" w:hAnsi="Times New Roman"/>
          </w:rPr>
          <m:t>=0.00</m:t>
        </m:r>
        <m:r>
          <m:rPr>
            <m:sty m:val="p"/>
          </m:rPr>
          <w:rPr>
            <w:rStyle w:val="13"/>
            <w:rFonts w:hint="default" w:ascii="Times New Roman" w:hAnsi="Times New Roman"/>
            <w:lang w:val="en-US" w:eastAsia="zh-CN"/>
          </w:rPr>
          <m:t>41</m:t>
        </m:r>
        <m:sSup>
          <m:sSupPr>
            <m:ctrlPr>
              <w:rPr>
                <w:rStyle w:val="13"/>
                <w:rFonts w:hint="default" w:ascii="Cambria Math" w:hAnsi="Cambria Math"/>
                <w:b w:val="0"/>
                <w:bCs/>
              </w:rPr>
            </m:ctrlPr>
          </m:sSupPr>
          <m:e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t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e>
          <m:sup>
            <m:r>
              <m:rPr>
                <m:sty m:val="p"/>
              </m:rPr>
              <w:rPr>
                <w:rStyle w:val="13"/>
                <w:rFonts w:hint="default" w:ascii="Times New Roman" w:hAnsi="Times New Roman"/>
              </w:rPr>
              <m:t>2</m:t>
            </m:r>
            <m:ctrlPr>
              <w:rPr>
                <w:rStyle w:val="13"/>
                <w:rFonts w:ascii="Cambria Math" w:hAnsi="Cambria Math"/>
                <w:b w:val="0"/>
                <w:bCs/>
              </w:rPr>
            </m:ctrlPr>
          </m:sup>
        </m:sSup>
        <m:r>
          <m:rPr>
            <m:sty m:val="p"/>
          </m:rPr>
          <w:rPr>
            <w:rStyle w:val="13"/>
            <w:rFonts w:hint="default" w:ascii="Times New Roman" w:hAnsi="Times New Roman"/>
          </w:rPr>
          <m:t>−4.</m:t>
        </m:r>
        <m:r>
          <m:rPr>
            <m:sty m:val="p"/>
          </m:rPr>
          <w:rPr>
            <w:rStyle w:val="13"/>
            <w:rFonts w:hint="default" w:ascii="Times New Roman" w:hAnsi="Times New Roman"/>
            <w:lang w:val="en-US" w:eastAsia="zh-CN"/>
          </w:rPr>
          <m:t>1387</m:t>
        </m:r>
        <m:r>
          <m:rPr>
            <m:sty m:val="p"/>
          </m:rPr>
          <w:rPr>
            <w:rStyle w:val="13"/>
            <w:rFonts w:hint="default" w:ascii="Times New Roman" w:hAnsi="Times New Roman"/>
          </w:rPr>
          <m:t>t+</m:t>
        </m:r>
        <m:r>
          <m:rPr>
            <m:sty m:val="p"/>
          </m:rPr>
          <w:rPr>
            <w:rStyle w:val="13"/>
            <w:rFonts w:hint="default" w:ascii="Times New Roman" w:hAnsi="Times New Roman"/>
            <w:lang w:val="en-US" w:eastAsia="zh-CN"/>
          </w:rPr>
          <m:t>4634.6571</m:t>
        </m:r>
      </m:oMath>
      <w:r>
        <w:rPr>
          <w:rStyle w:val="13"/>
          <w:b w:val="0"/>
          <w:bCs/>
        </w:rPr>
        <w:t xml:space="preserve">   (R² = 0.</w:t>
      </w:r>
      <w:r>
        <w:rPr>
          <w:rStyle w:val="13"/>
          <w:rFonts w:hint="eastAsia"/>
          <w:b w:val="0"/>
          <w:bCs/>
          <w:lang w:val="en-US" w:eastAsia="zh-CN"/>
        </w:rPr>
        <w:t>6399</w:t>
      </w:r>
      <w:r>
        <w:rPr>
          <w:rStyle w:val="13"/>
          <w:b w:val="0"/>
          <w:bCs/>
        </w:rPr>
        <w:t>)</w:t>
      </w:r>
    </w:p>
    <w:p w14:paraId="4548732B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Style w:val="13"/>
          <w:b w:val="0"/>
          <w:bCs/>
        </w:rPr>
      </w:pPr>
      <w:r>
        <w:rPr>
          <w:rStyle w:val="13"/>
          <w:rFonts w:hint="eastAsia"/>
          <w:b w:val="0"/>
          <w:bCs/>
          <w:lang w:val="en-US" w:eastAsia="zh-CN"/>
        </w:rPr>
        <w:t>2.</w:t>
      </w:r>
      <w:r>
        <w:rPr>
          <w:rStyle w:val="13"/>
          <w:b w:val="0"/>
          <w:bCs/>
        </w:rPr>
        <w:t xml:space="preserve">短期残差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Style w:val="13"/>
          <w:b w:val="0"/>
          <w:bCs/>
        </w:rPr>
        <w:t>由 ARIMA(</w:t>
      </w:r>
      <w:r>
        <w:rPr>
          <w:rStyle w:val="13"/>
          <w:rFonts w:hint="eastAsia"/>
          <w:b w:val="0"/>
          <w:bCs/>
          <w:lang w:val="en-US" w:eastAsia="zh-CN"/>
        </w:rPr>
        <w:t>1</w:t>
      </w:r>
      <w:r>
        <w:rPr>
          <w:rStyle w:val="13"/>
          <w:b w:val="0"/>
          <w:bCs/>
        </w:rPr>
        <w:t>,0,</w:t>
      </w:r>
      <w:r>
        <w:rPr>
          <w:rStyle w:val="13"/>
          <w:rFonts w:hint="eastAsia"/>
          <w:b w:val="0"/>
          <w:bCs/>
          <w:lang w:val="en-US" w:eastAsia="zh-CN"/>
        </w:rPr>
        <w:t>0</w:t>
      </w:r>
      <w:r>
        <w:rPr>
          <w:rStyle w:val="13"/>
          <w:b w:val="0"/>
          <w:bCs/>
        </w:rPr>
        <w:t>) 模型定义:</w:t>
      </w:r>
    </w:p>
    <w:p w14:paraId="166B6B6D">
      <w:pPr>
        <w:pStyle w:val="10"/>
        <w:keepNext w:val="0"/>
        <w:keepLines w:val="0"/>
        <w:widowControl/>
        <w:suppressLineNumbers w:val="0"/>
        <w:jc w:val="center"/>
        <w:rPr>
          <w:rFonts w:hint="default" w:hAnsi="Cambria Math"/>
          <w:i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=0.97</m:t>
          </m:r>
          <m:r>
            <m:rPr/>
            <w:rPr>
              <w:rFonts w:hint="default" w:ascii="Cambria Math" w:hAnsi="Cambria Math"/>
              <w:lang w:val="en-US" w:eastAsia="zh-CN"/>
            </w:rPr>
            <m:t>67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t−1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+</m:t>
          </m:r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ε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31EC016F">
      <w:pPr>
        <w:pStyle w:val="10"/>
        <w:keepNext w:val="0"/>
        <w:keepLines w:val="0"/>
        <w:widowControl/>
        <w:suppressLineNumbers w:val="0"/>
        <w:jc w:val="left"/>
        <w:rPr>
          <w:rStyle w:val="13"/>
          <w:rFonts w:hint="eastAsia"/>
          <w:b w:val="0"/>
          <w:bCs/>
          <w:lang w:val="en-US" w:eastAsia="zh-CN"/>
        </w:rPr>
      </w:pPr>
      <m:oMath>
        <m:r>
          <m:rPr/>
          <w:rPr>
            <w:rFonts w:hint="default" w:ascii="Cambria Math" w:hAnsi="Cambria Math"/>
            <w:lang w:val="en-US" w:eastAsia="zh-CN"/>
          </w:rPr>
          <m:t>3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.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R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/>
                <w:lang w:val="en-US" w:eastAsia="zh-CN"/>
              </w:rPr>
              <m:t>的残差</m:t>
            </m:r>
            <m:r>
              <m:rPr>
                <m:sty m:val="p"/>
              </m:rPr>
              <w:rPr>
                <w:rFonts w:hint="default" w:ascii="Times New Roman" w:hAnsi="Times New Roman"/>
              </w:rPr>
              <m:t>ϵ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由</w:t>
      </w:r>
      <w:r>
        <w:rPr>
          <w:rStyle w:val="13"/>
          <w:b w:val="0"/>
          <w:bCs/>
        </w:rPr>
        <w:t>GARCH(1,1)</w:t>
      </w:r>
      <w:r>
        <w:rPr>
          <w:rStyle w:val="13"/>
          <w:rFonts w:hint="eastAsia"/>
          <w:b w:val="0"/>
          <w:bCs/>
          <w:lang w:val="en-US" w:eastAsia="zh-CN"/>
        </w:rPr>
        <w:t>模型定义：</w:t>
      </w:r>
    </w:p>
    <w:p w14:paraId="53EFBF8E">
      <w:pPr>
        <w:pStyle w:val="10"/>
        <w:keepNext w:val="0"/>
        <w:keepLines w:val="0"/>
        <w:widowControl/>
        <w:suppressLineNumbers w:val="0"/>
        <w:jc w:val="left"/>
        <w:rPr>
          <w:rStyle w:val="13"/>
          <w:rFonts w:hint="eastAsia"/>
          <w:b w:val="0"/>
          <w:bCs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ε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∼D(0,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σ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p w14:paraId="23CE2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Ansi="Cambria Math"/>
          <w:i w:val="0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 xml:space="preserve"> </m:t>
              </m:r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σ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</w:rPr>
            <m:t>=61.</m:t>
          </m:r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  <w:lang w:val="en-US" w:eastAsia="zh-CN"/>
            </w:rPr>
            <m:t>4568</m:t>
          </m:r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</w:rPr>
            <m:t>+0.06</m:t>
          </m:r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  <w:lang w:val="en-US" w:eastAsia="zh-CN"/>
            </w:rPr>
            <m:t>32</m:t>
          </m:r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ε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</w:rPr>
            <m:t>+0.90</m:t>
          </m:r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  <w:lang w:val="en-US" w:eastAsia="zh-CN"/>
            </w:rPr>
            <m:t>21</m:t>
          </m:r>
          <m:sSubSup>
            <m:sSubSupPr>
              <m:ctrlPr>
                <w:rPr>
                  <w:rFonts w:hint="default"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σ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Times New Roman" w:hAnsi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509C160B">
      <w:pPr>
        <w:pStyle w:val="4"/>
        <w:keepNext w:val="0"/>
        <w:keepLines w:val="0"/>
        <w:widowControl/>
        <w:suppressLineNumbers w:val="0"/>
      </w:pPr>
      <w:r>
        <w:t>3.5 模型预测</w:t>
      </w:r>
    </w:p>
    <w:p w14:paraId="30095CCA">
      <w:pPr>
        <w:pStyle w:val="10"/>
        <w:keepNext w:val="0"/>
        <w:keepLines w:val="0"/>
        <w:widowControl/>
        <w:suppressLineNumbers w:val="0"/>
      </w:pPr>
      <w:r>
        <w:t>我们将组合模型应用于历史数据拟合与未来10个交易日的预测。</w:t>
      </w:r>
    </w:p>
    <w:p w14:paraId="550E79F0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616835"/>
            <wp:effectExtent l="0" t="0" r="0" b="444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C5E52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612390"/>
            <wp:effectExtent l="0" t="0" r="635" b="889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FB9B">
      <w:pPr>
        <w:pStyle w:val="10"/>
        <w:keepNext w:val="0"/>
        <w:keepLines w:val="0"/>
        <w:widowControl/>
        <w:suppressLineNumbers w:val="0"/>
      </w:pPr>
      <w:r>
        <w:t>从图中可以看出，模型的历史拟合值（绿色虚线）能很好地跟随实际观测值（蓝色实线）的波动。</w:t>
      </w:r>
    </w:p>
    <w:p w14:paraId="38671BFF">
      <w:pPr>
        <w:pStyle w:val="10"/>
        <w:keepNext w:val="0"/>
        <w:keepLines w:val="0"/>
        <w:widowControl/>
        <w:suppressLineNumbers w:val="0"/>
      </w:pPr>
      <w:r>
        <w:t>未来10个交易日的具体预测值及95%置信区间如下表：</w:t>
      </w:r>
    </w:p>
    <w:p w14:paraId="40041EC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50D2C51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未来 10 个交易日的预测值及95%置信区间：</w:t>
      </w:r>
    </w:p>
    <w:p w14:paraId="30FC90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</w:t>
      </w:r>
      <w:r>
        <w:rPr>
          <w:rFonts w:hint="eastAsia" w:ascii="Consolas" w:hAnsi="Consolas" w:cs="Consolas"/>
          <w:i w:val="0"/>
          <w:iCs w:val="0"/>
          <w:caps w:val="0"/>
          <w:spacing w:val="0"/>
          <w:sz w:val="15"/>
          <w:szCs w:val="15"/>
          <w:shd w:val="clear" w:fill="FFFFFF"/>
          <w:lang w:val="en-US" w:eastAsia="zh-CN"/>
        </w:rPr>
        <w:t>日期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 xml:space="preserve">        预测值   95%置信下限   95%置信上限</w:t>
      </w:r>
    </w:p>
    <w:p w14:paraId="0165366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2025-10-20 4515.3500 4427.5023 4603.1977</w:t>
      </w:r>
    </w:p>
    <w:p w14:paraId="493486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2025-10-21 4514.2836 4391.4865 4637.0806</w:t>
      </w:r>
    </w:p>
    <w:p w14:paraId="06861CF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2025-10-22 4501.4896 4352.8220 4650.1573</w:t>
      </w:r>
    </w:p>
    <w:p w14:paraId="3C826C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2025-10-23 4506.2787 4336.5681 4675.9892</w:t>
      </w:r>
    </w:p>
    <w:p w14:paraId="603B739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2025-10-24 4506.7735 4319.1760 4694.3710</w:t>
      </w:r>
    </w:p>
    <w:p w14:paraId="14D8E5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2025-10-27 4508.5058 4305.3071 4711.7044</w:t>
      </w:r>
    </w:p>
    <w:p w14:paraId="09AFCB5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2025-10-28 4508.0383 4290.9994 4725.0771</w:t>
      </w:r>
    </w:p>
    <w:p w14:paraId="6B159C6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2025-10-29 4495.8303 4266.3651 4725.2954</w:t>
      </w:r>
    </w:p>
    <w:p w14:paraId="1ADC4A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2025-10-30 4501.1925 4260.4703 4741.9147</w:t>
      </w:r>
    </w:p>
    <w:p w14:paraId="087280D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  <w:t>2025-10-31 4502.2482 4251.2574 4753.2391</w:t>
      </w:r>
    </w:p>
    <w:p w14:paraId="0C320D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  <w:shd w:val="clear" w:fill="FFFFFF"/>
        </w:rPr>
      </w:pPr>
    </w:p>
    <w:p w14:paraId="458521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16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18"/>
          <w:szCs w:val="18"/>
          <w:shd w:val="clear" w:fill="FFFFFF"/>
        </w:rPr>
      </w:pPr>
    </w:p>
    <w:p w14:paraId="24F97308">
      <w:pPr>
        <w:pStyle w:val="10"/>
        <w:keepNext w:val="0"/>
        <w:keepLines w:val="0"/>
        <w:widowControl/>
        <w:suppressLineNumbers w:val="0"/>
      </w:pPr>
      <w:r>
        <w:t>预测结果显示，在长期趋势的驱动下，未来10个交易日指数可能呈现小幅回调的态势，但置信区间较大，反映了市场本身固有的不确定性。</w:t>
      </w:r>
    </w:p>
    <w:p w14:paraId="1AD2F38E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6</w:t>
      </w:r>
      <w:r>
        <w:t xml:space="preserve"> </w:t>
      </w:r>
      <w:r>
        <w:rPr>
          <w:rFonts w:hint="eastAsia"/>
          <w:lang w:val="en-US" w:eastAsia="zh-CN"/>
        </w:rPr>
        <w:t>其他模型的对比</w:t>
      </w:r>
    </w:p>
    <w:p w14:paraId="15EDF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我们拟合了两参数指数平滑模型</w:t>
      </w:r>
    </w:p>
    <w:p w14:paraId="77C80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该模型由三个部分组成：水平(LEVEL)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lang w:val="en-US" w:eastAsia="zh-CN"/>
        </w:rPr>
        <w:t>、趋势(Trend)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  <w:lang w:val="en-US" w:eastAsia="zh-CN"/>
        </w:rPr>
        <w:t xml:space="preserve"> 和预测(Forecast)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hint="default"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t+h</m:t>
            </m:r>
            <m:ctrlPr>
              <w:rPr>
                <w:rFonts w:hint="default" w:ascii="Cambria Math" w:hAnsi="Cambria Math"/>
              </w:rPr>
            </m:ctrlPr>
          </m:sub>
        </m:sSub>
      </m:oMath>
    </w:p>
    <w:p w14:paraId="3B18BF01">
      <w:pPr>
        <w:rPr>
          <w:rFonts w:hint="default" w:hAnsi="Cambria Math"/>
          <w:i/>
          <w:sz w:val="21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/>
              <w:sz w:val="21"/>
            </w:rPr>
            <m:t>α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smoothing_level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=0.9951</m:t>
          </m:r>
        </m:oMath>
      </m:oMathPara>
    </w:p>
    <w:p w14:paraId="2CC92A2D">
      <w:pPr>
        <w:rPr>
          <w:rFonts w:hint="default" w:hAnsi="Cambria Math"/>
          <w:i w:val="0"/>
          <w:sz w:val="21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/>
              <w:sz w:val="21"/>
            </w:rPr>
            <m:t>β</m:t>
          </m:r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1"/>
                </w:rPr>
                <m:t>smoothing_trend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=0.0359</m:t>
          </m:r>
        </m:oMath>
      </m:oMathPara>
    </w:p>
    <w:p w14:paraId="57D0969F">
      <w:pPr>
        <w:rPr>
          <w:rFonts w:hint="default" w:hAnsi="Cambria Math"/>
          <w:i w:val="0"/>
          <w:sz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initial_level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=4917.7700</m:t>
          </m:r>
        </m:oMath>
      </m:oMathPara>
    </w:p>
    <w:p w14:paraId="7B468439">
      <w:pPr>
        <w:rPr>
          <w:rFonts w:hint="default" w:hAnsi="Cambria Math"/>
          <w:i w:val="0"/>
          <w:sz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initial_trend</m:t>
              </m:r>
              <m:ctrlPr>
                <w:rPr>
                  <w:rFonts w:ascii="Cambria Math" w:hAnsi="Cambria Math"/>
                  <w:sz w:val="21"/>
                </w:rPr>
              </m:ctrlPr>
            </m:e>
          </m:d>
          <m:r>
            <m:rPr/>
            <w:rPr>
              <w:rFonts w:hint="default" w:ascii="Cambria Math" w:hAnsi="Cambria Math"/>
              <w:sz w:val="21"/>
            </w:rPr>
            <m:t>=−49.6500</m:t>
          </m:r>
        </m:oMath>
      </m:oMathPara>
    </w:p>
    <w:p w14:paraId="6F87C3C0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模型表达式为：</w:t>
      </w:r>
    </w:p>
    <w:p w14:paraId="151FDBD8">
      <w:pPr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水平方程：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=0.9951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Y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+(1−0.9951)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</m:t>
        </m:r>
      </m:oMath>
    </w:p>
    <w:p w14:paraId="30D31431">
      <w:pPr>
        <w:rPr>
          <w:rFonts w:hint="default" w:hAnsi="Cambria Math" w:eastAsia="宋体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趋势方程：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=0.0359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t−1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)+(1−0.0359)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t−1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5D682B7B">
      <w:pPr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预测方程：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sz w:val="21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</m:acc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t+h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+h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</m:oMath>
    </w:p>
    <w:p w14:paraId="0C6D7650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初始值：</w:t>
      </w:r>
    </w:p>
    <w:p w14:paraId="31FC5D45">
      <w:pPr>
        <w:rPr>
          <w:rFonts w:hint="default" w:hAnsi="Cambria Math"/>
          <w:i w:val="0"/>
          <w:sz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=4917.7700</m:t>
          </m:r>
        </m:oMath>
      </m:oMathPara>
    </w:p>
    <w:p w14:paraId="359218D2">
      <w:pPr>
        <w:rPr>
          <w:rFonts w:hint="default" w:hAnsi="Cambria Math"/>
          <w:i w:val="0"/>
          <w:sz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=−49.6500</m:t>
          </m:r>
        </m:oMath>
      </m:oMathPara>
    </w:p>
    <w:p w14:paraId="535B6C11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RMSE (拟合优度)                 原模型： 45.7226      该模型：  45.5850</w:t>
      </w:r>
    </w:p>
    <w:p w14:paraId="623BBD03">
      <w:pPr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对原数据取对数变换后：</w:t>
      </w:r>
    </w:p>
    <w:p w14:paraId="460B84D8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RMSE (拟合优度, 原始尺度)        原模型：    45.4952  </w:t>
      </w:r>
    </w:p>
    <w:p w14:paraId="2D752848">
      <w:pPr>
        <w:pStyle w:val="1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616835"/>
            <wp:effectExtent l="0" t="0" r="0" b="444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C5C1">
      <w:pPr>
        <w:pStyle w:val="10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图中显示，两种方法对往期数据的拟合效果差别不大，主要差别在对未来的预测，实际数据检验holt两参数指数平滑模型预测效果更优，</w:t>
      </w:r>
      <w:r>
        <w:rPr>
          <w:rFonts w:ascii="宋体" w:hAnsi="宋体" w:eastAsia="宋体" w:cs="宋体"/>
          <w:sz w:val="24"/>
          <w:szCs w:val="24"/>
        </w:rPr>
        <w:t>虽然它在历史拟合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和未来预测</w:t>
      </w:r>
      <w:r>
        <w:rPr>
          <w:rFonts w:ascii="宋体" w:hAnsi="宋体" w:eastAsia="宋体" w:cs="宋体"/>
          <w:sz w:val="24"/>
          <w:szCs w:val="24"/>
        </w:rPr>
        <w:t>上表现不错，但这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并不</w:t>
      </w:r>
      <w:r>
        <w:rPr>
          <w:rFonts w:ascii="宋体" w:hAnsi="宋体" w:eastAsia="宋体" w:cs="宋体"/>
          <w:sz w:val="24"/>
          <w:szCs w:val="24"/>
        </w:rPr>
        <w:t>意味着它的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预测能力</w:t>
      </w:r>
      <w:r>
        <w:rPr>
          <w:rFonts w:ascii="宋体" w:hAnsi="宋体" w:eastAsia="宋体" w:cs="宋体"/>
          <w:sz w:val="24"/>
          <w:szCs w:val="24"/>
        </w:rPr>
        <w:t>一定优于复杂模型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/>
          <w:lang w:val="en-US" w:eastAsia="zh-CN"/>
        </w:rPr>
        <w:t>这是由于这个模型具有</w:t>
      </w:r>
      <w:r>
        <w:rPr>
          <w:rFonts w:ascii="宋体" w:hAnsi="宋体" w:eastAsia="宋体" w:cs="宋体"/>
          <w:sz w:val="24"/>
          <w:szCs w:val="24"/>
        </w:rPr>
        <w:t>对近期数据高度敏感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的特征，而原有组合模型则更加注重数据的长期稳定性，这是两种不同的预测策略。</w:t>
      </w:r>
      <w:bookmarkStart w:id="0" w:name="_GoBack"/>
      <w:bookmarkEnd w:id="0"/>
    </w:p>
    <w:p w14:paraId="0D2A3343">
      <w:pPr>
        <w:pStyle w:val="3"/>
        <w:keepNext w:val="0"/>
        <w:keepLines w:val="0"/>
        <w:widowControl/>
        <w:suppressLineNumbers w:val="0"/>
      </w:pPr>
      <w:r>
        <w:t>四、总结</w:t>
      </w:r>
    </w:p>
    <w:p w14:paraId="47DAE729">
      <w:pPr>
        <w:pStyle w:val="10"/>
        <w:keepNext w:val="0"/>
        <w:keepLines w:val="0"/>
        <w:widowControl/>
        <w:suppressLineNumbers w:val="0"/>
      </w:pPr>
      <w:r>
        <w:t>本报告成功地对2022年至今的沪深300指数日收盘价序列建立了一个趋势回归-ARIMA残差组合模型。主要结论如下：</w:t>
      </w:r>
    </w:p>
    <w:p w14:paraId="64D568C9">
      <w:pPr>
        <w:pStyle w:val="10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沪深300指数原始序列存在显著的非平稳性，其长期动态可以通过一个二次多项式趋势很好地刻画。</w:t>
      </w:r>
    </w:p>
    <w:p w14:paraId="55908C05">
      <w:pPr>
        <w:pStyle w:val="10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从原始序列中剥离长期趋势后，得到的残差序列是平稳的，其短期自相关性可以通过一个简洁的</w:t>
      </w:r>
      <w:r>
        <w:rPr>
          <w:rFonts w:hint="eastAsia"/>
          <w:lang w:val="en-US" w:eastAsia="zh-CN"/>
        </w:rPr>
        <w:t>AR</w:t>
      </w:r>
      <w:r>
        <w:t>(1)模型有效捕捉。</w:t>
      </w:r>
    </w:p>
    <w:p w14:paraId="25855985">
      <w:pPr>
        <w:pStyle w:val="10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t>最终建立的组合模型能够较好地拟合历史数据，并对未来走势提供一个基于统计学方法的合理预测。</w:t>
      </w:r>
    </w:p>
    <w:p w14:paraId="1D63B668">
      <w:pPr>
        <w:pStyle w:val="10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>展望未来，引入更多宏观经济变量建立多元模型，以期获得对市场更深入的理解和更精确的预测。</w:t>
      </w:r>
    </w:p>
    <w:p w14:paraId="2E1C559A">
      <w:pPr>
        <w:pStyle w:val="10"/>
        <w:keepNext w:val="0"/>
        <w:keepLines w:val="0"/>
        <w:widowControl/>
        <w:suppressLineNumbers w:val="0"/>
      </w:pPr>
    </w:p>
    <w:p w14:paraId="20A19F53">
      <w:pPr>
        <w:pStyle w:val="10"/>
        <w:keepNext w:val="0"/>
        <w:keepLines w:val="0"/>
        <w:widowControl/>
        <w:suppressLineNumbers w:val="0"/>
      </w:pPr>
    </w:p>
    <w:p w14:paraId="1DABEC1E">
      <w:pPr>
        <w:pStyle w:val="10"/>
        <w:keepNext w:val="0"/>
        <w:keepLines w:val="0"/>
        <w:widowControl/>
        <w:suppressLineNumbers w:val="0"/>
      </w:pPr>
    </w:p>
    <w:p w14:paraId="7D3EE37B">
      <w:pPr>
        <w:pStyle w:val="10"/>
        <w:keepNext w:val="0"/>
        <w:keepLines w:val="0"/>
        <w:widowControl/>
        <w:suppressLineNumbers w:val="0"/>
      </w:pPr>
    </w:p>
    <w:p w14:paraId="75133DB5">
      <w:pPr>
        <w:pStyle w:val="10"/>
        <w:keepNext w:val="0"/>
        <w:keepLines w:val="0"/>
        <w:widowControl/>
        <w:suppressLineNumbers w:val="0"/>
      </w:pPr>
    </w:p>
    <w:p w14:paraId="6C35C09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附：程序code</w:t>
      </w:r>
    </w:p>
    <w:p w14:paraId="6BD24E6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第一部分：获取数据</w:t>
      </w:r>
    </w:p>
    <w:p w14:paraId="20AA4383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import akshare as ak</w:t>
      </w:r>
    </w:p>
    <w:p w14:paraId="3FC1B9A3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import pandas as pd</w:t>
      </w:r>
    </w:p>
    <w:p w14:paraId="72C0FDC4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import matplotlib.pyplot as plt</w:t>
      </w:r>
    </w:p>
    <w:p w14:paraId="57F67675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# === 从腾讯财经获取沪深300指数历史数据 ===</w:t>
      </w:r>
    </w:p>
    <w:p w14:paraId="5ABBC692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df = ak.stock_zh_index_daily_tx(symbol="sh000300")</w:t>
      </w:r>
    </w:p>
    <w:p w14:paraId="04E8493A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# === 重置索引、整理列 ===</w:t>
      </w:r>
    </w:p>
    <w:p w14:paraId="7C538A03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df = df.reset_index().rename(columns={"date": "Date", "close": "ClosePrice"})</w:t>
      </w:r>
    </w:p>
    <w:p w14:paraId="548BB778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# === 强制转为 pandas 的 datetime 类型 ===</w:t>
      </w:r>
    </w:p>
    <w:p w14:paraId="0F992B40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df["Date"] = pd.to_datetime(df["Date"])</w:t>
      </w:r>
    </w:p>
    <w:p w14:paraId="1DC6C1AE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# === 筛选 2020年1月1日之后的数据 ===</w:t>
      </w:r>
    </w:p>
    <w:p w14:paraId="4F4F697A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df = df[df["Date"] &gt;= pd.Timestamp("2020-01-01")]</w:t>
      </w:r>
    </w:p>
    <w:p w14:paraId="51D61D78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# === 保存  ===</w:t>
      </w:r>
    </w:p>
    <w:p w14:paraId="242218DD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df.to_csv("CSI300_Tencent_2020_to_today.csv", index=False, encoding="utf-8-sig")</w:t>
      </w:r>
    </w:p>
    <w:p w14:paraId="49D7452C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print(df.head())</w:t>
      </w:r>
    </w:p>
    <w:p w14:paraId="6FA4946E">
      <w:pPr>
        <w:rPr>
          <w:rStyle w:val="15"/>
          <w:rFonts w:hint="default"/>
          <w:sz w:val="18"/>
          <w:szCs w:val="18"/>
          <w:lang w:val="en-US" w:eastAsia="zh-CN"/>
        </w:rPr>
      </w:pPr>
      <w:r>
        <w:rPr>
          <w:rStyle w:val="15"/>
          <w:rFonts w:hint="default"/>
          <w:sz w:val="18"/>
          <w:szCs w:val="18"/>
          <w:lang w:val="en-US" w:eastAsia="zh-CN"/>
        </w:rPr>
        <w:t>print(f"\n共 {len(df)} 条交易记录（从 {df['Date'].min()} 至 {df['Date'].max()}）")</w:t>
      </w:r>
    </w:p>
    <w:p w14:paraId="7145E82C">
      <w:pPr>
        <w:rPr>
          <w:rStyle w:val="15"/>
          <w:rFonts w:hint="default"/>
          <w:lang w:val="en-US" w:eastAsia="zh-CN"/>
        </w:rPr>
      </w:pPr>
    </w:p>
    <w:p w14:paraId="223B3D18">
      <w:pPr>
        <w:rPr>
          <w:rStyle w:val="15"/>
          <w:rFonts w:hint="default"/>
          <w:b/>
          <w:bCs/>
          <w:i w:val="0"/>
          <w:iCs/>
          <w:lang w:val="en-US" w:eastAsia="zh-CN"/>
        </w:rPr>
      </w:pPr>
      <w:r>
        <w:rPr>
          <w:rStyle w:val="15"/>
          <w:rFonts w:hint="eastAsia"/>
          <w:b/>
          <w:bCs/>
          <w:i w:val="0"/>
          <w:iCs/>
          <w:lang w:val="en-US" w:eastAsia="zh-CN"/>
        </w:rPr>
        <w:t>第二部分：主程序代码</w:t>
      </w:r>
    </w:p>
    <w:p w14:paraId="72750F3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import pandas as pd</w:t>
      </w:r>
    </w:p>
    <w:p w14:paraId="2B0D6EC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import numpy as np</w:t>
      </w:r>
    </w:p>
    <w:p w14:paraId="7996E94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import matplotlib.pyplot as plt</w:t>
      </w:r>
    </w:p>
    <w:p w14:paraId="3CF8F3C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statsmodels.tsa.stattools import adfuller, arma_order_select_ic</w:t>
      </w:r>
    </w:p>
    <w:p w14:paraId="0185D97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statsmodels.graphics.tsaplots import plot_acf, plot_pacf</w:t>
      </w:r>
    </w:p>
    <w:p w14:paraId="168A659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statsmodels.stats.diagnostic import acorr_ljungbox, het_arch</w:t>
      </w:r>
    </w:p>
    <w:p w14:paraId="6C628F5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statsmodels.tsa.arima.model import ARIMA</w:t>
      </w:r>
    </w:p>
    <w:p w14:paraId="0C889BB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arch import arch_model</w:t>
      </w:r>
    </w:p>
    <w:p w14:paraId="12C17F3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import warnings</w:t>
      </w:r>
    </w:p>
    <w:p w14:paraId="5FD5DC7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from sklearn.metrics import r2_score</w:t>
      </w:r>
    </w:p>
    <w:p w14:paraId="421E597C">
      <w:pPr>
        <w:rPr>
          <w:rStyle w:val="15"/>
          <w:rFonts w:hint="eastAsia"/>
          <w:sz w:val="18"/>
          <w:szCs w:val="18"/>
        </w:rPr>
      </w:pPr>
    </w:p>
    <w:p w14:paraId="5C04A09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设置Matplotlib以正确显示中文</w:t>
      </w:r>
    </w:p>
    <w:p w14:paraId="473B562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plt.rcParams['font.sans-serif'] = ['SimHei']  # 'SimHei' 是黑体</w:t>
      </w:r>
    </w:p>
    <w:p w14:paraId="010DB43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plt.rcParams['axes.unicode_minus'] = False    # 正确显示负号</w:t>
      </w:r>
    </w:p>
    <w:p w14:paraId="212D1FBD">
      <w:pPr>
        <w:rPr>
          <w:rStyle w:val="15"/>
          <w:rFonts w:hint="eastAsia"/>
          <w:sz w:val="18"/>
          <w:szCs w:val="18"/>
        </w:rPr>
      </w:pPr>
    </w:p>
    <w:p w14:paraId="018721B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1. 加载数据 ===</w:t>
      </w:r>
    </w:p>
    <w:p w14:paraId="42C2713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file_path = r"C:\study\时间序列分析\小组作业\CSI300_Tencent_2020_to_today.csv"</w:t>
      </w:r>
    </w:p>
    <w:p w14:paraId="401DB875">
      <w:pPr>
        <w:rPr>
          <w:rStyle w:val="15"/>
          <w:rFonts w:hint="eastAsia"/>
          <w:sz w:val="18"/>
          <w:szCs w:val="18"/>
        </w:rPr>
      </w:pPr>
    </w:p>
    <w:p w14:paraId="2C7A446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try:</w:t>
      </w:r>
    </w:p>
    <w:p w14:paraId="2F82F2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df_full = pd.read_csv(file_path, parse_dates=['Date'], index_col='Date')</w:t>
      </w:r>
    </w:p>
    <w:p w14:paraId="550C70A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except FileNotFoundError:</w:t>
      </w:r>
    </w:p>
    <w:p w14:paraId="04DD835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print(f"错误：文件未找到，请检查路径是否正确：{file_path}")</w:t>
      </w:r>
    </w:p>
    <w:p w14:paraId="64F0CEB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exit()</w:t>
      </w:r>
    </w:p>
    <w:p w14:paraId="19D0C3CD">
      <w:pPr>
        <w:rPr>
          <w:rStyle w:val="15"/>
          <w:rFonts w:hint="eastAsia"/>
          <w:sz w:val="18"/>
          <w:szCs w:val="18"/>
        </w:rPr>
      </w:pPr>
    </w:p>
    <w:p w14:paraId="5C037B9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df = df_full[df_full.index &gt;= pd.Timestamp("2022-01-01")].copy()</w:t>
      </w:r>
    </w:p>
    <w:p w14:paraId="0387EB1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ts = df['ClosePrice']</w:t>
      </w:r>
    </w:p>
    <w:p w14:paraId="1AA49D3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print(f"数据加载成功，已筛选 2022-01-01 至今的数据，共 {len(ts)} 条记录。")</w:t>
      </w:r>
    </w:p>
    <w:p w14:paraId="3D7F7F19">
      <w:pPr>
        <w:rPr>
          <w:rStyle w:val="15"/>
          <w:rFonts w:hint="eastAsia"/>
          <w:sz w:val="18"/>
          <w:szCs w:val="18"/>
        </w:rPr>
      </w:pPr>
    </w:p>
    <w:p w14:paraId="684CBAF0">
      <w:pPr>
        <w:rPr>
          <w:rStyle w:val="15"/>
          <w:rFonts w:hint="eastAsia"/>
          <w:sz w:val="18"/>
          <w:szCs w:val="18"/>
        </w:rPr>
      </w:pPr>
    </w:p>
    <w:p w14:paraId="7BA1793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2. 原始序列探索性分析 ===</w:t>
      </w:r>
    </w:p>
    <w:p w14:paraId="5625C25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(此部分与您原始代码相同，为简洁起见，此处省略其打印输出)</w:t>
      </w:r>
    </w:p>
    <w:p w14:paraId="08CC330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print("\n--- 2. 原始序列探索性分析 ---")</w:t>
      </w:r>
    </w:p>
    <w:p w14:paraId="1101A7B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... (ADF Test, etc.)</w:t>
      </w:r>
    </w:p>
    <w:p w14:paraId="1409BCD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adf_result_orig = adfuller(ts)</w:t>
      </w:r>
    </w:p>
    <w:p w14:paraId="75B373C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if adf_result_orig[1] &gt; 0.05:</w:t>
      </w:r>
    </w:p>
    <w:p w14:paraId="6020F77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print("\n原始序列非平稳。")</w:t>
      </w:r>
    </w:p>
    <w:p w14:paraId="4908BAC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else:</w:t>
      </w:r>
    </w:p>
    <w:p w14:paraId="4B5949C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print("\n原始序列平稳。")</w:t>
      </w:r>
    </w:p>
    <w:p w14:paraId="3927E7D9">
      <w:pPr>
        <w:rPr>
          <w:rStyle w:val="15"/>
          <w:rFonts w:hint="eastAsia"/>
          <w:sz w:val="18"/>
          <w:szCs w:val="18"/>
        </w:rPr>
      </w:pPr>
    </w:p>
    <w:p w14:paraId="31739C62">
      <w:pPr>
        <w:rPr>
          <w:rStyle w:val="15"/>
          <w:rFonts w:hint="eastAsia"/>
          <w:sz w:val="18"/>
          <w:szCs w:val="18"/>
        </w:rPr>
      </w:pPr>
    </w:p>
    <w:p w14:paraId="1645D18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3. 因素分解与残差建模 (T + S + R) ===</w:t>
      </w:r>
    </w:p>
    <w:p w14:paraId="0443A97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 因素分解与残差建模 (T + S + R) ---")</w:t>
      </w:r>
    </w:p>
    <w:p w14:paraId="03BDDFB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print("模型结构: Y_t = T_t (趋势) + S_t (季节) + R_t (残差)")</w:t>
      </w:r>
    </w:p>
    <w:p w14:paraId="2E55BCAB">
      <w:pPr>
        <w:rPr>
          <w:rStyle w:val="15"/>
          <w:rFonts w:hint="eastAsia"/>
          <w:sz w:val="18"/>
          <w:szCs w:val="18"/>
        </w:rPr>
      </w:pPr>
    </w:p>
    <w:p w14:paraId="731EF7F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--- 3.1 长期趋势拟合 (二次多项式) ---</w:t>
      </w:r>
    </w:p>
    <w:p w14:paraId="03B4070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print("\n--- 3.1 长期趋势拟合 (T_t) ---")</w:t>
      </w:r>
    </w:p>
    <w:p w14:paraId="3B3F41D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 = np.arange(len(ts))</w:t>
      </w:r>
    </w:p>
    <w:p w14:paraId="21A42EE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coeffs = np.polyfit(t, ts.values, 2)</w:t>
      </w:r>
    </w:p>
    <w:p w14:paraId="7DF5A69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slope_sq, slope_lin, intercept = coeffs</w:t>
      </w:r>
    </w:p>
    <w:p w14:paraId="2C18987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trend_series = pd.Series(np.polyval(coeffs, t), index=ts.index, name='Trend')</w:t>
      </w:r>
    </w:p>
    <w:p w14:paraId="6998D6A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print(f"二次多项式趋势拟合: T_t = {slope_sq:.4f}*t^2 + {slope_lin:.4f}*t + {intercept:.4f}")</w:t>
      </w:r>
    </w:p>
    <w:p w14:paraId="3A16A026">
      <w:pPr>
        <w:rPr>
          <w:rStyle w:val="15"/>
          <w:rFonts w:hint="eastAsia"/>
          <w:sz w:val="18"/>
          <w:szCs w:val="18"/>
        </w:rPr>
      </w:pPr>
    </w:p>
    <w:p w14:paraId="6A4309D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绘制趋势拟合图</w:t>
      </w:r>
    </w:p>
    <w:p w14:paraId="6EE5EF7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plt.figure(figsize=(10, 5))</w:t>
      </w:r>
    </w:p>
    <w:p w14:paraId="37FAF4D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plt.plot(ts, label='原始观测值', alpha=0.6)</w:t>
      </w:r>
    </w:p>
    <w:p w14:paraId="0EE6180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plt.plot(trend_series, label='二次多项式趋势 (T_t)', color='red', linewidth=2)</w:t>
      </w:r>
    </w:p>
    <w:p w14:paraId="46C1F0D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plt.title("沪深300指数与拟合的长期趋势 (T_t)")</w:t>
      </w:r>
    </w:p>
    <w:p w14:paraId="6168127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plt.xlabel("日期"); plt.ylabel("指数点位"); plt.legend(); plt.grid(True); plt.tight_layout(); plt.show()</w:t>
      </w:r>
    </w:p>
    <w:p w14:paraId="45DB8B01">
      <w:pPr>
        <w:rPr>
          <w:rStyle w:val="15"/>
          <w:rFonts w:hint="eastAsia"/>
          <w:sz w:val="18"/>
          <w:szCs w:val="18"/>
        </w:rPr>
      </w:pPr>
    </w:p>
    <w:p w14:paraId="335BE25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--- 3.2 季节性因素拟合 (星期效应) ---</w:t>
      </w:r>
    </w:p>
    <w:p w14:paraId="0AE751B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print("\n--- 3.2 季节性因素拟合 (S_t) ---")</w:t>
      </w:r>
    </w:p>
    <w:p w14:paraId="716406F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S_t + R_t = Y_t - T_t</w:t>
      </w:r>
    </w:p>
    <w:p w14:paraId="631D749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residuals_from_trend = ts - trend_series</w:t>
      </w:r>
    </w:p>
    <w:p w14:paraId="7DD5C2C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使用 "星期几" (Day of Week) 作为季节性</w:t>
      </w:r>
    </w:p>
    <w:p w14:paraId="7981CA7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df_seasonal = pd.DataFrame({'DeTrended': residuals_from_trend, 'DayOfWeek': ts.index.dayofweek})</w:t>
      </w:r>
    </w:p>
    <w:p w14:paraId="633D26C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计算周一到周五的平均效应</w:t>
      </w:r>
    </w:p>
    <w:p w14:paraId="097DFB8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seasonal_factors_dow = df_seasonal.groupby('DayOfWeek')['DeTrended'].mean()</w:t>
      </w:r>
    </w:p>
    <w:p w14:paraId="1AD05AB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调整季节因子，使其总和（或均值）为0</w:t>
      </w:r>
    </w:p>
    <w:p w14:paraId="3EDEA8E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seasonal_factors_dow = seasonal_factors_dow - seasonal_factors_dow.mean()</w:t>
      </w:r>
    </w:p>
    <w:p w14:paraId="69D3B8F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将季节因子映射回时间序列</w:t>
      </w:r>
    </w:p>
    <w:p w14:paraId="01C53C9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seasonal_series = pd.Series(ts.index.dayofweek.map(seasonal_factors_dow), index=ts.index, name='Seasonal')</w:t>
      </w:r>
    </w:p>
    <w:p w14:paraId="28F1051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print("已拟合星期效应 (S_t)，各天均值（调整后）:")</w:t>
      </w:r>
    </w:p>
    <w:p w14:paraId="66B31C3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print(seasonal_factors_dow)</w:t>
      </w:r>
    </w:p>
    <w:p w14:paraId="7CF8E59B">
      <w:pPr>
        <w:rPr>
          <w:rStyle w:val="15"/>
          <w:rFonts w:hint="eastAsia"/>
          <w:sz w:val="18"/>
          <w:szCs w:val="18"/>
        </w:rPr>
      </w:pPr>
    </w:p>
    <w:p w14:paraId="43CAE7B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--- 3.3 (新增) 因素分解图 ---</w:t>
      </w:r>
    </w:p>
    <w:p w14:paraId="6467572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print("\n--- 3.3 绘制因素分解图 (T+S+R) ---")</w:t>
      </w:r>
    </w:p>
    <w:p w14:paraId="72BF142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R_t = (Y_t - T_t) - S_t</w:t>
      </w:r>
    </w:p>
    <w:p w14:paraId="06655D5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residuals_final = residuals_from_trend - seasonal_series</w:t>
      </w:r>
    </w:p>
    <w:p w14:paraId="6E7AAD8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residuals_final.name = 'Remainder'</w:t>
      </w:r>
    </w:p>
    <w:p w14:paraId="7F4A3023">
      <w:pPr>
        <w:rPr>
          <w:rStyle w:val="15"/>
          <w:rFonts w:hint="eastAsia"/>
          <w:sz w:val="18"/>
          <w:szCs w:val="18"/>
        </w:rPr>
      </w:pPr>
    </w:p>
    <w:p w14:paraId="6ADD9A5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plt.figure(figsize=(10, 8))</w:t>
      </w:r>
    </w:p>
    <w:p w14:paraId="1B1D372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1. 观测值</w:t>
      </w:r>
    </w:p>
    <w:p w14:paraId="40807C2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plt.subplot(4, 1, 1)</w:t>
      </w:r>
    </w:p>
    <w:p w14:paraId="09448BD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plt.plot(ts, label='观测值 (Y_t)')</w:t>
      </w:r>
    </w:p>
    <w:p w14:paraId="6917E39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plt.legend(loc='upper left'); plt.title("因素分解", fontsize=14)</w:t>
      </w:r>
    </w:p>
    <w:p w14:paraId="5EB38EA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2. 趋势</w:t>
      </w:r>
    </w:p>
    <w:p w14:paraId="62EB599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plt.subplot(4, 1, 2)</w:t>
      </w:r>
    </w:p>
    <w:p w14:paraId="2A8A43D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plt.plot(trend_series, label='趋势 (T_t)', color='red')</w:t>
      </w:r>
    </w:p>
    <w:p w14:paraId="7A28FD8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plt.legend(loc='upper left')</w:t>
      </w:r>
    </w:p>
    <w:p w14:paraId="0F9B0BB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3. 季节</w:t>
      </w:r>
    </w:p>
    <w:p w14:paraId="2D28F55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plt.subplot(4, 1, 3)</w:t>
      </w:r>
    </w:p>
    <w:p w14:paraId="5219642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plt.plot(seasonal_series, label='季节 (S_t)', color='green')</w:t>
      </w:r>
    </w:p>
    <w:p w14:paraId="1A9AB31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plt.legend(loc='upper left')</w:t>
      </w:r>
    </w:p>
    <w:p w14:paraId="630A89C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4. 残差</w:t>
      </w:r>
    </w:p>
    <w:p w14:paraId="549D61C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plt.subplot(4, 1, 4)</w:t>
      </w:r>
    </w:p>
    <w:p w14:paraId="32D5029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plt.plot(residuals_final, label='残差 (R_t)', color='purple', alpha=0.7)</w:t>
      </w:r>
    </w:p>
    <w:p w14:paraId="11C5F3A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plt.legend(loc='upper left'); plt.xlabel("日期")</w:t>
      </w:r>
    </w:p>
    <w:p w14:paraId="319332D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plt.tight_layout(); plt.show()</w:t>
      </w:r>
    </w:p>
    <w:p w14:paraId="534FF1B7">
      <w:pPr>
        <w:rPr>
          <w:rStyle w:val="15"/>
          <w:rFonts w:hint="eastAsia"/>
          <w:sz w:val="18"/>
          <w:szCs w:val="18"/>
        </w:rPr>
      </w:pPr>
    </w:p>
    <w:p w14:paraId="23C42F85">
      <w:pPr>
        <w:rPr>
          <w:rStyle w:val="15"/>
          <w:rFonts w:hint="eastAsia"/>
          <w:sz w:val="18"/>
          <w:szCs w:val="18"/>
        </w:rPr>
      </w:pPr>
    </w:p>
    <w:p w14:paraId="464C12B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--- 3.4 短期残差均值建模 (ARIMA) ---</w:t>
      </w:r>
    </w:p>
    <w:p w14:paraId="4CA98EF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print("\n--- 3.4 短期残差均值建模 (R_t) ---")</w:t>
      </w:r>
    </w:p>
    <w:p w14:paraId="76600E0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ts_no_trend_seasonal = residuals_final.dropna()</w:t>
      </w:r>
    </w:p>
    <w:p w14:paraId="6A51631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print("已创建最终残差序列 (R_t) 用于ARIMA建模。")</w:t>
      </w:r>
    </w:p>
    <w:p w14:paraId="43F0EBD3">
      <w:pPr>
        <w:rPr>
          <w:rStyle w:val="15"/>
          <w:rFonts w:hint="eastAsia"/>
          <w:sz w:val="18"/>
          <w:szCs w:val="18"/>
        </w:rPr>
      </w:pPr>
    </w:p>
    <w:p w14:paraId="7E8E57E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if adfuller(ts_no_trend_seasonal)[1] &lt;= 0.05:</w:t>
      </w:r>
    </w:p>
    <w:p w14:paraId="6C8CC35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d_order_final = 0</w:t>
      </w:r>
    </w:p>
    <w:p w14:paraId="3E0DF1C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modeling_series_for_ic = ts_no_trend_seasonal</w:t>
      </w:r>
    </w:p>
    <w:p w14:paraId="4953414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else:</w:t>
      </w:r>
    </w:p>
    <w:p w14:paraId="07BCEE9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d_order_final = 1</w:t>
      </w:r>
    </w:p>
    <w:p w14:paraId="3D5FC36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modeling_series_for_ic = ts_no_trend_seasonal.diff().dropna()</w:t>
      </w:r>
    </w:p>
    <w:p w14:paraId="752C3D67">
      <w:pPr>
        <w:rPr>
          <w:rStyle w:val="15"/>
          <w:rFonts w:hint="eastAsia"/>
          <w:sz w:val="18"/>
          <w:szCs w:val="18"/>
        </w:rPr>
      </w:pPr>
    </w:p>
    <w:p w14:paraId="395FB15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warnings.filterwarnings('ignore')</w:t>
      </w:r>
    </w:p>
    <w:p w14:paraId="47BCA18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trend_param = 'n'</w:t>
      </w:r>
    </w:p>
    <w:p w14:paraId="7257E629">
      <w:pPr>
        <w:rPr>
          <w:rStyle w:val="15"/>
          <w:rFonts w:hint="eastAsia"/>
          <w:sz w:val="18"/>
          <w:szCs w:val="18"/>
        </w:rPr>
      </w:pPr>
    </w:p>
    <w:p w14:paraId="5F4B02F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print("\n正在进行ARIMA自动定阶 (BIC)...")</w:t>
      </w:r>
    </w:p>
    <w:p w14:paraId="18C15A0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order_res = arma_order_select_ic(modeling_series_for_ic, max_ar=3, max_ma=3, ic=["bic"], trend=trend_param)</w:t>
      </w:r>
    </w:p>
    <w:p w14:paraId="6AF7F230">
      <w:pPr>
        <w:rPr>
          <w:rStyle w:val="15"/>
          <w:rFonts w:hint="eastAsia"/>
          <w:sz w:val="18"/>
          <w:szCs w:val="18"/>
        </w:rPr>
      </w:pPr>
    </w:p>
    <w:p w14:paraId="70A6E1C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打印 BIC 结果表 ===</w:t>
      </w:r>
    </w:p>
    <w:p w14:paraId="4490F51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ARIMA 自动定阶 (BIC) 结果表 ---")</w:t>
      </w:r>
    </w:p>
    <w:p w14:paraId="34C4EEB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 (p=AR, q=MA)")</w:t>
      </w:r>
    </w:p>
    <w:p w14:paraId="29B791D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print(order_res.bic.to_string(float_format="%.4f"))</w:t>
      </w:r>
    </w:p>
    <w:p w14:paraId="770938F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best_p, best_q = order_res.bic_min_order</w:t>
      </w:r>
    </w:p>
    <w:p w14:paraId="41B2E60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best_order = (best_p, d_order_final, best_q)</w:t>
      </w:r>
    </w:p>
    <w:p w14:paraId="5807910F">
      <w:pPr>
        <w:rPr>
          <w:rStyle w:val="15"/>
          <w:rFonts w:hint="eastAsia"/>
          <w:sz w:val="18"/>
          <w:szCs w:val="18"/>
        </w:rPr>
      </w:pPr>
    </w:p>
    <w:p w14:paraId="45E461B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print(f"\nBIC 准则推荐的最佳 (p, d, q) 阶数为: {best_order}")</w:t>
      </w:r>
    </w:p>
    <w:p w14:paraId="251D07B4">
      <w:pPr>
        <w:rPr>
          <w:rStyle w:val="15"/>
          <w:rFonts w:hint="eastAsia"/>
          <w:sz w:val="18"/>
          <w:szCs w:val="18"/>
        </w:rPr>
      </w:pPr>
    </w:p>
    <w:p w14:paraId="6E445F5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arima_model_residuals = ARIMA(ts_no_trend_seasonal, order=best_order, trend='n').fit()</w:t>
      </w:r>
    </w:p>
    <w:p w14:paraId="13BB33FA">
      <w:pPr>
        <w:rPr>
          <w:rStyle w:val="15"/>
          <w:rFonts w:hint="eastAsia"/>
          <w:sz w:val="18"/>
          <w:szCs w:val="18"/>
        </w:rPr>
      </w:pPr>
    </w:p>
    <w:p w14:paraId="1589EAE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print(f"\n--- 已对残差序列 R_t 拟合 ARIMA{best_order} 模型 ---")</w:t>
      </w:r>
    </w:p>
    <w:p w14:paraId="1A93FD6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print(arima_model_residuals.summary())</w:t>
      </w:r>
    </w:p>
    <w:p w14:paraId="00583CB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residuals_from_arima = arima_model_residuals.resid</w:t>
      </w:r>
    </w:p>
    <w:p w14:paraId="509A30A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lb_test = acorr_ljungbox(residuals_from_arima, lags=10, return_df=True)</w:t>
      </w:r>
    </w:p>
    <w:p w14:paraId="14F2046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if lb_test['lb_pvalue'].min() &gt; 0.05:</w:t>
      </w:r>
    </w:p>
    <w:p w14:paraId="35B72D0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print("\n结论：ARIMA模型的残差是白噪声 (ε_t)，均值模型(R_t)拟合良好。")</w:t>
      </w:r>
    </w:p>
    <w:p w14:paraId="2BE0151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else:</w:t>
      </w:r>
    </w:p>
    <w:p w14:paraId="2C54960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print("\n结论：ARIMA模型的残差不是白噪声，均值模型(R_t)可能不充分。")</w:t>
      </w:r>
    </w:p>
    <w:p w14:paraId="0AEB5C6D">
      <w:pPr>
        <w:rPr>
          <w:rStyle w:val="15"/>
          <w:rFonts w:hint="eastAsia"/>
          <w:sz w:val="18"/>
          <w:szCs w:val="18"/>
        </w:rPr>
      </w:pPr>
    </w:p>
    <w:p w14:paraId="107CF54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--- 3.5 短期残差方差建模 (GARCH) ---</w:t>
      </w:r>
    </w:p>
    <w:p w14:paraId="07BC704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print("\n--- 3.5 短期残差方差建模 (ε_t) ---")</w:t>
      </w:r>
    </w:p>
    <w:p w14:paraId="585046F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print("对ARIMA模型的残差（ε_t）进行异方差检验...")</w:t>
      </w:r>
    </w:p>
    <w:p w14:paraId="4B728769">
      <w:pPr>
        <w:rPr>
          <w:rStyle w:val="15"/>
          <w:rFonts w:hint="eastAsia"/>
          <w:sz w:val="18"/>
          <w:szCs w:val="18"/>
        </w:rPr>
      </w:pPr>
    </w:p>
    <w:p w14:paraId="21E9127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ARCH-LM 检验</w:t>
      </w:r>
    </w:p>
    <w:p w14:paraId="1AF8EA4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arch_test_result = het_arch(residuals_from_arima, nlags=5)</w:t>
      </w:r>
    </w:p>
    <w:p w14:paraId="48938EB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print(f'LM Statistic: {arch_test_result[0]}')</w:t>
      </w:r>
    </w:p>
    <w:p w14:paraId="7B65D87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print(f'p-value: {arch_test_result[1]}')</w:t>
      </w:r>
    </w:p>
    <w:p w14:paraId="555197A9">
      <w:pPr>
        <w:rPr>
          <w:rStyle w:val="15"/>
          <w:rFonts w:hint="eastAsia"/>
          <w:sz w:val="18"/>
          <w:szCs w:val="18"/>
        </w:rPr>
      </w:pPr>
    </w:p>
    <w:p w14:paraId="64E6BFE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garch_result = None # 初始化 garch_result</w:t>
      </w:r>
    </w:p>
    <w:p w14:paraId="52A53A53">
      <w:pPr>
        <w:rPr>
          <w:rStyle w:val="15"/>
          <w:rFonts w:hint="eastAsia"/>
          <w:sz w:val="18"/>
          <w:szCs w:val="18"/>
        </w:rPr>
      </w:pPr>
    </w:p>
    <w:p w14:paraId="33219AA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if arch_test_result[1] &lt; 0.05:</w:t>
      </w:r>
    </w:p>
    <w:p w14:paraId="561DFB1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print("结论：p-value &lt; 0.05，残差 ε_t 存在显著的ARCH效应。")</w:t>
      </w:r>
    </w:p>
    <w:p w14:paraId="740F5EE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print("=&gt; 适合使用GARCH模型来刻画其波动聚集特征。")</w:t>
      </w:r>
    </w:p>
    <w:p w14:paraId="419ABCF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016E74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=== (新增) GARCH 优化 ===</w:t>
      </w:r>
    </w:p>
    <w:p w14:paraId="1EF00B0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GARCH 模型优化 (BIC) ---")</w:t>
      </w:r>
    </w:p>
    <w:p w14:paraId="320CDBB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print("正在尝试 GARCH(p,q) 和 EGARCH(p,1,q) (p,q in [1,2])...")</w:t>
      </w:r>
    </w:p>
    <w:p w14:paraId="18F7F20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19D2542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residuals_for_garch = residuals_from_arima # 使用 ARIMA 残差 ε_t</w:t>
      </w:r>
    </w:p>
    <w:p w14:paraId="4529DF1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best_bic = np.inf</w:t>
      </w:r>
    </w:p>
    <w:p w14:paraId="2D68821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best_model_result = None</w:t>
      </w:r>
    </w:p>
    <w:p w14:paraId="0A01C8E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best_model_name = ""</w:t>
      </w:r>
    </w:p>
    <w:p w14:paraId="63FE367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5C15A70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定义要测试的p, q阶数</w:t>
      </w:r>
    </w:p>
    <w:p w14:paraId="34D1285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p_orders = [1, 2]</w:t>
      </w:r>
    </w:p>
    <w:p w14:paraId="4120C59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q_orders = [1, 2]</w:t>
      </w:r>
    </w:p>
    <w:p w14:paraId="0705C62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08B25E2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存储所有模型的BIC</w:t>
      </w:r>
    </w:p>
    <w:p w14:paraId="7DC4010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bic_results = {}</w:t>
      </w:r>
    </w:p>
    <w:p w14:paraId="5F1234A4">
      <w:pPr>
        <w:rPr>
          <w:rStyle w:val="15"/>
          <w:rFonts w:hint="eastAsia"/>
          <w:sz w:val="18"/>
          <w:szCs w:val="18"/>
        </w:rPr>
      </w:pPr>
    </w:p>
    <w:p w14:paraId="0162925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for p in p_orders:</w:t>
      </w:r>
    </w:p>
    <w:p w14:paraId="26BFA74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for q in q_orders:</w:t>
      </w:r>
    </w:p>
    <w:p w14:paraId="3E7A126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</w:t>
      </w:r>
    </w:p>
    <w:p w14:paraId="5FC16EF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# --- 1. GARCH 模型 (对称) ---</w:t>
      </w:r>
    </w:p>
    <w:p w14:paraId="0B7BC36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model_name_garch = f'GARCH({p},{q})-t'</w:t>
      </w:r>
    </w:p>
    <w:p w14:paraId="195F209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try:</w:t>
      </w:r>
    </w:p>
    <w:p w14:paraId="3BFB02B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# 使用 't' 分布</w:t>
      </w:r>
    </w:p>
    <w:p w14:paraId="0525564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gm_garch = arch_model(residuals_for_garch, vol='Garch', p=p, q=q, mean='Zero', dist='t')</w:t>
      </w:r>
    </w:p>
    <w:p w14:paraId="523C3C2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res_garch = gm_garch.fit(disp='off', update_freq=0)</w:t>
      </w:r>
    </w:p>
    <w:p w14:paraId="32153C4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bic_results[model_name_garch] = res_garch.bic</w:t>
      </w:r>
    </w:p>
    <w:p w14:paraId="22FB291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</w:t>
      </w:r>
    </w:p>
    <w:p w14:paraId="1A938B6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if res_garch.bic &lt; best_bic:</w:t>
      </w:r>
    </w:p>
    <w:p w14:paraId="1E0CE7C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best_bic = res_garch.bic</w:t>
      </w:r>
    </w:p>
    <w:p w14:paraId="0450C3E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best_model_result = res_garch</w:t>
      </w:r>
    </w:p>
    <w:p w14:paraId="4EA3044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best_model_name = model_name_garch</w:t>
      </w:r>
    </w:p>
    <w:p w14:paraId="1D08ADD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</w:t>
      </w:r>
    </w:p>
    <w:p w14:paraId="3E97D63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except Exception as e:</w:t>
      </w:r>
    </w:p>
    <w:p w14:paraId="7523794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# print(f"拟合 {model_name_garch} 失败: {e}")</w:t>
      </w:r>
    </w:p>
    <w:p w14:paraId="1C4F36D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bic_results[model_name_garch] = np.nan</w:t>
      </w:r>
    </w:p>
    <w:p w14:paraId="6E80972B">
      <w:pPr>
        <w:rPr>
          <w:rStyle w:val="15"/>
          <w:rFonts w:hint="eastAsia"/>
          <w:sz w:val="18"/>
          <w:szCs w:val="18"/>
        </w:rPr>
      </w:pPr>
    </w:p>
    <w:p w14:paraId="5974AF6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# --- 2. EGARCH 模型 (非对称/杠杆效应) ---</w:t>
      </w:r>
    </w:p>
    <w:p w14:paraId="520DE80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# o=1 表示杠杆效应项</w:t>
      </w:r>
    </w:p>
    <w:p w14:paraId="47608B1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model_name_egarch = f'EGARCH({p},1,{q})-t'</w:t>
      </w:r>
    </w:p>
    <w:p w14:paraId="2328026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try:</w:t>
      </w:r>
    </w:p>
    <w:p w14:paraId="08C05B9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# 使用 't' 分布</w:t>
      </w:r>
    </w:p>
    <w:p w14:paraId="38C4D18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gm_egarch = arch_model(residuals_for_garch, vol='EGARCH', p=p, o=1, q=q, mean='Zero', dist='t')</w:t>
      </w:r>
    </w:p>
    <w:p w14:paraId="5128043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res_egarch = gm_egarch.fit(disp='off', update_freq=0)</w:t>
      </w:r>
    </w:p>
    <w:p w14:paraId="0143F69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bic_results[model_name_egarch] = res_egarch.bic</w:t>
      </w:r>
    </w:p>
    <w:p w14:paraId="2D8F86C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</w:t>
      </w:r>
    </w:p>
    <w:p w14:paraId="2C79BE1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if res_egarch.bic &lt; best_bic:</w:t>
      </w:r>
    </w:p>
    <w:p w14:paraId="31A06A1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best_bic = res_egarch.bic</w:t>
      </w:r>
    </w:p>
    <w:p w14:paraId="1C9D7A5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best_model_result = res_egarch</w:t>
      </w:r>
    </w:p>
    <w:p w14:paraId="2DE453D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    best_model_name = model_name_egarch</w:t>
      </w:r>
    </w:p>
    <w:p w14:paraId="648E44F7">
      <w:pPr>
        <w:rPr>
          <w:rStyle w:val="15"/>
          <w:rFonts w:hint="eastAsia"/>
          <w:sz w:val="18"/>
          <w:szCs w:val="18"/>
        </w:rPr>
      </w:pPr>
    </w:p>
    <w:p w14:paraId="777B632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except Exception as e:</w:t>
      </w:r>
    </w:p>
    <w:p w14:paraId="7E13986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# print(f"拟合 {model_name_egarch} 失败: {e}")</w:t>
      </w:r>
    </w:p>
    <w:p w14:paraId="7451BBE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        bic_results[model_name_egarch] = np.nan</w:t>
      </w:r>
    </w:p>
    <w:p w14:paraId="22163A8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363112B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GARCH 模型 BIC 比较表 ---")</w:t>
      </w:r>
    </w:p>
    <w:p w14:paraId="0614BDC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排序并打印 BIC 结果</w:t>
      </w:r>
    </w:p>
    <w:p w14:paraId="6F113D8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bic_df = pd.Series(bic_results).sort_values()</w:t>
      </w:r>
    </w:p>
    <w:p w14:paraId="5727D59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print(bic_df.to_string(float_format="%.4f"))</w:t>
      </w:r>
    </w:p>
    <w:p w14:paraId="07CB9EFE">
      <w:pPr>
        <w:rPr>
          <w:rStyle w:val="15"/>
          <w:rFonts w:hint="eastAsia"/>
          <w:sz w:val="18"/>
          <w:szCs w:val="18"/>
        </w:rPr>
      </w:pPr>
    </w:p>
    <w:p w14:paraId="341EBC1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将最优模型赋值给 garch_result，以便后续在第5部分使用</w:t>
      </w:r>
    </w:p>
    <w:p w14:paraId="2487465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garch_result = best_model_result </w:t>
      </w:r>
    </w:p>
    <w:p w14:paraId="33F5CB03">
      <w:pPr>
        <w:rPr>
          <w:rStyle w:val="15"/>
          <w:rFonts w:hint="eastAsia"/>
          <w:sz w:val="18"/>
          <w:szCs w:val="18"/>
        </w:rPr>
      </w:pPr>
    </w:p>
    <w:p w14:paraId="3729FB4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if garch_result:</w:t>
      </w:r>
    </w:p>
    <w:p w14:paraId="56D3C95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print(f"\n--- 最优 GARCH 模型拟合结果 ({best_model_name}) ---")</w:t>
      </w:r>
    </w:p>
    <w:p w14:paraId="5455AD5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print("BIC 值最低，模型最优。")</w:t>
      </w:r>
    </w:p>
    <w:p w14:paraId="363D80A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print(garch_result.summary())</w:t>
      </w:r>
    </w:p>
    <w:p w14:paraId="36A981BE">
      <w:pPr>
        <w:rPr>
          <w:rStyle w:val="15"/>
          <w:rFonts w:hint="eastAsia"/>
          <w:sz w:val="18"/>
          <w:szCs w:val="18"/>
        </w:rPr>
      </w:pPr>
    </w:p>
    <w:p w14:paraId="3D3C532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# 绘制条件波动率图</w:t>
      </w:r>
    </w:p>
    <w:p w14:paraId="23CDB02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print(f"\n绘制 {best_model_name} 拟合的条件波动率...")</w:t>
      </w:r>
    </w:p>
    <w:p w14:paraId="026FC1F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plt.figure(figsize=(10, 5))</w:t>
      </w:r>
    </w:p>
    <w:p w14:paraId="16F230C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garch_result.plot(annualize='D')</w:t>
      </w:r>
    </w:p>
    <w:p w14:paraId="2EE5F54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plt.suptitle(f"{best_model_name} Conditional Volatility")</w:t>
      </w:r>
    </w:p>
    <w:p w14:paraId="60DE5B9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plt.tight_layout()</w:t>
      </w:r>
    </w:p>
    <w:p w14:paraId="231AF33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plt.show()</w:t>
      </w:r>
    </w:p>
    <w:p w14:paraId="3D29B51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else:</w:t>
      </w:r>
    </w:p>
    <w:p w14:paraId="08300F7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print("所有 GARCH 模型拟合失败。")</w:t>
      </w:r>
    </w:p>
    <w:p w14:paraId="09A6D8A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=== (GARCH T 优化结束) ===</w:t>
      </w:r>
    </w:p>
    <w:p w14:paraId="5303AE0F">
      <w:pPr>
        <w:rPr>
          <w:rStyle w:val="15"/>
          <w:rFonts w:hint="eastAsia"/>
          <w:sz w:val="18"/>
          <w:szCs w:val="18"/>
        </w:rPr>
      </w:pPr>
    </w:p>
    <w:p w14:paraId="64227AF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else:</w:t>
      </w:r>
    </w:p>
    <w:p w14:paraId="2E34037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print("结论：p-value &gt; 0.05，残差中没有显著的ARCH效应，无需建立GARCH模型。")</w:t>
      </w:r>
    </w:p>
    <w:p w14:paraId="0B02E5B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garch_result = None # 确保在无ARCH效应时 garch_result 为 None</w:t>
      </w:r>
    </w:p>
    <w:p w14:paraId="186B0C82">
      <w:pPr>
        <w:rPr>
          <w:rStyle w:val="15"/>
          <w:rFonts w:hint="eastAsia"/>
          <w:sz w:val="18"/>
          <w:szCs w:val="18"/>
        </w:rPr>
      </w:pPr>
    </w:p>
    <w:p w14:paraId="77C07A5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4. 组合模型预测 ===</w:t>
      </w:r>
    </w:p>
    <w:p w14:paraId="4197C77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print("\n--- 4. 组合模型预测 (Y_t = T_t + S_t + R_t) ---")</w:t>
      </w:r>
    </w:p>
    <w:p w14:paraId="54B3A91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n_forecast = 10</w:t>
      </w:r>
    </w:p>
    <w:p w14:paraId="6A34F673">
      <w:pPr>
        <w:rPr>
          <w:rStyle w:val="15"/>
          <w:rFonts w:hint="eastAsia"/>
          <w:sz w:val="18"/>
          <w:szCs w:val="18"/>
        </w:rPr>
      </w:pPr>
    </w:p>
    <w:p w14:paraId="15B83B4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1. 预测 T_t</w:t>
      </w:r>
    </w:p>
    <w:p w14:paraId="699304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future_t = np.arange(len(ts), len(ts) + n_forecast)</w:t>
      </w:r>
    </w:p>
    <w:p w14:paraId="30D9166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trend_forecast = np.polyval(coeffs, future_t)</w:t>
      </w:r>
    </w:p>
    <w:p w14:paraId="78D8967F">
      <w:pPr>
        <w:rPr>
          <w:rStyle w:val="15"/>
          <w:rFonts w:hint="eastAsia"/>
          <w:sz w:val="18"/>
          <w:szCs w:val="18"/>
        </w:rPr>
      </w:pPr>
    </w:p>
    <w:p w14:paraId="3151F83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2. 预测 S_t</w:t>
      </w:r>
    </w:p>
    <w:p w14:paraId="59A9B1C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last_date = ts.index[-1]</w:t>
      </w:r>
    </w:p>
    <w:p w14:paraId="75512D6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freq='B' (Business Day) 确保了星期的正确性</w:t>
      </w:r>
    </w:p>
    <w:p w14:paraId="1C4732A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forecast_index = pd.date_range(start=last_date + pd.Timedelta(days=1), periods=n_forecast, freq='B')</w:t>
      </w:r>
    </w:p>
    <w:p w14:paraId="5103816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映射未来日期的星期效应</w:t>
      </w:r>
    </w:p>
    <w:p w14:paraId="3BC0A93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seasonal_forecast = pd.Series(forecast_index.dayofweek.map(seasonal_factors_dow), index=forecast_index).values</w:t>
      </w:r>
    </w:p>
    <w:p w14:paraId="1FA75F59">
      <w:pPr>
        <w:rPr>
          <w:rStyle w:val="15"/>
          <w:rFonts w:hint="eastAsia"/>
          <w:sz w:val="18"/>
          <w:szCs w:val="18"/>
        </w:rPr>
      </w:pPr>
    </w:p>
    <w:p w14:paraId="211D74E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3. 预测 R_t</w:t>
      </w:r>
    </w:p>
    <w:p w14:paraId="3A2C818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forecast_obj = arima_model_residuals.get_forecast(steps=n_forecast)</w:t>
      </w:r>
    </w:p>
    <w:p w14:paraId="67CFAB8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residuals_forecast = forecast_obj.predicted_mean</w:t>
      </w:r>
    </w:p>
    <w:p w14:paraId="642B65F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residuals_conf_int = forecast_obj.conf_int(alpha=0.05)</w:t>
      </w:r>
    </w:p>
    <w:p w14:paraId="1C665DC8">
      <w:pPr>
        <w:rPr>
          <w:rStyle w:val="15"/>
          <w:rFonts w:hint="eastAsia"/>
          <w:sz w:val="18"/>
          <w:szCs w:val="18"/>
        </w:rPr>
      </w:pPr>
    </w:p>
    <w:p w14:paraId="04FBCB2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4. 组合预测 Y_t</w:t>
      </w:r>
    </w:p>
    <w:p w14:paraId="42B774D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final_forecast_values = trend_forecast + seasonal_forecast + residuals_forecast.values</w:t>
      </w:r>
    </w:p>
    <w:p w14:paraId="6A0C521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final_conf_int_lower = trend_forecast + seasonal_forecast + residuals_conf_int.iloc[:, 0].values</w:t>
      </w:r>
    </w:p>
    <w:p w14:paraId="2827875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final_conf_int_upper = trend_forecast + seasonal_forecast + residuals_conf_int.iloc[:, 1].values</w:t>
      </w:r>
    </w:p>
    <w:p w14:paraId="032F03C9">
      <w:pPr>
        <w:rPr>
          <w:rStyle w:val="15"/>
          <w:rFonts w:hint="eastAsia"/>
          <w:sz w:val="18"/>
          <w:szCs w:val="18"/>
        </w:rPr>
      </w:pPr>
    </w:p>
    <w:p w14:paraId="6AFDF31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整理为 DataFrame</w:t>
      </w:r>
    </w:p>
    <w:p w14:paraId="1A72510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forecast_series = pd.Series(final_forecast_values, index=forecast_index)</w:t>
      </w:r>
    </w:p>
    <w:p w14:paraId="42E29B8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final_conf_int_df = pd.DataFrame({'Lower 95%': final_conf_int_lower, 'Upper 95%': final_conf_int_upper}, index=forecast_index)</w:t>
      </w:r>
    </w:p>
    <w:p w14:paraId="55F96D68">
      <w:pPr>
        <w:rPr>
          <w:rStyle w:val="15"/>
          <w:rFonts w:hint="eastAsia"/>
          <w:sz w:val="18"/>
          <w:szCs w:val="18"/>
        </w:rPr>
      </w:pPr>
    </w:p>
    <w:p w14:paraId="3700059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print(f"\n--- 最终组合预测结果 ---")</w:t>
      </w:r>
    </w:p>
    <w:p w14:paraId="6898733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prediction_summary_df = pd.DataFrame({</w:t>
      </w:r>
    </w:p>
    <w:p w14:paraId="275B8BD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'预测值': forecast_series,</w:t>
      </w:r>
    </w:p>
    <w:p w14:paraId="729078D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'95%置信下限': final_conf_int_df['Lower 95%'],</w:t>
      </w:r>
    </w:p>
    <w:p w14:paraId="33B8066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'95%置信上限': final_conf_int_df['Upper 95%']</w:t>
      </w:r>
    </w:p>
    <w:p w14:paraId="6D8AC57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})</w:t>
      </w:r>
    </w:p>
    <w:p w14:paraId="7BCDBC2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print(f"未来 {n_forecast} 个交易日的预测值及95%置信区间：")</w:t>
      </w:r>
    </w:p>
    <w:p w14:paraId="11FA027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print(prediction_summary_df.to_string(float_format="%.4f"))</w:t>
      </w:r>
    </w:p>
    <w:p w14:paraId="152303B9">
      <w:pPr>
        <w:rPr>
          <w:rStyle w:val="15"/>
          <w:rFonts w:hint="eastAsia"/>
          <w:sz w:val="18"/>
          <w:szCs w:val="18"/>
        </w:rPr>
      </w:pPr>
    </w:p>
    <w:p w14:paraId="544B44F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绘制包含历史拟合的预测图 (完整版) ---</w:t>
      </w:r>
    </w:p>
    <w:p w14:paraId="1D84587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print("\n绘制组合模型拟合与预测图 (完整版)...")</w:t>
      </w:r>
    </w:p>
    <w:p w14:paraId="4BC5223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历史拟合值 = T_t + S_t + R_t(fitted)</w:t>
      </w:r>
    </w:p>
    <w:p w14:paraId="1812B2A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model_fitted_values = trend_series + seasonal_series + arima_model_residuals.fittedvalues</w:t>
      </w:r>
    </w:p>
    <w:p w14:paraId="196470A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model_fitted_values = model_fitted_values.dropna()</w:t>
      </w:r>
    </w:p>
    <w:p w14:paraId="0A71CD33">
      <w:pPr>
        <w:rPr>
          <w:rStyle w:val="15"/>
          <w:rFonts w:hint="eastAsia"/>
          <w:sz w:val="18"/>
          <w:szCs w:val="18"/>
        </w:rPr>
      </w:pPr>
    </w:p>
    <w:p w14:paraId="412E52C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plt.figure(figsize=(12, 6))</w:t>
      </w:r>
    </w:p>
    <w:p w14:paraId="0617EC9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plt.plot(ts, label='原始观测值', alpha=0.6)</w:t>
      </w:r>
    </w:p>
    <w:p w14:paraId="79C0EB8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plt.plot(model_fitted_values, label='模型拟合值 (历史 T+S+R)', color='green', linestyle='--')</w:t>
      </w:r>
    </w:p>
    <w:p w14:paraId="0D64555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plt.plot(forecast_series, label="组合模型预测值 (未来)", color='red', marker='o')</w:t>
      </w:r>
    </w:p>
    <w:p w14:paraId="13C0BD0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plt.fill_between(forecast_index, final_conf_int_df['Lower 95%'], final_conf_int_df['Upper 95%'], color='red', alpha=0.15, label="95% 置信区间 (未来)")</w:t>
      </w:r>
    </w:p>
    <w:p w14:paraId="471E269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plt.title(f"趋势(T)-季节(S)-ARIMA-GARCH 组合模型拟合与预测")</w:t>
      </w:r>
    </w:p>
    <w:p w14:paraId="3E56442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plt.xlabel("日期"); plt.ylabel("指数点位"); plt.legend(); plt.grid(True); plt.tight_layout(); plt.show()</w:t>
      </w:r>
    </w:p>
    <w:p w14:paraId="5A57895A">
      <w:pPr>
        <w:rPr>
          <w:rStyle w:val="15"/>
          <w:rFonts w:hint="eastAsia"/>
          <w:sz w:val="18"/>
          <w:szCs w:val="18"/>
        </w:rPr>
      </w:pPr>
    </w:p>
    <w:p w14:paraId="0D320E3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绘制2025年以来的局部放大图 ---</w:t>
      </w:r>
    </w:p>
    <w:p w14:paraId="12A96A8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print("\n绘制组合模型拟合与预测图 (2025年以来局部放大)...")</w:t>
      </w:r>
    </w:p>
    <w:p w14:paraId="0EA5E06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ts_zoom = ts[ts.index.year &gt;= 2025]</w:t>
      </w:r>
    </w:p>
    <w:p w14:paraId="58F32E9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model_fitted_zoom = model_fitted_values[model_fitted_values.index.year &gt;= 2025]</w:t>
      </w:r>
    </w:p>
    <w:p w14:paraId="2A0F389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plt.figure(figsize=(10, 5))</w:t>
      </w:r>
    </w:p>
    <w:p w14:paraId="7FB409C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plt.plot(ts_zoom, label='原始观测值 (2025+)', alpha=0.7)</w:t>
      </w:r>
    </w:p>
    <w:p w14:paraId="0EC5ECC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plt.plot(model_fitted_zoom, label='模型拟合值 (2025+)', color='green', linestyle='--')</w:t>
      </w:r>
    </w:p>
    <w:p w14:paraId="3DC9466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plt.plot(forecast_series, label="组合模型预测值 (未来)", color='red', marker='o')</w:t>
      </w:r>
    </w:p>
    <w:p w14:paraId="3CEA497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plt.fill_between(forecast_index, final_conf_int_df['Lower 95%'], final_conf_int_df['Upper 95%'], color='red', alpha=0.15, label="95% 置信区间 (未来)")</w:t>
      </w:r>
    </w:p>
    <w:p w14:paraId="7838B87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plt.title(f"组合模型拟合与预测 (2025年以来局部放大)")</w:t>
      </w:r>
    </w:p>
    <w:p w14:paraId="72F01DE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plt.xlabel("日期"); plt.ylabel("指数点位"); plt.legend(); plt.grid(True); plt.tight_layout(); plt.show()</w:t>
      </w:r>
    </w:p>
    <w:p w14:paraId="2EC8008A">
      <w:pPr>
        <w:rPr>
          <w:rStyle w:val="15"/>
          <w:rFonts w:hint="eastAsia"/>
          <w:sz w:val="18"/>
          <w:szCs w:val="18"/>
        </w:rPr>
      </w:pPr>
    </w:p>
    <w:p w14:paraId="1BAB613C">
      <w:pPr>
        <w:rPr>
          <w:rStyle w:val="15"/>
          <w:rFonts w:hint="eastAsia"/>
          <w:sz w:val="18"/>
          <w:szCs w:val="18"/>
        </w:rPr>
      </w:pPr>
    </w:p>
    <w:p w14:paraId="19A02C4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5. 组合模型表达式汇总 ===</w:t>
      </w:r>
    </w:p>
    <w:p w14:paraId="33D7B45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print("\n--- 5. 组合模型表达式汇总 ---")</w:t>
      </w:r>
    </w:p>
    <w:p w14:paraId="11AC72E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print(f"模型结构: Y_t = T_t + S_t + R_t")</w:t>
      </w:r>
    </w:p>
    <w:p w14:paraId="6202951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print(f"其中 R_t = ARIMA(...) + ε_t")</w:t>
      </w:r>
    </w:p>
    <w:p w14:paraId="040D238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print("-" * 30)</w:t>
      </w:r>
    </w:p>
    <w:p w14:paraId="3DB18102">
      <w:pPr>
        <w:rPr>
          <w:rStyle w:val="15"/>
          <w:rFonts w:hint="eastAsia"/>
          <w:sz w:val="18"/>
          <w:szCs w:val="18"/>
        </w:rPr>
      </w:pPr>
    </w:p>
    <w:p w14:paraId="129EF90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1. T_t (趋势)</w:t>
      </w:r>
    </w:p>
    <w:p w14:paraId="2C8141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print(f"T_t (趋势) = {coeffs[0]:.4f} * t^2 + {coeffs[1]:.4f} * t + {coeffs[2]:.4f}")</w:t>
      </w:r>
    </w:p>
    <w:p w14:paraId="72FC616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  (其中 t 是从 0 开始的时间索引)")</w:t>
      </w:r>
    </w:p>
    <w:p w14:paraId="4B74A06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print("-" * 30)</w:t>
      </w:r>
    </w:p>
    <w:p w14:paraId="6D5BFF5B">
      <w:pPr>
        <w:rPr>
          <w:rStyle w:val="15"/>
          <w:rFonts w:hint="eastAsia"/>
          <w:sz w:val="18"/>
          <w:szCs w:val="18"/>
        </w:rPr>
      </w:pPr>
    </w:p>
    <w:p w14:paraId="286479E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2. S_t (季节)</w:t>
      </w:r>
    </w:p>
    <w:p w14:paraId="0E27D26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print(f"S_t (季节) = 星期效应 (均值调整后):")</w:t>
      </w:r>
    </w:p>
    <w:p w14:paraId="44369BD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print(seasonal_factors_dow.to_string(float_format="%.4f"))</w:t>
      </w:r>
    </w:p>
    <w:p w14:paraId="737E3A6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  (0=周一, 1=周二, 2=周三, 3=周四, 4=周五)")</w:t>
      </w:r>
    </w:p>
    <w:p w14:paraId="12AD61A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print("-" * 30)</w:t>
      </w:r>
    </w:p>
    <w:p w14:paraId="1893AF2F">
      <w:pPr>
        <w:rPr>
          <w:rStyle w:val="15"/>
          <w:rFonts w:hint="eastAsia"/>
          <w:sz w:val="18"/>
          <w:szCs w:val="18"/>
        </w:rPr>
      </w:pPr>
    </w:p>
    <w:p w14:paraId="02171D2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3. R_t (残差均值)</w:t>
      </w:r>
    </w:p>
    <w:p w14:paraId="5692859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print(f"R_t (残差均值) = ARIMA{best_order} 模型:")</w:t>
      </w:r>
    </w:p>
    <w:p w14:paraId="70A0A49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(为简洁起见，我们直接打印 ARIMA 的系数表)</w:t>
      </w:r>
    </w:p>
    <w:p w14:paraId="3D31283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--- 修正点 1 ---</w:t>
      </w:r>
    </w:p>
    <w:p w14:paraId="5926B8F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移除了 .to_string()</w:t>
      </w:r>
    </w:p>
    <w:p w14:paraId="146AA29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print(arima_model_residuals.summary().tables[1])</w:t>
      </w:r>
    </w:p>
    <w:p w14:paraId="76280F9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print("-" * 30)</w:t>
      </w:r>
    </w:p>
    <w:p w14:paraId="7057A934">
      <w:pPr>
        <w:rPr>
          <w:rStyle w:val="15"/>
          <w:rFonts w:hint="eastAsia"/>
          <w:sz w:val="18"/>
          <w:szCs w:val="18"/>
        </w:rPr>
      </w:pPr>
    </w:p>
    <w:p w14:paraId="024C310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4. ε_t (残差波动)</w:t>
      </w:r>
    </w:p>
    <w:p w14:paraId="2339EE0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if garch_result:</w:t>
      </w:r>
    </w:p>
    <w:p w14:paraId="5EF9AE3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print(f"ε_t (残差波动) = GARCH(1, 1) / t-distribution 模型:")</w:t>
      </w:r>
    </w:p>
    <w:p w14:paraId="0DA0386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(打印 GARCH 的系数表)</w:t>
      </w:r>
    </w:p>
    <w:p w14:paraId="713809D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--- 修正点 2 ---</w:t>
      </w:r>
    </w:p>
    <w:p w14:paraId="276BEFB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移除了 .to_string()</w:t>
      </w:r>
    </w:p>
    <w:p w14:paraId="3C1540A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print(garch_result.summary().tables[1])</w:t>
      </w:r>
    </w:p>
    <w:p w14:paraId="5615551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else:</w:t>
      </w:r>
    </w:p>
    <w:p w14:paraId="1965473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print("ε_t (残差波动) = GARCH 模型未拟合 (无ARCH效应)")</w:t>
      </w:r>
    </w:p>
    <w:p w14:paraId="7466207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print("-" * 30)</w:t>
      </w:r>
    </w:p>
    <w:p w14:paraId="02D97679">
      <w:pPr>
        <w:rPr>
          <w:rStyle w:val="15"/>
          <w:rFonts w:hint="eastAsia"/>
          <w:sz w:val="18"/>
          <w:szCs w:val="18"/>
        </w:rPr>
      </w:pPr>
    </w:p>
    <w:p w14:paraId="2A0953D4">
      <w:pPr>
        <w:rPr>
          <w:rStyle w:val="15"/>
          <w:rFonts w:hint="eastAsia"/>
          <w:sz w:val="18"/>
          <w:szCs w:val="18"/>
        </w:rPr>
      </w:pPr>
    </w:p>
    <w:p w14:paraId="0FEE9CC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分析代码执行完毕 ---")</w:t>
      </w:r>
    </w:p>
    <w:p w14:paraId="239D6AA4">
      <w:pPr>
        <w:rPr>
          <w:rStyle w:val="15"/>
          <w:rFonts w:hint="eastAsia"/>
          <w:sz w:val="18"/>
          <w:szCs w:val="18"/>
        </w:rPr>
      </w:pPr>
    </w:p>
    <w:p w14:paraId="5417233C">
      <w:pPr>
        <w:rPr>
          <w:rStyle w:val="15"/>
          <w:rFonts w:hint="eastAsia"/>
          <w:sz w:val="18"/>
          <w:szCs w:val="18"/>
        </w:rPr>
      </w:pPr>
    </w:p>
    <w:p w14:paraId="261C556B">
      <w:pPr>
        <w:rPr>
          <w:rStyle w:val="15"/>
          <w:rFonts w:hint="eastAsia"/>
          <w:sz w:val="18"/>
          <w:szCs w:val="18"/>
        </w:rPr>
      </w:pPr>
    </w:p>
    <w:p w14:paraId="08376BA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# === 6. (新增) 模型对比：Holt 两参数指数平滑 ===</w:t>
      </w:r>
    </w:p>
    <w:p w14:paraId="374C850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print("\n--- 6. (新增) 模型对比：Holt 两参数指数平滑 ---")</w:t>
      </w:r>
    </w:p>
    <w:p w14:paraId="56E8233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print("拟合 Holt's 线性趋势模型 (两参数：alpha, beta)...")</w:t>
      </w:r>
    </w:p>
    <w:p w14:paraId="412517C0">
      <w:pPr>
        <w:rPr>
          <w:rStyle w:val="15"/>
          <w:rFonts w:hint="eastAsia"/>
          <w:sz w:val="18"/>
          <w:szCs w:val="18"/>
        </w:rPr>
      </w:pPr>
    </w:p>
    <w:p w14:paraId="5B7BDFC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try:</w:t>
      </w:r>
    </w:p>
    <w:p w14:paraId="1D29D6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6.1 拟合 Holt 模型</w:t>
      </w:r>
    </w:p>
    <w:p w14:paraId="41ED3CC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model_holt = Holt(ts, exponential=False, damped_trend=False)</w:t>
      </w:r>
    </w:p>
    <w:p w14:paraId="5B36ABC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fit_holt = model_holt.fit(optimized=True)</w:t>
      </w:r>
    </w:p>
    <w:p w14:paraId="6F97DC3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4A2C483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Holt's 线性趋势模型拟合结果 ---")</w:t>
      </w:r>
    </w:p>
    <w:p w14:paraId="3C777F8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print(fit_holt.summary())</w:t>
      </w:r>
    </w:p>
    <w:p w14:paraId="49B1182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2866071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6.2 (新增) 输出 Holt 模型表达式</w:t>
      </w:r>
    </w:p>
    <w:p w14:paraId="0C53375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Holt's 模型表达式 ---")</w:t>
      </w:r>
    </w:p>
    <w:p w14:paraId="46AD359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获取参数</w:t>
      </w:r>
    </w:p>
    <w:p w14:paraId="4401083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alpha = fit_holt.model.params['smoothing_level']</w:t>
      </w:r>
    </w:p>
    <w:p w14:paraId="26FE2AD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beta = fit_holt.model.params['smoothing_trend']</w:t>
      </w:r>
    </w:p>
    <w:p w14:paraId="704DCD9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L0 = fit_holt.model.params['initial_level']</w:t>
      </w:r>
    </w:p>
    <w:p w14:paraId="7563065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b0 = fit_holt.model.params['initial_trend']</w:t>
      </w:r>
    </w:p>
    <w:p w14:paraId="4A9D3E8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081BE50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  Level (水平): L_t = {alpha:.4f} * Y_t + (1 - {alpha:.4f}) * (L_(t-1) + b_(t-1))")</w:t>
      </w:r>
    </w:p>
    <w:p w14:paraId="28F04E4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  Trend (趋势): b_t = {beta:.4f} * (L_t - L_(t-1)) + (1 - {beta:.4f}) * b_(t-1)")</w:t>
      </w:r>
    </w:p>
    <w:p w14:paraId="40787F9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  Forecast (预测): Y_t+h = L_t + h * b_t")</w:t>
      </w:r>
    </w:p>
    <w:p w14:paraId="0C8083C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  初始值 (t=0): L_0 = {L0:.4f}, b_0 = {b0:.4f}")</w:t>
      </w:r>
    </w:p>
    <w:p w14:paraId="7CD8E118">
      <w:pPr>
        <w:rPr>
          <w:rStyle w:val="15"/>
          <w:rFonts w:hint="eastAsia"/>
          <w:sz w:val="18"/>
          <w:szCs w:val="18"/>
        </w:rPr>
      </w:pPr>
    </w:p>
    <w:p w14:paraId="5B7EA6F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6.3 (新增) 模型指标对比 (BIC 与 RMSE)</w:t>
      </w:r>
    </w:p>
    <w:p w14:paraId="2A3C7BD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print("\n--- 6.3 模型指标对比 ---")</w:t>
      </w:r>
    </w:p>
    <w:p w14:paraId="523C51D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3727D44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--- 提取 BICs ---</w:t>
      </w:r>
    </w:p>
    <w:p w14:paraId="18293DD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bic_holt = fit_holt.bic</w:t>
      </w:r>
    </w:p>
    <w:p w14:paraId="42DE6AC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4FCDAC8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try:</w:t>
      </w:r>
    </w:p>
    <w:p w14:paraId="6C36EA6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# 从 3.4 节获取 ARIMA(R_t) 的 BIC</w:t>
      </w:r>
    </w:p>
    <w:p w14:paraId="02633FC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bic_arima = arima_model_residuals.bic</w:t>
      </w:r>
    </w:p>
    <w:p w14:paraId="5DD8910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except NameError:</w:t>
      </w:r>
    </w:p>
    <w:p w14:paraId="70C0336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bic_arima = np.nan</w:t>
      </w:r>
    </w:p>
    <w:p w14:paraId="2253DBA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</w:t>
      </w:r>
    </w:p>
    <w:p w14:paraId="456EB7F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try:</w:t>
      </w:r>
    </w:p>
    <w:p w14:paraId="29DBAD1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# 从 3.5 节获取 GARCH(ε_t) 的 BIC</w:t>
      </w:r>
    </w:p>
    <w:p w14:paraId="076E664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bic_garch = garch_result.bic</w:t>
      </w:r>
    </w:p>
    <w:p w14:paraId="706DB27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except (NameError, AttributeError):</w:t>
      </w:r>
    </w:p>
    <w:p w14:paraId="1B0395C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bic_garch = np.nan # 如果 GARCH 未运行或失败</w:t>
      </w:r>
    </w:p>
    <w:p w14:paraId="33B1EEE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187B112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--- 提取 RMSE (均方根误差) ---</w:t>
      </w:r>
    </w:p>
    <w:p w14:paraId="45904F4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我们必须在相同的、非NA的索引上比较 RMSE</w:t>
      </w:r>
    </w:p>
    <w:p w14:paraId="4112831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31C0836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获取 T+S+ARIMA 的拟合值 (已在 4.4 节中 dropna())</w:t>
      </w:r>
    </w:p>
    <w:p w14:paraId="3AD7C55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fitted_arima = model_fitted_values </w:t>
      </w:r>
    </w:p>
    <w:p w14:paraId="097D3B3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获取 Holt 的拟合值</w:t>
      </w:r>
    </w:p>
    <w:p w14:paraId="26705C1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fitted_holt_hist = fit_holt.fittedvalues</w:t>
      </w:r>
    </w:p>
    <w:p w14:paraId="5A7EE18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770EC60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对齐索引 (确保比较的是相同的时间段)</w:t>
      </w:r>
    </w:p>
    <w:p w14:paraId="2ACD891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common_index = fitted_arima.index.intersection(fitted_holt_hist.index)</w:t>
      </w:r>
    </w:p>
    <w:p w14:paraId="00FB9C0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6CA352C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ts_aligned = ts.loc[common_index]</w:t>
      </w:r>
    </w:p>
    <w:p w14:paraId="4B7541B9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arima_aligned = fitted_arima.loc[common_index]</w:t>
      </w:r>
    </w:p>
    <w:p w14:paraId="2C42F878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holt_aligned = fitted_holt_hist.loc[common_index]</w:t>
      </w:r>
    </w:p>
    <w:p w14:paraId="21F009A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16CEB3F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计算 RMSE</w:t>
      </w:r>
    </w:p>
    <w:p w14:paraId="552BAB4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rmse_arima = np.sqrt(mean_squared_error(ts_aligned, arima_aligned))</w:t>
      </w:r>
    </w:p>
    <w:p w14:paraId="74F6BC9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rmse_holt = np.sqrt(mean_squared_error(ts_aligned, holt_aligned))</w:t>
      </w:r>
    </w:p>
    <w:p w14:paraId="25BDB621">
      <w:pPr>
        <w:rPr>
          <w:rStyle w:val="15"/>
          <w:rFonts w:hint="eastAsia"/>
          <w:sz w:val="18"/>
          <w:szCs w:val="18"/>
        </w:rPr>
      </w:pPr>
    </w:p>
    <w:p w14:paraId="3B1588E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打印对比表</w:t>
      </w:r>
    </w:p>
    <w:p w14:paraId="50E1C2C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comparison_df = pd.DataFrame({</w:t>
      </w:r>
    </w:p>
    <w:p w14:paraId="1A4F02C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'指标': ['BIC (模型/组件)', 'RMSE (拟合优度)'],</w:t>
      </w:r>
    </w:p>
    <w:p w14:paraId="06087DE1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'T+S+ARIMA+GARCH (模型1)': [f"ARIMA: {bic_arima:.2f}, GARCH: {bic_garch:.2f}", f"{rmse_arima:.4f}"],</w:t>
      </w:r>
    </w:p>
    <w:p w14:paraId="616BEC9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'Holt 两参数 (模型2)': [f"{bic_holt:.2f}", f"{rmse_holt:.4f}"]</w:t>
      </w:r>
    </w:p>
    <w:p w14:paraId="630C78B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})</w:t>
      </w:r>
    </w:p>
    <w:p w14:paraId="042E6BB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print(comparison_df.to_string(index=False))</w:t>
      </w:r>
    </w:p>
    <w:p w14:paraId="1246310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01D1FC2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print("\n指标说明:")</w:t>
      </w:r>
    </w:p>
    <w:p w14:paraId="1016673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  - BIC (贝叶斯信息准则): 越低越好 (用于模型选择)。")</w:t>
      </w:r>
    </w:p>
    <w:p w14:paraId="40902DA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      (注意: T+S+ARIMA 的 BIC 是其组件的 BIC，Holt 的 BIC 是整个模型的，它们不完全可比。)")</w:t>
      </w:r>
    </w:p>
    <w:p w14:paraId="719F494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  - RMSE (均方根误差): 越低越好 (用于拟合优度)，表示模型历史拟合值与真实值的平均差异。")</w:t>
      </w:r>
    </w:p>
    <w:p w14:paraId="21D7BA21">
      <w:pPr>
        <w:rPr>
          <w:rStyle w:val="15"/>
          <w:rFonts w:hint="eastAsia"/>
          <w:sz w:val="18"/>
          <w:szCs w:val="18"/>
        </w:rPr>
      </w:pPr>
    </w:p>
    <w:p w14:paraId="07157A9A">
      <w:pPr>
        <w:rPr>
          <w:rStyle w:val="15"/>
          <w:rFonts w:hint="eastAsia"/>
          <w:sz w:val="18"/>
          <w:szCs w:val="18"/>
        </w:rPr>
      </w:pPr>
    </w:p>
    <w:p w14:paraId="78CB972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6.4 绘制对比图 (2025年以来)</w:t>
      </w:r>
    </w:p>
    <w:p w14:paraId="6EB5000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print("\n--- 6.4 绘制 Holt 模型与组合模型的拟合/预测对比图 (2025年以来) ---")</w:t>
      </w:r>
    </w:p>
    <w:p w14:paraId="5689D0E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7BF97AD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预测 (确保索引正确)</w:t>
      </w:r>
    </w:p>
    <w:p w14:paraId="0E69DE5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n_forecast = 10 # 确保 n_forecast 已定义</w:t>
      </w:r>
    </w:p>
    <w:p w14:paraId="5452829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forecast_holt_values = fit_holt.forecast(n_forecast).values</w:t>
      </w:r>
    </w:p>
    <w:p w14:paraId="096DD68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forecast_holt = pd.Series(forecast_holt_values, index=forecast_index, name='Holt_Forecast')</w:t>
      </w:r>
    </w:p>
    <w:p w14:paraId="29B33BB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59C956D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try:</w:t>
      </w:r>
    </w:p>
    <w:p w14:paraId="1A897C85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ts_zoom = ts[ts.index.year &gt;= 2025]</w:t>
      </w:r>
    </w:p>
    <w:p w14:paraId="53D1E38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model_fitted_zoom = model_fitted_values[model_fitted_values.index.year &gt;= 2025]</w:t>
      </w:r>
    </w:p>
    <w:p w14:paraId="6C4AC8F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fitted_holt_zoom = fitted_holt_hist[fitted_holt_hist.index.year &gt;= 2025]</w:t>
      </w:r>
    </w:p>
    <w:p w14:paraId="5823853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except (NameError, AttributeError):</w:t>
      </w:r>
    </w:p>
    <w:p w14:paraId="4E78117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print("错误：无法找到 'model_fitted_values' 或切片失败。")</w:t>
      </w:r>
    </w:p>
    <w:p w14:paraId="35E5F57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    exit()</w:t>
      </w:r>
    </w:p>
    <w:p w14:paraId="5D3861BF">
      <w:pPr>
        <w:rPr>
          <w:rStyle w:val="15"/>
          <w:rFonts w:hint="eastAsia"/>
          <w:sz w:val="18"/>
          <w:szCs w:val="18"/>
        </w:rPr>
      </w:pPr>
    </w:p>
    <w:p w14:paraId="2D35EEF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plt.figure(figsize=(12, 6))</w:t>
      </w:r>
    </w:p>
    <w:p w14:paraId="6FBB5C4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6D7BD99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1. 原始数据</w:t>
      </w:r>
    </w:p>
    <w:p w14:paraId="0FC25B60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plt.plot(ts_zoom, label='原始观测值 (2025+)', alpha=0.6, color='black')</w:t>
      </w:r>
    </w:p>
    <w:p w14:paraId="0A9E198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60C0420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2. 模型1: T+S+ARIMA+GARCH</w:t>
      </w:r>
    </w:p>
    <w:p w14:paraId="416B955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plt.plot(model_fitted_zoom, label='T+S+ARIMA 拟合值 (RMSE: {:.2f})'.format(rmse_arima), color='green', linestyle='--')</w:t>
      </w:r>
    </w:p>
    <w:p w14:paraId="406256B4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plt.plot(forecast_series, label="T+S+ARIMA 预测值", color='red', marker='o')</w:t>
      </w:r>
    </w:p>
    <w:p w14:paraId="048674DB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</w:t>
      </w:r>
    </w:p>
    <w:p w14:paraId="4CF4AB0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# 3. 模型2: Holt's</w:t>
      </w:r>
    </w:p>
    <w:p w14:paraId="7B820B26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plt.plot(fitted_holt_zoom, label="Holt's 拟合值 (RMSE: {:.2f})".format(rmse_holt), color='blue', linestyle=':')</w:t>
      </w:r>
    </w:p>
    <w:p w14:paraId="133324E3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plt.plot(forecast_holt, label="Holt's 预测值", color='cyan', marker='x')</w:t>
      </w:r>
    </w:p>
    <w:p w14:paraId="1D1EC727">
      <w:pPr>
        <w:rPr>
          <w:rStyle w:val="15"/>
          <w:rFonts w:hint="eastAsia"/>
          <w:sz w:val="18"/>
          <w:szCs w:val="18"/>
        </w:rPr>
      </w:pPr>
    </w:p>
    <w:p w14:paraId="0AFA20E7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plt.title("模型对比 (2025年以来)")</w:t>
      </w:r>
    </w:p>
    <w:p w14:paraId="18B0B9A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plt.xlabel("日期"); plt.ylabel("指数点位")</w:t>
      </w:r>
    </w:p>
    <w:p w14:paraId="5FB5DCFC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plt.legend(); plt.grid(True); plt.tight_layout()</w:t>
      </w:r>
    </w:p>
    <w:p w14:paraId="38B1845E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plt.show()</w:t>
      </w:r>
    </w:p>
    <w:p w14:paraId="604F1D8A">
      <w:pPr>
        <w:rPr>
          <w:rStyle w:val="15"/>
          <w:rFonts w:hint="eastAsia"/>
          <w:sz w:val="18"/>
          <w:szCs w:val="18"/>
        </w:rPr>
      </w:pPr>
    </w:p>
    <w:p w14:paraId="70DDA512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except Exception as e:</w:t>
      </w:r>
    </w:p>
    <w:p w14:paraId="777D060A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 xml:space="preserve">    print(f"拟合 Holt's 模型时出错: {e}")</w:t>
      </w:r>
    </w:p>
    <w:p w14:paraId="4DAE78D9">
      <w:pPr>
        <w:rPr>
          <w:rStyle w:val="15"/>
          <w:rFonts w:hint="eastAsia"/>
          <w:sz w:val="18"/>
          <w:szCs w:val="18"/>
        </w:rPr>
      </w:pPr>
    </w:p>
    <w:p w14:paraId="39A0316D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模型对比部分执行完毕 ---")</w:t>
      </w:r>
    </w:p>
    <w:p w14:paraId="4E13D45F">
      <w:pPr>
        <w:rPr>
          <w:rStyle w:val="15"/>
          <w:rFonts w:hint="eastAsia"/>
          <w:sz w:val="18"/>
          <w:szCs w:val="18"/>
        </w:rPr>
      </w:pPr>
      <w:r>
        <w:rPr>
          <w:rStyle w:val="15"/>
          <w:rFonts w:hint="eastAsia"/>
          <w:sz w:val="18"/>
          <w:szCs w:val="18"/>
        </w:rPr>
        <w:t>print("\n--- 完整分析代码执行完毕 ---")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13927"/>
    <w:multiLevelType w:val="singleLevel"/>
    <w:tmpl w:val="CAC139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A9404F"/>
    <w:multiLevelType w:val="singleLevel"/>
    <w:tmpl w:val="01A9404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1AF5"/>
    <w:rsid w:val="00172A27"/>
    <w:rsid w:val="00185E23"/>
    <w:rsid w:val="001924A9"/>
    <w:rsid w:val="001D088C"/>
    <w:rsid w:val="001E1793"/>
    <w:rsid w:val="001E431E"/>
    <w:rsid w:val="00276E4C"/>
    <w:rsid w:val="003038B4"/>
    <w:rsid w:val="00352AA7"/>
    <w:rsid w:val="00392351"/>
    <w:rsid w:val="003B26CB"/>
    <w:rsid w:val="00407048"/>
    <w:rsid w:val="00436063"/>
    <w:rsid w:val="00467B54"/>
    <w:rsid w:val="004B4259"/>
    <w:rsid w:val="004E7A23"/>
    <w:rsid w:val="005138E0"/>
    <w:rsid w:val="00526F1F"/>
    <w:rsid w:val="005E2EE7"/>
    <w:rsid w:val="005E7578"/>
    <w:rsid w:val="006746E8"/>
    <w:rsid w:val="00766710"/>
    <w:rsid w:val="007819B0"/>
    <w:rsid w:val="00783B1A"/>
    <w:rsid w:val="007D0B7C"/>
    <w:rsid w:val="007F7E33"/>
    <w:rsid w:val="008B36AC"/>
    <w:rsid w:val="009168EB"/>
    <w:rsid w:val="009636E6"/>
    <w:rsid w:val="009A214E"/>
    <w:rsid w:val="009A5BC8"/>
    <w:rsid w:val="00A14C67"/>
    <w:rsid w:val="00A4398E"/>
    <w:rsid w:val="00A65471"/>
    <w:rsid w:val="00B35F38"/>
    <w:rsid w:val="00B4337E"/>
    <w:rsid w:val="00B452C8"/>
    <w:rsid w:val="00B87A09"/>
    <w:rsid w:val="00BA708E"/>
    <w:rsid w:val="00BC2F36"/>
    <w:rsid w:val="00BC4241"/>
    <w:rsid w:val="00BD0F6A"/>
    <w:rsid w:val="00C73346"/>
    <w:rsid w:val="00D602C7"/>
    <w:rsid w:val="00D92729"/>
    <w:rsid w:val="00DF5D5B"/>
    <w:rsid w:val="00E03BA4"/>
    <w:rsid w:val="00E25497"/>
    <w:rsid w:val="00E83E3D"/>
    <w:rsid w:val="00EE161F"/>
    <w:rsid w:val="00F33405"/>
    <w:rsid w:val="00F408B1"/>
    <w:rsid w:val="00F61726"/>
    <w:rsid w:val="00F91308"/>
    <w:rsid w:val="00FC36A5"/>
    <w:rsid w:val="00FC73E4"/>
    <w:rsid w:val="07736ECB"/>
    <w:rsid w:val="09573962"/>
    <w:rsid w:val="0A3400D2"/>
    <w:rsid w:val="0A70496B"/>
    <w:rsid w:val="0A8304C4"/>
    <w:rsid w:val="0D5356F5"/>
    <w:rsid w:val="0EE771C6"/>
    <w:rsid w:val="10AE2BC9"/>
    <w:rsid w:val="11EF7DB2"/>
    <w:rsid w:val="1BD4720F"/>
    <w:rsid w:val="21E326BA"/>
    <w:rsid w:val="22733529"/>
    <w:rsid w:val="24C411CE"/>
    <w:rsid w:val="2EEA3E3E"/>
    <w:rsid w:val="2FE85B8A"/>
    <w:rsid w:val="30C231B9"/>
    <w:rsid w:val="32523436"/>
    <w:rsid w:val="36F25AC7"/>
    <w:rsid w:val="377E0BF5"/>
    <w:rsid w:val="3D501D74"/>
    <w:rsid w:val="43246CAB"/>
    <w:rsid w:val="4429112A"/>
    <w:rsid w:val="46067EAD"/>
    <w:rsid w:val="486A2B1B"/>
    <w:rsid w:val="59762EB6"/>
    <w:rsid w:val="5C326390"/>
    <w:rsid w:val="5CA635CC"/>
    <w:rsid w:val="5E9300A7"/>
    <w:rsid w:val="618505F0"/>
    <w:rsid w:val="68322E0D"/>
    <w:rsid w:val="7BC83E98"/>
    <w:rsid w:val="7E12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qFormat/>
    <w:uiPriority w:val="0"/>
    <w:rPr>
      <w:sz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ode"/>
    <w:basedOn w:val="12"/>
    <w:semiHidden/>
    <w:unhideWhenUsed/>
    <w:qFormat/>
    <w:uiPriority w:val="0"/>
    <w:rPr>
      <w:rFonts w:ascii="Courier New" w:hAnsi="Courier New"/>
      <w:sz w:val="20"/>
    </w:rPr>
  </w:style>
  <w:style w:type="character" w:customStyle="1" w:styleId="18">
    <w:name w:val="批注框文本 字符"/>
    <w:link w:val="6"/>
    <w:unhideWhenUsed/>
    <w:qFormat/>
    <w:uiPriority w:val="0"/>
    <w:rPr>
      <w:rFonts w:hint="default" w:ascii="Times New Roman"/>
      <w:kern w:val="2"/>
      <w:sz w:val="18"/>
    </w:rPr>
  </w:style>
  <w:style w:type="character" w:customStyle="1" w:styleId="19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table" w:customStyle="1" w:styleId="21">
    <w:name w:val="Normal Grid"/>
    <w:basedOn w:val="11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1172</Words>
  <Characters>1449</Characters>
  <Lines>6</Lines>
  <Paragraphs>1</Paragraphs>
  <TotalTime>21</TotalTime>
  <ScaleCrop>false</ScaleCrop>
  <LinksUpToDate>false</LinksUpToDate>
  <CharactersWithSpaces>1623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2019-04-06T02:27:00Z</dcterms:created>
  <dc:creator>win7</dc:creator>
  <cp:lastModifiedBy>林鑫</cp:lastModifiedBy>
  <dcterms:modified xsi:type="dcterms:W3CDTF">2025-10-26T11:58:34Z</dcterms:modified>
  <dc:title>（a）对数收益率中没有显著的序列相关性。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4C8F623D6DC5456D8993C06A8B33E452_13</vt:lpwstr>
  </property>
</Properties>
</file>