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18E5">
      <w:pPr>
        <w:jc w:val="center"/>
        <w:rPr>
          <w:rFonts w:hint="eastAsia"/>
        </w:rPr>
      </w:pPr>
    </w:p>
    <w:p w14:paraId="7997025B">
      <w:pPr>
        <w:jc w:val="center"/>
        <w:rPr>
          <w:rFonts w:hint="eastAsia"/>
        </w:rPr>
      </w:pPr>
    </w:p>
    <w:p w14:paraId="5A3D024B">
      <w:pPr>
        <w:jc w:val="center"/>
        <w:rPr>
          <w:rFonts w:hint="eastAsia"/>
        </w:rPr>
      </w:pPr>
    </w:p>
    <w:p w14:paraId="61E093B1">
      <w:pPr>
        <w:jc w:val="center"/>
        <w:rPr>
          <w:rFonts w:hint="eastAsia"/>
        </w:rPr>
      </w:pPr>
      <w:r>
        <w:drawing>
          <wp:inline distT="0" distB="0" distL="0" distR="0">
            <wp:extent cx="3382645" cy="1131570"/>
            <wp:effectExtent l="0" t="0" r="8255" b="0"/>
            <wp:docPr id="1" name="图片 1" descr="JNDX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NDX_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489" cy="113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A374">
      <w:pPr>
        <w:jc w:val="center"/>
        <w:rPr>
          <w:rFonts w:hint="eastAsia"/>
        </w:rPr>
      </w:pPr>
    </w:p>
    <w:p w14:paraId="2FA72C2C">
      <w:pPr>
        <w:jc w:val="center"/>
        <w:rPr>
          <w:rFonts w:hint="eastAsia"/>
        </w:rPr>
      </w:pPr>
    </w:p>
    <w:p w14:paraId="67620354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时间序列分析实验</w:t>
      </w:r>
    </w:p>
    <w:p w14:paraId="53CA662C">
      <w:pPr>
        <w:jc w:val="center"/>
        <w:rPr>
          <w:rFonts w:hint="eastAsia"/>
          <w:b/>
          <w:bCs/>
          <w:sz w:val="44"/>
        </w:rPr>
      </w:pPr>
    </w:p>
    <w:p w14:paraId="3BAAFF3A">
      <w:pPr>
        <w:spacing w:line="300" w:lineRule="auto"/>
        <w:ind w:left="1311" w:hanging="1312" w:hangingChars="298"/>
        <w:rPr>
          <w:rFonts w:hint="default" w:eastAsiaTheme="minorEastAsia"/>
          <w:sz w:val="44"/>
          <w:u w:val="single"/>
          <w:lang w:val="en-US" w:eastAsia="zh-CN"/>
        </w:rPr>
      </w:pPr>
      <w:r>
        <w:rPr>
          <w:b/>
          <w:bCs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328295</wp:posOffset>
                </wp:positionV>
                <wp:extent cx="4229100" cy="0"/>
                <wp:effectExtent l="9525" t="12700" r="9525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2pt;margin-top:25.85pt;height:0pt;width:333pt;z-index:251659264;mso-width-relative:page;mso-height-relative:page;" filled="f" stroked="t" coordsize="21600,21600" o:gfxdata="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CTi8NYAAAAJAQAA&#10;DwAAAAAAAAABACAAAAAiAAAAZHJzL2Rvd25yZXYueG1sUEsBAhQAFAAAAAgAh07iQA0GFfriAQAA&#10;qwMAAA4AAAAAAAAAAQAgAAAAJQ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44"/>
        </w:rPr>
        <w:t>题目：</w:t>
      </w:r>
      <w:r>
        <w:rPr>
          <w:sz w:val="44"/>
          <w:u w:val="single"/>
        </w:rPr>
        <w:t xml:space="preserve"> </w:t>
      </w:r>
      <w:r>
        <w:rPr>
          <w:rFonts w:hint="eastAsia"/>
          <w:sz w:val="44"/>
          <w:u w:val="single"/>
          <w:lang w:val="en-US" w:eastAsia="zh-CN"/>
        </w:rPr>
        <w:t>第三周作业</w:t>
      </w:r>
    </w:p>
    <w:p w14:paraId="2A0E164F">
      <w:pPr>
        <w:spacing w:line="300" w:lineRule="auto"/>
        <w:ind w:left="1311" w:hanging="1311" w:hangingChars="298"/>
        <w:rPr>
          <w:rFonts w:hint="eastAsia"/>
          <w:sz w:val="44"/>
          <w:u w:val="single"/>
        </w:rPr>
      </w:pPr>
    </w:p>
    <w:p w14:paraId="797A9E0D">
      <w:pPr>
        <w:spacing w:line="300" w:lineRule="auto"/>
        <w:rPr>
          <w:rFonts w:hint="eastAsia"/>
          <w:sz w:val="44"/>
        </w:rPr>
      </w:pPr>
      <w:r>
        <w:rPr>
          <w:rFonts w:hint="eastAsia"/>
          <w:sz w:val="44"/>
        </w:rPr>
        <w:t xml:space="preserve">                   </w:t>
      </w:r>
    </w:p>
    <w:p w14:paraId="187F13C9">
      <w:pPr>
        <w:spacing w:line="300" w:lineRule="auto"/>
        <w:rPr>
          <w:rFonts w:hint="eastAsia"/>
          <w:sz w:val="44"/>
        </w:rPr>
      </w:pPr>
    </w:p>
    <w:p w14:paraId="0FFA3F8D">
      <w:pPr>
        <w:spacing w:line="300" w:lineRule="auto"/>
        <w:rPr>
          <w:rFonts w:hint="eastAsia"/>
          <w:b/>
          <w:bCs/>
          <w:spacing w:val="60"/>
          <w:kern w:val="0"/>
          <w:sz w:val="52"/>
        </w:rPr>
      </w:pPr>
    </w:p>
    <w:p w14:paraId="0C1D4782">
      <w:pPr>
        <w:spacing w:line="30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专    业 </w:t>
      </w:r>
      <w:r>
        <w:rPr>
          <w:rFonts w:hint="eastAsia"/>
          <w:sz w:val="36"/>
          <w:u w:val="single"/>
        </w:rPr>
        <w:t xml:space="preserve">       </w:t>
      </w:r>
      <w:r>
        <w:rPr>
          <w:rFonts w:hint="eastAsia"/>
          <w:sz w:val="36"/>
          <w:u w:val="single"/>
          <w:lang w:val="en-US" w:eastAsia="zh-CN"/>
        </w:rPr>
        <w:t>信息与计算科学</w:t>
      </w:r>
      <w:r>
        <w:rPr>
          <w:rFonts w:hint="eastAsia"/>
          <w:sz w:val="36"/>
          <w:u w:val="single"/>
        </w:rPr>
        <w:t xml:space="preserve">      </w:t>
      </w:r>
    </w:p>
    <w:p w14:paraId="5A4CF1E9">
      <w:pPr>
        <w:spacing w:line="36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学    号 </w:t>
      </w:r>
      <w:r>
        <w:rPr>
          <w:rFonts w:hint="eastAsia"/>
          <w:sz w:val="36"/>
          <w:u w:val="single"/>
        </w:rPr>
        <w:t xml:space="preserve">      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rFonts w:hint="eastAsia"/>
          <w:sz w:val="36"/>
          <w:u w:val="single"/>
        </w:rPr>
        <w:t xml:space="preserve">         </w:t>
      </w:r>
    </w:p>
    <w:p w14:paraId="54E94D83">
      <w:pPr>
        <w:spacing w:line="360" w:lineRule="auto"/>
        <w:ind w:firstLine="1080" w:firstLineChars="300"/>
        <w:rPr>
          <w:rFonts w:hint="eastAsia"/>
          <w:sz w:val="36"/>
          <w:u w:val="single"/>
        </w:rPr>
      </w:pPr>
      <w:r>
        <w:rPr>
          <w:rFonts w:hint="eastAsia"/>
          <w:sz w:val="36"/>
        </w:rPr>
        <w:t xml:space="preserve">姓    名 </w:t>
      </w:r>
      <w:r>
        <w:rPr>
          <w:rFonts w:hint="eastAsia"/>
          <w:sz w:val="36"/>
          <w:u w:val="single"/>
        </w:rPr>
        <w:t xml:space="preserve">         </w:t>
      </w:r>
      <w:r>
        <w:rPr>
          <w:rFonts w:hint="eastAsia"/>
          <w:sz w:val="36"/>
          <w:u w:val="single"/>
          <w:lang w:val="en-US" w:eastAsia="zh-CN"/>
        </w:rPr>
        <w:t>林鑫</w:t>
      </w:r>
      <w:r>
        <w:rPr>
          <w:rFonts w:hint="eastAsia"/>
          <w:sz w:val="36"/>
          <w:u w:val="single"/>
        </w:rPr>
        <w:t xml:space="preserve">               </w:t>
      </w:r>
    </w:p>
    <w:p w14:paraId="251E2708">
      <w:pPr>
        <w:spacing w:line="360" w:lineRule="auto"/>
        <w:ind w:firstLine="1080" w:firstLineChars="300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/>
          <w:sz w:val="36"/>
        </w:rPr>
        <w:t xml:space="preserve">学    院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理学院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 </w:t>
      </w:r>
    </w:p>
    <w:p w14:paraId="10CC1847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00CC2261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5C59512C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324F9AC3">
      <w:pPr>
        <w:spacing w:line="300" w:lineRule="auto"/>
        <w:jc w:val="center"/>
        <w:rPr>
          <w:rFonts w:hint="eastAsia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二〇二五</w:t>
      </w:r>
      <w:r>
        <w:rPr>
          <w:rFonts w:hint="eastAsia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 w:ascii="黑体" w:eastAsia="黑体"/>
          <w:sz w:val="36"/>
          <w:szCs w:val="36"/>
          <w:lang w:val="en-US" w:eastAsia="zh-CN"/>
        </w:rPr>
        <w:t>九</w:t>
      </w: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月</w:t>
      </w:r>
    </w:p>
    <w:p w14:paraId="1C08101E">
      <w:pPr>
        <w:spacing w:after="220"/>
        <w:rPr>
          <w:rFonts w:ascii="Georgia" w:hAnsi="Georgia" w:eastAsia="Georgia" w:cs="Georgia"/>
        </w:rPr>
      </w:pPr>
    </w:p>
    <w:p w14:paraId="01DB7341">
      <w:pPr>
        <w:spacing w:after="220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 xml:space="preserve">－检验下列模型的平稳性与可逆性，其中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/>
                  <m:t>ε</m:t>
                </m:r>
              </m:e>
              <m:sub>
                <m:r>
                  <m:rPr/>
                  <m:t>t</m:t>
                </m: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ascii="Georgia" w:hAnsi="Georgia" w:eastAsia="Georgia" w:cs="Georgia"/>
        </w:rPr>
        <w:t xml:space="preserve"> 为白噪声序列</w:t>
      </w:r>
      <w:r>
        <w:br w:type="textWrapping"/>
      </w:r>
      <w:r>
        <w:rPr>
          <w:rFonts w:ascii="Georgia" w:hAnsi="Georgia" w:eastAsia="Georgia" w:cs="Georgia"/>
        </w:rPr>
        <w:t>（1）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=0.5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+1.2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</m:oMath>
      <w:r>
        <w:br w:type="textWrapping"/>
      </w:r>
      <w:r>
        <w:rPr>
          <w:rFonts w:ascii="Georgia" w:hAnsi="Georgia" w:eastAsia="Georgia" w:cs="Georgia"/>
        </w:rPr>
        <w:t>（2）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=1.1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−0.3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</m:oMath>
      <w:r>
        <w:br w:type="textWrapping"/>
      </w:r>
      <w:r>
        <w:rPr>
          <w:rFonts w:ascii="Georgia" w:hAnsi="Georgia" w:eastAsia="Georgia" w:cs="Georgia"/>
        </w:rPr>
        <w:t>（3）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−0.9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+0.3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</m:oMath>
      <w:r>
        <w:br w:type="textWrapping"/>
      </w:r>
      <w:r>
        <w:rPr>
          <w:rFonts w:ascii="Georgia" w:hAnsi="Georgia" w:eastAsia="Georgia" w:cs="Georgia"/>
        </w:rPr>
        <w:t>（4）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+1.3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−0.4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∣</m:t>
        </m:r>
      </m:oMath>
      <w:r>
        <w:br w:type="textWrapping"/>
      </w:r>
      <w:r>
        <w:rPr>
          <w:rFonts w:ascii="Georgia" w:hAnsi="Georgia" w:eastAsia="Georgia" w:cs="Georgia"/>
        </w:rPr>
        <w:t>（5）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=0.7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−0.6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</m:oMath>
      <w:r>
        <w:br w:type="textWrapping"/>
      </w:r>
      <w:r>
        <w:rPr>
          <w:rFonts w:ascii="Georgia" w:hAnsi="Georgia" w:eastAsia="Georgia" w:cs="Georgia"/>
        </w:rPr>
        <w:t>（6）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=−0.8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+0.5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−1.1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</m:oMath>
      <w:r>
        <w:br w:type="textWrapping"/>
      </w:r>
      <w:r>
        <w:rPr>
          <w:rFonts w:ascii="Georgia" w:hAnsi="Georgia" w:eastAsia="Georgia" w:cs="Georgia"/>
        </w:rPr>
        <w:t>该题理论分析及仿真。</w:t>
      </w:r>
    </w:p>
    <w:p w14:paraId="19BED3B9">
      <w:pPr>
        <w:spacing w:after="220"/>
        <w:rPr>
          <w:rFonts w:hint="default" w:ascii="Georgia" w:hAnsi="Georgia" w:eastAsia="宋体" w:cs="Georgia"/>
          <w:b/>
          <w:bCs/>
          <w:sz w:val="36"/>
          <w:szCs w:val="36"/>
          <w:lang w:val="en-US" w:eastAsia="zh-CN"/>
        </w:rPr>
      </w:pPr>
      <w:r>
        <w:rPr>
          <w:rFonts w:hint="eastAsia" w:ascii="Georgia" w:hAnsi="Georgia" w:eastAsia="宋体" w:cs="Georgia"/>
          <w:b/>
          <w:bCs/>
          <w:sz w:val="36"/>
          <w:szCs w:val="36"/>
          <w:lang w:val="en-US" w:eastAsia="zh-CN"/>
        </w:rPr>
        <w:t>理论分析：</w:t>
      </w: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(求得特征根保留两位小数)</w:t>
      </w:r>
    </w:p>
    <w:tbl>
      <w:tblPr>
        <w:tblStyle w:val="5"/>
        <w:tblW w:w="99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343"/>
        <w:gridCol w:w="2202"/>
        <w:gridCol w:w="2141"/>
        <w:gridCol w:w="2136"/>
        <w:gridCol w:w="2163"/>
      </w:tblGrid>
      <w:tr w14:paraId="1E13E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34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923A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模型</w:t>
            </w:r>
          </w:p>
        </w:tc>
        <w:tc>
          <w:tcPr>
            <w:tcW w:w="22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9FA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AR多项式</w:t>
            </w:r>
          </w:p>
        </w:tc>
        <w:tc>
          <w:tcPr>
            <w:tcW w:w="21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848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AR根</w:t>
            </w:r>
          </w:p>
        </w:tc>
        <w:tc>
          <w:tcPr>
            <w:tcW w:w="21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5AEE4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MA多项式</w:t>
            </w:r>
          </w:p>
        </w:tc>
        <w:tc>
          <w:tcPr>
            <w:tcW w:w="21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0DFF3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MA根</w:t>
            </w:r>
          </w:p>
        </w:tc>
      </w:tr>
      <w:tr w14:paraId="1296B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864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E45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(1) AR(2)</w:t>
            </w:r>
          </w:p>
        </w:tc>
        <w:tc>
          <w:tcPr>
            <w:tcW w:w="2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4F05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2"/>
                    <w:szCs w:val="22"/>
                    <w:u w:val="none"/>
                    <w:lang w:val="en-US" w:eastAsia="zh-CN" w:bidi="ar-SA"/>
                    <w14:ligatures w14:val="standardContextual"/>
                  </w:rPr>
                  <m:t>z^2−0.5z−1.2=0</m:t>
                </m:r>
              </m:oMath>
            </m:oMathPara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FD5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['1.37', '-0.87']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E7E3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4EED7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[]</w:t>
            </w:r>
          </w:p>
        </w:tc>
      </w:tr>
      <w:tr w14:paraId="763C3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E199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(2) AR(2)</w:t>
            </w:r>
          </w:p>
        </w:tc>
        <w:tc>
          <w:tcPr>
            <w:tcW w:w="2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03BB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2"/>
                    <w:u w:val="none"/>
                    <w:lang w:val="en-US" w:eastAsia="zh-CN"/>
                  </w:rPr>
                  <m:t>−1.1z+0.3=0</m:t>
                </m:r>
              </m:oMath>
            </m:oMathPara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35B9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['0.60', '0.50']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57F85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A5C20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[]</w:t>
            </w:r>
          </w:p>
        </w:tc>
      </w:tr>
      <w:tr w14:paraId="514F8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7765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(3) MA(2)</w:t>
            </w:r>
          </w:p>
        </w:tc>
        <w:tc>
          <w:tcPr>
            <w:tcW w:w="2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2B83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8C8A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[]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AC9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2"/>
                    <w:u w:val="none"/>
                    <w:lang w:val="en-US" w:eastAsia="zh-CN"/>
                  </w:rPr>
                  <m:t>−0.9z+0.3=0</m:t>
                </m:r>
              </m:oMath>
            </m:oMathPara>
          </w:p>
        </w:tc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92724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['0.45+0.31j', '0.45-0.31j']</w:t>
            </w:r>
          </w:p>
        </w:tc>
      </w:tr>
      <w:tr w14:paraId="71A39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19E0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(4) MA(2)</w:t>
            </w:r>
          </w:p>
        </w:tc>
        <w:tc>
          <w:tcPr>
            <w:tcW w:w="2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61C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E3A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[]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8CEB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2"/>
                    <w:u w:val="none"/>
                    <w:lang w:val="en-US" w:eastAsia="zh-CN"/>
                  </w:rPr>
                  <m:t>+1.3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2"/>
                    <w:u w:val="none"/>
                    <w:lang w:val="en-US" w:eastAsia="zh-CN"/>
                  </w:rPr>
                  <m:t>z−0.4=0</m:t>
                </m:r>
              </m:oMath>
            </m:oMathPara>
          </w:p>
        </w:tc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24406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['-1.56', '0.26']</w:t>
            </w:r>
          </w:p>
        </w:tc>
      </w:tr>
      <w:tr w14:paraId="79807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85D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(5) ARMA(1,1)</w:t>
            </w:r>
          </w:p>
        </w:tc>
        <w:tc>
          <w:tcPr>
            <w:tcW w:w="2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4A16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2"/>
                    <w:szCs w:val="22"/>
                    <w:u w:val="none"/>
                    <w:lang w:val="en-US" w:eastAsia="zh-CN" w:bidi="ar-SA"/>
                    <w14:ligatures w14:val="standardContextual"/>
                  </w:rPr>
                  <m:t>z−0.7=0</m:t>
                </m:r>
              </m:oMath>
            </m:oMathPara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378F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['0.70']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AB1A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2"/>
                    <w:szCs w:val="22"/>
                    <w:u w:val="none"/>
                    <w:lang w:val="en-US" w:eastAsia="zh-CN" w:bidi="ar-SA"/>
                    <w14:ligatures w14:val="standardContextual"/>
                  </w:rPr>
                  <m:t>z−0.6=0</m:t>
                </m:r>
              </m:oMath>
            </m:oMathPara>
          </w:p>
        </w:tc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7A51D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['0.60']</w:t>
            </w:r>
          </w:p>
        </w:tc>
      </w:tr>
      <w:tr w14:paraId="2A5DE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90" w:hRule="atLeast"/>
          <w:jc w:val="center"/>
        </w:trPr>
        <w:tc>
          <w:tcPr>
            <w:tcW w:w="13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E064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(6) ARMA(2,1)</w:t>
            </w:r>
          </w:p>
        </w:tc>
        <w:tc>
          <w:tcPr>
            <w:tcW w:w="22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0139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2"/>
                        <w:u w:val="none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2"/>
                        <w:u w:val="none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2"/>
                    <w:u w:val="none"/>
                    <w:lang w:val="en-US" w:eastAsia="zh-CN"/>
                  </w:rPr>
                  <m:t>+0.8z−0.5=0</m:t>
                </m:r>
              </m:oMath>
            </m:oMathPara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0201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['-1.21', '0.41']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1C9CB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2"/>
                    <w:szCs w:val="22"/>
                    <w:u w:val="none"/>
                    <w:lang w:val="en-US" w:eastAsia="zh-CN" w:bidi="ar-SA"/>
                    <w14:ligatures w14:val="standardContextual"/>
                  </w:rPr>
                  <m:t>z−1.1=0</m:t>
                </m:r>
              </m:oMath>
            </m:oMathPara>
          </w:p>
        </w:tc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191A0D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['1.10']</w:t>
            </w:r>
          </w:p>
        </w:tc>
      </w:tr>
    </w:tbl>
    <w:p w14:paraId="3EAAD7B4">
      <w:pPr>
        <w:spacing w:after="220"/>
        <w:rPr>
          <w:rFonts w:hint="default" w:ascii="Georgia" w:hAnsi="Georgia" w:eastAsia="宋体" w:cs="Georgia"/>
          <w:b/>
          <w:bCs/>
          <w:sz w:val="36"/>
          <w:szCs w:val="36"/>
          <w:lang w:val="en-US" w:eastAsia="zh-CN"/>
        </w:rPr>
      </w:pPr>
    </w:p>
    <w:p w14:paraId="3A6522F7">
      <w:pPr>
        <w:numPr>
          <w:ilvl w:val="0"/>
          <w:numId w:val="1"/>
        </w:numPr>
        <w:spacing w:after="220"/>
        <w:rPr>
          <w:i w:val="0"/>
        </w:rPr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=0.5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+1.2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</m:oMath>
      <w:r>
        <w:rPr>
          <w:i w:val="0"/>
        </w:rPr>
        <w:br w:type="textWrapping"/>
      </w:r>
      <w:r>
        <w:rPr>
          <w:rFonts w:hint="eastAsia"/>
          <w:i w:val="0"/>
          <w:lang w:val="en-US" w:eastAsia="zh-CN"/>
        </w:rPr>
        <w:t>AR模型存在一个根模为1.37&gt;1，故该模型为非平稳序列</w:t>
      </w:r>
      <w:r>
        <w:rPr>
          <w:rFonts w:hint="eastAsia"/>
          <w:i w:val="0"/>
          <w:lang w:val="en-US" w:eastAsia="zh-CN"/>
        </w:rPr>
        <w:br w:type="textWrapping"/>
      </w:r>
      <w:r>
        <w:rPr>
          <w:rFonts w:hint="eastAsia"/>
          <w:i w:val="0"/>
          <w:lang w:val="en-US" w:eastAsia="zh-CN"/>
        </w:rPr>
        <w:t>MA模型部分为空，可视作可逆序列</w:t>
      </w:r>
    </w:p>
    <w:p w14:paraId="56149779">
      <w:pPr>
        <w:numPr>
          <w:ilvl w:val="0"/>
          <w:numId w:val="1"/>
        </w:numPr>
        <w:spacing w:after="220"/>
        <w:rPr>
          <w:rFonts w:hint="default"/>
          <w:i w:val="0"/>
          <w:lang w:val="en-US" w:eastAsia="zh-CN"/>
        </w:rPr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=1.1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−0.3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</m:oMath>
      <w:r>
        <w:rPr>
          <w:i w:val="0"/>
        </w:rPr>
        <w:br w:type="textWrapping"/>
      </w:r>
      <w:r>
        <w:rPr>
          <w:rFonts w:hint="eastAsia"/>
          <w:i w:val="0"/>
          <w:lang w:val="en-US" w:eastAsia="zh-CN"/>
        </w:rPr>
        <w:t>AR模型两个根模均小于1，故为平稳序列</w:t>
      </w:r>
      <w:r>
        <w:rPr>
          <w:rFonts w:hint="eastAsia"/>
          <w:i w:val="0"/>
          <w:lang w:val="en-US" w:eastAsia="zh-CN"/>
        </w:rPr>
        <w:br w:type="textWrapping"/>
      </w:r>
      <w:r>
        <w:rPr>
          <w:rFonts w:hint="eastAsia"/>
          <w:i w:val="0"/>
          <w:lang w:val="en-US" w:eastAsia="zh-CN"/>
        </w:rPr>
        <w:t>MA模型部分为空，可视作可逆序列</w:t>
      </w:r>
    </w:p>
    <w:p w14:paraId="21B79F2F">
      <w:pPr>
        <w:numPr>
          <w:ilvl w:val="0"/>
          <w:numId w:val="1"/>
        </w:numPr>
        <w:spacing w:after="220"/>
        <w:rPr>
          <w:rFonts w:hint="default"/>
          <w:i w:val="0"/>
          <w:lang w:val="en-US" w:eastAsia="zh-CN"/>
        </w:rPr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−0.9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+0.3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</m:oMath>
      <w:r>
        <w:rPr>
          <w:i w:val="0"/>
        </w:rPr>
        <w:br w:type="textWrapping"/>
      </w:r>
      <w:r>
        <w:rPr>
          <w:rFonts w:hint="eastAsia"/>
          <w:i w:val="0"/>
          <w:lang w:val="en-US" w:eastAsia="zh-CN"/>
        </w:rPr>
        <w:t>AR模型部分为空，为平稳序列</w:t>
      </w:r>
      <w:r>
        <w:rPr>
          <w:rFonts w:hint="eastAsia"/>
          <w:i w:val="0"/>
          <w:lang w:val="en-US" w:eastAsia="zh-CN"/>
        </w:rPr>
        <w:br w:type="textWrapping"/>
      </w:r>
      <w:r>
        <w:rPr>
          <w:rFonts w:hint="eastAsia"/>
          <w:i w:val="0"/>
          <w:lang w:val="en-US" w:eastAsia="zh-CN"/>
        </w:rPr>
        <w:t>MA存在一个根模为1.56&gt;1，为不可逆序列</w:t>
      </w:r>
      <w:r>
        <w:rPr>
          <w:rFonts w:hint="eastAsia"/>
          <w:i w:val="0"/>
          <w:lang w:val="en-US" w:eastAsia="zh-CN"/>
        </w:rPr>
        <w:br w:type="textWrapping"/>
      </w:r>
    </w:p>
    <w:p w14:paraId="4B8F784A">
      <w:pPr>
        <w:numPr>
          <w:ilvl w:val="0"/>
          <w:numId w:val="1"/>
        </w:numPr>
        <w:spacing w:after="220"/>
        <w:rPr>
          <w:rFonts w:hint="default"/>
          <w:i w:val="0"/>
          <w:lang w:val="en-US" w:eastAsia="zh-CN"/>
        </w:rPr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+1.3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−0.4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∣</m:t>
        </m:r>
      </m:oMath>
      <w:r>
        <w:rPr>
          <w:b w:val="0"/>
          <w:i w:val="0"/>
        </w:rPr>
        <w:br w:type="textWrapping"/>
      </w:r>
      <w:r>
        <w:rPr>
          <w:rFonts w:hint="eastAsia"/>
          <w:i w:val="0"/>
          <w:lang w:val="en-US" w:eastAsia="zh-CN"/>
        </w:rPr>
        <w:t>AR模型部分为空，为平稳序列</w:t>
      </w:r>
      <w:r>
        <w:rPr>
          <w:rFonts w:hint="eastAsia"/>
          <w:i w:val="0"/>
          <w:lang w:val="en-US" w:eastAsia="zh-CN"/>
        </w:rPr>
        <w:br w:type="textWrapping"/>
      </w:r>
      <w:r>
        <w:rPr>
          <w:rFonts w:hint="eastAsia"/>
          <w:i w:val="0"/>
          <w:lang w:val="en-US" w:eastAsia="zh-CN"/>
        </w:rPr>
        <w:t>MA模型根模都大于1，为不可逆序列</w:t>
      </w:r>
    </w:p>
    <w:p w14:paraId="7AC06A4D">
      <w:pPr>
        <w:numPr>
          <w:ilvl w:val="0"/>
          <w:numId w:val="1"/>
        </w:numPr>
        <w:spacing w:after="220"/>
        <w:rPr>
          <w:rFonts w:hint="default"/>
          <w:i w:val="0"/>
          <w:lang w:val="en-US" w:eastAsia="zh-CN"/>
        </w:rPr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=0.7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−0.6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</m:oMath>
      <w:r>
        <w:rPr>
          <w:i w:val="0"/>
        </w:rPr>
        <w:br w:type="textWrapping"/>
      </w:r>
      <w:r>
        <w:rPr>
          <w:rFonts w:hint="eastAsia"/>
          <w:i w:val="0"/>
          <w:lang w:val="en-US" w:eastAsia="zh-CN"/>
        </w:rPr>
        <w:t>AR模型根模均小于1，故为平稳序列</w:t>
      </w:r>
      <w:r>
        <w:rPr>
          <w:rFonts w:hint="eastAsia"/>
          <w:i w:val="0"/>
          <w:lang w:val="en-US" w:eastAsia="zh-CN"/>
        </w:rPr>
        <w:br w:type="textWrapping"/>
      </w:r>
      <w:r>
        <w:rPr>
          <w:rFonts w:hint="eastAsia"/>
          <w:i w:val="0"/>
          <w:lang w:val="en-US" w:eastAsia="zh-CN"/>
        </w:rPr>
        <w:t>MA模型根模都小于1，为可逆序列</w:t>
      </w:r>
    </w:p>
    <w:p w14:paraId="151052B3">
      <w:pPr>
        <w:numPr>
          <w:ilvl w:val="0"/>
          <w:numId w:val="1"/>
        </w:numPr>
        <w:spacing w:after="220"/>
        <w:rPr>
          <w:rFonts w:hint="eastAsia"/>
          <w:i w:val="0"/>
          <w:lang w:val="en-US" w:eastAsia="zh-CN"/>
        </w:rPr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=−0.8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  <m:r>
          <m:rPr>
            <m:sty m:val="p"/>
          </m:rPr>
          <m:t>+0.5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−1.1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  <m:r>
              <m:rPr>
                <m:sty m:val="p"/>
              </m:rPr>
              <m:t>−1</m:t>
            </m:r>
          </m:sub>
        </m:sSub>
      </m:oMath>
      <w:r>
        <w:rPr>
          <w:i w:val="0"/>
        </w:rPr>
        <w:br w:type="textWrapping"/>
      </w:r>
      <w:r>
        <w:rPr>
          <w:rFonts w:hint="eastAsia"/>
          <w:i w:val="0"/>
          <w:lang w:val="en-US" w:eastAsia="zh-CN"/>
        </w:rPr>
        <w:t>AR模型存在一个根模为1.21&gt;1，故该模型为非平稳序列</w:t>
      </w:r>
      <w:r>
        <w:rPr>
          <w:rFonts w:hint="eastAsia"/>
          <w:i w:val="0"/>
          <w:lang w:val="en-US" w:eastAsia="zh-CN"/>
        </w:rPr>
        <w:br w:type="textWrapping"/>
      </w:r>
      <w:r>
        <w:rPr>
          <w:rFonts w:hint="eastAsia"/>
          <w:i w:val="0"/>
          <w:lang w:val="en-US" w:eastAsia="zh-CN"/>
        </w:rPr>
        <w:t>MA模型根模为1.1&gt;1，为不可逆序列</w:t>
      </w:r>
      <w:r>
        <w:rPr>
          <w:rFonts w:hint="eastAsia"/>
          <w:i w:val="0"/>
          <w:lang w:val="en-US" w:eastAsia="zh-CN"/>
        </w:rPr>
        <w:br w:type="textWrapping"/>
      </w:r>
    </w:p>
    <w:tbl>
      <w:tblPr>
        <w:tblStyle w:val="5"/>
        <w:tblW w:w="849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529"/>
        <w:gridCol w:w="2814"/>
        <w:gridCol w:w="4152"/>
      </w:tblGrid>
      <w:tr w14:paraId="04AFC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84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6DAA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b/>
                <w:bCs/>
                <w:sz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序号</w:t>
            </w:r>
          </w:p>
        </w:tc>
        <w:tc>
          <w:tcPr>
            <w:tcW w:w="278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7D13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b/>
                <w:bCs/>
                <w:sz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模型类型</w:t>
            </w:r>
          </w:p>
        </w:tc>
        <w:tc>
          <w:tcPr>
            <w:tcW w:w="4107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009B73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b/>
                <w:bCs/>
                <w:sz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结论</w:t>
            </w:r>
          </w:p>
        </w:tc>
      </w:tr>
      <w:tr w14:paraId="19194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C21D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(1)</w:t>
            </w:r>
          </w:p>
        </w:tc>
        <w:tc>
          <w:tcPr>
            <w:tcW w:w="278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3740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AR(2)</w:t>
            </w:r>
          </w:p>
        </w:tc>
        <w:tc>
          <w:tcPr>
            <w:tcW w:w="410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386D6C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非平稳，可逆</w:t>
            </w:r>
          </w:p>
        </w:tc>
      </w:tr>
      <w:tr w14:paraId="40C32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6E52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(2)</w:t>
            </w:r>
          </w:p>
        </w:tc>
        <w:tc>
          <w:tcPr>
            <w:tcW w:w="278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D1F7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AR(2)</w:t>
            </w:r>
          </w:p>
        </w:tc>
        <w:tc>
          <w:tcPr>
            <w:tcW w:w="410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951713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平稳，可逆</w:t>
            </w:r>
          </w:p>
        </w:tc>
      </w:tr>
      <w:tr w14:paraId="70278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38F8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(3)</w:t>
            </w:r>
          </w:p>
        </w:tc>
        <w:tc>
          <w:tcPr>
            <w:tcW w:w="278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EDBD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MA(2)</w:t>
            </w:r>
          </w:p>
        </w:tc>
        <w:tc>
          <w:tcPr>
            <w:tcW w:w="410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C5E0AE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平稳，</w:t>
            </w:r>
            <w:r>
              <w:rPr>
                <w:rFonts w:hint="eastAsia"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不</w:t>
            </w: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可逆</w:t>
            </w:r>
          </w:p>
        </w:tc>
      </w:tr>
      <w:tr w14:paraId="5B98D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497A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(4)</w:t>
            </w:r>
          </w:p>
        </w:tc>
        <w:tc>
          <w:tcPr>
            <w:tcW w:w="278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181F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MA(2)</w:t>
            </w:r>
          </w:p>
        </w:tc>
        <w:tc>
          <w:tcPr>
            <w:tcW w:w="410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8CE5B7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平稳，不可逆</w:t>
            </w:r>
          </w:p>
        </w:tc>
      </w:tr>
      <w:tr w14:paraId="7A0DE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856E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(5)</w:t>
            </w:r>
          </w:p>
        </w:tc>
        <w:tc>
          <w:tcPr>
            <w:tcW w:w="278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0615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ARMA(1,1)</w:t>
            </w:r>
          </w:p>
        </w:tc>
        <w:tc>
          <w:tcPr>
            <w:tcW w:w="4107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54DDB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平稳，可逆</w:t>
            </w:r>
          </w:p>
        </w:tc>
      </w:tr>
      <w:tr w14:paraId="08B25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4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54548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(6)</w:t>
            </w:r>
          </w:p>
        </w:tc>
        <w:tc>
          <w:tcPr>
            <w:tcW w:w="2784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73C5E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ARMA(2,1)</w:t>
            </w:r>
          </w:p>
        </w:tc>
        <w:tc>
          <w:tcPr>
            <w:tcW w:w="4107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E4459C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等线" w:eastAsia="等线"/>
                <w:sz w:val="24"/>
              </w:rPr>
            </w:pPr>
            <w:r>
              <w:rPr>
                <w:rFonts w:ascii="等线" w:hAnsi="宋体" w:eastAsia="等线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非平稳，不可逆</w:t>
            </w:r>
          </w:p>
        </w:tc>
      </w:tr>
    </w:tbl>
    <w:p w14:paraId="241543AC">
      <w:pPr>
        <w:spacing w:after="220"/>
      </w:pPr>
      <w:r>
        <w:br w:type="textWrapping"/>
      </w:r>
      <w:r>
        <w:br w:type="textWrapping"/>
      </w:r>
      <w:r>
        <w:rPr>
          <w:rFonts w:hint="eastAsia" w:ascii="Georgia" w:hAnsi="Georgia" w:eastAsia="宋体" w:cs="Georgia"/>
          <w:b/>
          <w:bCs/>
          <w:sz w:val="36"/>
          <w:szCs w:val="36"/>
          <w:lang w:val="en-US" w:eastAsia="zh-CN"/>
        </w:rPr>
        <w:t>仿真：</w:t>
      </w:r>
      <w:r>
        <w:rPr>
          <w:rFonts w:hint="eastAsia" w:ascii="Georgia" w:hAnsi="Georgia" w:eastAsia="宋体" w:cs="Georgia"/>
          <w:b/>
          <w:bCs/>
          <w:sz w:val="36"/>
          <w:szCs w:val="36"/>
          <w:lang w:val="en-US" w:eastAsia="zh-CN"/>
        </w:rPr>
        <w:br w:type="textWrapping"/>
      </w:r>
      <w:r>
        <w:br w:type="textWrapping"/>
      </w:r>
      <w:r>
        <w:drawing>
          <wp:inline distT="0" distB="0" distL="114300" distR="114300">
            <wp:extent cx="5723890" cy="1369695"/>
            <wp:effectExtent l="0" t="0" r="6350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765800" cy="1322070"/>
            <wp:effectExtent l="0" t="0" r="1016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6053455" cy="1384935"/>
            <wp:effectExtent l="0" t="0" r="12065" b="190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680710" cy="1279525"/>
            <wp:effectExtent l="0" t="0" r="3810" b="63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6179820" cy="1405255"/>
            <wp:effectExtent l="0" t="0" r="7620" b="1206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6461125" cy="1500505"/>
            <wp:effectExtent l="0" t="0" r="635" b="825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8DE23AD">
      <w:pPr>
        <w:spacing w:after="220"/>
      </w:pPr>
    </w:p>
    <w:p w14:paraId="35129DCD">
      <w:pPr>
        <w:spacing w:after="220"/>
      </w:pPr>
      <w:bookmarkStart w:id="0" w:name="_GoBack"/>
      <w:bookmarkEnd w:id="0"/>
    </w:p>
    <w:p w14:paraId="30C595D5">
      <w:pPr>
        <w:spacing w:after="220"/>
      </w:pPr>
    </w:p>
    <w:p w14:paraId="304C7467">
      <w:pPr>
        <w:spacing w:after="220"/>
      </w:pPr>
    </w:p>
    <w:p w14:paraId="37EFFA32">
      <w:pPr>
        <w:spacing w:after="220"/>
      </w:pPr>
    </w:p>
    <w:p w14:paraId="0856855D">
      <w:pPr>
        <w:spacing w:after="220"/>
      </w:pPr>
    </w:p>
    <w:p w14:paraId="57A18021">
      <w:pPr>
        <w:spacing w:after="220"/>
      </w:pPr>
    </w:p>
    <w:p w14:paraId="7202CAC4">
      <w:pPr>
        <w:spacing w:after="220"/>
      </w:pPr>
    </w:p>
    <w:p w14:paraId="7149D9AA">
      <w:pPr>
        <w:spacing w:after="2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1860-1955年密歇根湖每月平均水位的最高值序列时序图，自相关图和偏自相关图如下</w:t>
      </w:r>
    </w:p>
    <w:p w14:paraId="042049B5">
      <w:pPr>
        <w:spacing w:after="2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35345" cy="1978660"/>
            <wp:effectExtent l="0" t="0" r="8255" b="2540"/>
            <wp:docPr id="15" name="图片 15" descr="水位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水位时序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84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时序图的平稳性分析</w:t>
      </w:r>
    </w:p>
    <w:p w14:paraId="364D48CE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lang w:eastAsia="zh-CN"/>
        </w:rPr>
        <w:t>根据 “1860-1955年密歇根湖最高水位序列图”（时序图）的直观观察，该序列并不平稳。</w:t>
      </w:r>
      <w:r>
        <w:rPr>
          <w:rFonts w:hint="eastAsia" w:eastAsiaTheme="minorEastAsia"/>
          <w:sz w:val="18"/>
          <w:szCs w:val="18"/>
          <w:lang w:eastAsia="zh-CN"/>
        </w:rPr>
        <w:t>序列的均值和方差在不同时间段有明显变化：</w:t>
      </w:r>
    </w:p>
    <w:p w14:paraId="70AA4388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均值：整个序列没有围绕一个固定的水平上下波动。例如，在1860年代至1880年代，水位较高，但在1920年代和1930年代则明显下降，随后又回升。这表明序列存在长期趋势，不满足平稳序列均值恒定的条件。</w:t>
      </w:r>
    </w:p>
    <w:p w14:paraId="0823F822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方差：从图中来看，序列的波动幅度似乎没有显著变化，但均值的非恒定性足以判断该序列为非平稳序列。</w:t>
      </w:r>
    </w:p>
    <w:p w14:paraId="5947BE65">
      <w:pPr>
        <w:spacing w:after="220"/>
        <w:rPr>
          <w:rFonts w:hint="default"/>
          <w:lang w:val="en-US" w:eastAsia="zh-CN"/>
        </w:rPr>
      </w:pPr>
    </w:p>
    <w:p w14:paraId="516244C4">
      <w:pPr>
        <w:spacing w:after="220"/>
        <w:rPr>
          <w:rFonts w:hint="default"/>
          <w:lang w:val="en-US" w:eastAsia="zh-CN"/>
        </w:rPr>
      </w:pPr>
    </w:p>
    <w:p w14:paraId="129186D1">
      <w:pPr>
        <w:spacing w:after="220"/>
        <w:rPr>
          <w:rFonts w:hint="eastAsia" w:ascii="Georgia" w:hAnsi="Georgia" w:eastAsia="宋体" w:cs="Georgia"/>
          <w:b/>
          <w:bCs/>
          <w:sz w:val="36"/>
          <w:szCs w:val="36"/>
          <w:lang w:val="en-US" w:eastAsia="zh-CN"/>
        </w:rPr>
      </w:pPr>
      <w:r>
        <w:rPr>
          <w:rFonts w:hint="eastAsia" w:ascii="Georgia" w:hAnsi="Georgia" w:eastAsia="宋体" w:cs="Georgia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06365" cy="3225165"/>
            <wp:effectExtent l="0" t="0" r="5715" b="5715"/>
            <wp:docPr id="16" name="图片 16" descr="水位自相关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水位自相关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514725"/>
            <wp:effectExtent l="0" t="0" r="0" b="5715"/>
            <wp:docPr id="17" name="图片 17" descr="水位偏自相关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水位偏自相关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3029">
      <w:pPr>
        <w:rPr>
          <w:rFonts w:hint="eastAsia" w:eastAsiaTheme="minorEastAsia"/>
          <w:lang w:eastAsia="zh-CN"/>
        </w:rPr>
      </w:pPr>
    </w:p>
    <w:p w14:paraId="033490AB">
      <w:pPr>
        <w:rPr>
          <w:rFonts w:hint="eastAsia" w:eastAsiaTheme="minorEastAsia"/>
          <w:lang w:eastAsia="zh-CN"/>
        </w:rPr>
      </w:pPr>
    </w:p>
    <w:p w14:paraId="5BC7DC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自相关系数 (ACF) 和偏自相关系数 (PACF) 特征</w:t>
      </w:r>
    </w:p>
    <w:p w14:paraId="2F682508">
      <w:pPr>
        <w:rPr>
          <w:rFonts w:hint="eastAsia" w:eastAsiaTheme="minorEastAsia"/>
          <w:lang w:eastAsia="zh-CN"/>
        </w:rPr>
      </w:pPr>
    </w:p>
    <w:p w14:paraId="158A1FE9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自相关系数 (ACF) 的拖尾特征：</w:t>
      </w:r>
    </w:p>
    <w:p w14:paraId="77CF38E9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“密歇根湖水位自相关图 (ACF)” 显示，自相关系数缓慢地向零衰减。</w:t>
      </w:r>
    </w:p>
    <w:p w14:paraId="78D8406A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许多滞后阶数的自相关系数都超出了置信区间（蓝色阴影区域）。</w:t>
      </w:r>
    </w:p>
    <w:p w14:paraId="6853F594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这种缓慢衰减的现象是典型的 拖尾 特征，表明当前值与过去很长一段时间内的值都存在较强的相关性。这通常是非平稳时间序列的标志。</w:t>
      </w:r>
    </w:p>
    <w:p w14:paraId="2FC79FE3">
      <w:pPr>
        <w:rPr>
          <w:rFonts w:hint="eastAsia" w:eastAsiaTheme="minorEastAsia"/>
          <w:sz w:val="18"/>
          <w:szCs w:val="18"/>
          <w:lang w:eastAsia="zh-CN"/>
        </w:rPr>
      </w:pPr>
    </w:p>
    <w:p w14:paraId="7B09BF91">
      <w:pPr>
        <w:rPr>
          <w:rFonts w:hint="eastAsia" w:eastAsiaTheme="minorEastAsia"/>
          <w:sz w:val="18"/>
          <w:szCs w:val="18"/>
          <w:lang w:eastAsia="zh-CN"/>
        </w:rPr>
      </w:pPr>
    </w:p>
    <w:p w14:paraId="4B4B739A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偏自相关系数 (PACF) 的截尾特征：</w:t>
      </w:r>
    </w:p>
    <w:p w14:paraId="6C69E3BC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“密歇根湖水位偏自相关图 (PACF)” 显示，在滞后阶数 p=1 时，偏自相关系数非常大且显著。</w:t>
      </w:r>
    </w:p>
    <w:p w14:paraId="3EA00F02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在 p=2 之后，偏自相关系数迅速衰减至接近于零，并且绝大多数值都落在了置信区间之内。</w:t>
      </w:r>
    </w:p>
    <w:p w14:paraId="4B3724DA">
      <w:pPr>
        <w:rPr>
          <w:rFonts w:hint="eastAsia" w:eastAsiaTheme="minorEastAsia"/>
          <w:sz w:val="18"/>
          <w:szCs w:val="18"/>
          <w:lang w:eastAsia="zh-CN"/>
        </w:rPr>
      </w:pPr>
      <w:r>
        <w:rPr>
          <w:rFonts w:hint="eastAsia" w:eastAsiaTheme="minorEastAsia"/>
          <w:sz w:val="18"/>
          <w:szCs w:val="18"/>
          <w:lang w:eastAsia="zh-CN"/>
        </w:rPr>
        <w:t>这种在少数几个滞后阶数后迅速降为零的现象是典型的 截尾 特征。</w:t>
      </w:r>
    </w:p>
    <w:p w14:paraId="0859EC3B">
      <w:pPr>
        <w:rPr>
          <w:rFonts w:hint="eastAsia" w:eastAsiaTheme="minorEastAsia"/>
          <w:sz w:val="18"/>
          <w:szCs w:val="18"/>
          <w:lang w:eastAsia="zh-CN"/>
        </w:rPr>
      </w:pPr>
    </w:p>
    <w:p w14:paraId="3E940C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结论</w:t>
      </w:r>
    </w:p>
    <w:p w14:paraId="6F76FC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根据上述分析，密歇根湖最高水位序列的 ACF 图呈现拖尾特征，而 PACF 图呈现截尾特征。</w:t>
      </w:r>
    </w:p>
    <w:p w14:paraId="1A9C22D5">
      <w:pPr>
        <w:rPr>
          <w:rFonts w:hint="eastAsia" w:eastAsiaTheme="minorEastAsia"/>
          <w:lang w:eastAsia="zh-CN"/>
        </w:rPr>
      </w:pPr>
    </w:p>
    <w:p w14:paraId="17180BD4">
      <w:pPr>
        <w:rPr>
          <w:rFonts w:hint="eastAsia" w:eastAsiaTheme="minorEastAsia"/>
          <w:lang w:eastAsia="zh-CN"/>
        </w:rPr>
      </w:pPr>
    </w:p>
    <w:p w14:paraId="1874B048">
      <w:pPr>
        <w:rPr>
          <w:rFonts w:hint="eastAsia" w:eastAsiaTheme="minorEastAsia"/>
          <w:lang w:eastAsia="zh-CN"/>
        </w:rPr>
      </w:pPr>
    </w:p>
    <w:p w14:paraId="196EA368">
      <w:pPr>
        <w:rPr>
          <w:rFonts w:hint="eastAsia" w:eastAsiaTheme="minorEastAsia"/>
          <w:lang w:eastAsia="zh-CN"/>
        </w:rPr>
      </w:pPr>
    </w:p>
    <w:p w14:paraId="7FAF990D">
      <w:pPr>
        <w:rPr>
          <w:rFonts w:hint="eastAsia" w:eastAsiaTheme="minorEastAsia"/>
          <w:lang w:eastAsia="zh-CN"/>
        </w:rPr>
      </w:pPr>
    </w:p>
    <w:p w14:paraId="4AECDE34">
      <w:pPr>
        <w:rPr>
          <w:rFonts w:hint="eastAsia" w:eastAsiaTheme="minorEastAsia"/>
          <w:lang w:eastAsia="zh-CN"/>
        </w:rPr>
      </w:pPr>
    </w:p>
    <w:p w14:paraId="0F70D48D">
      <w:pPr>
        <w:rPr>
          <w:rFonts w:hint="eastAsia" w:eastAsiaTheme="minorEastAsia"/>
          <w:lang w:eastAsia="zh-CN"/>
        </w:rPr>
      </w:pPr>
    </w:p>
    <w:p w14:paraId="45053D05">
      <w:pPr>
        <w:rPr>
          <w:rFonts w:hint="eastAsia" w:eastAsiaTheme="minorEastAsia"/>
          <w:lang w:eastAsia="zh-CN"/>
        </w:rPr>
      </w:pPr>
    </w:p>
    <w:p w14:paraId="7F7BD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附录：python代码</w:t>
      </w:r>
    </w:p>
    <w:p w14:paraId="6EDD9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第一题：</w:t>
      </w:r>
    </w:p>
    <w:p w14:paraId="4A416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numpy as np</w:t>
      </w:r>
    </w:p>
    <w:p w14:paraId="0C10E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pandas as pd</w:t>
      </w:r>
    </w:p>
    <w:p w14:paraId="2A038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matplotlib</w:t>
      </w:r>
    </w:p>
    <w:p w14:paraId="7DBA2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matplotlib.pyplot as plt</w:t>
      </w:r>
    </w:p>
    <w:p w14:paraId="59DB2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from statsmodels.tsa.arima_process import ArmaProcess</w:t>
      </w:r>
    </w:p>
    <w:p w14:paraId="4521F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from statsmodels.graphics.tsaplots import plot_acf</w:t>
      </w:r>
    </w:p>
    <w:p w14:paraId="40D1E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0F3E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设置中文字体和负号正常显示</w:t>
      </w:r>
    </w:p>
    <w:p w14:paraId="34B37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matplotlib.rcParams['font.sans-serif'] = ['SimHei']  </w:t>
      </w:r>
    </w:p>
    <w:p w14:paraId="4B91E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matplotlib.rcParams['axes.unicode_minus'] = False</w:t>
      </w:r>
    </w:p>
    <w:p w14:paraId="6181F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118F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def poly_roots(coeffs):</w:t>
      </w:r>
    </w:p>
    <w:p w14:paraId="0726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"""给定多项式系数（从常数项到高次项），返回根"""</w:t>
      </w:r>
    </w:p>
    <w:p w14:paraId="359DD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if len(coeffs) &lt;= 1:</w:t>
      </w:r>
    </w:p>
    <w:p w14:paraId="4644A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return []</w:t>
      </w:r>
    </w:p>
    <w:p w14:paraId="7F998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roots = np.roots(coeffs[::-1])  # numpy.roots 要求从最高次到常数项</w:t>
      </w:r>
    </w:p>
    <w:p w14:paraId="657E8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return roots</w:t>
      </w:r>
    </w:p>
    <w:p w14:paraId="58525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2A1F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def format_poly(coeffs):</w:t>
      </w:r>
    </w:p>
    <w:p w14:paraId="771D0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n = len(coeffs) - 1</w:t>
      </w:r>
    </w:p>
    <w:p w14:paraId="4407D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terms = []</w:t>
      </w:r>
    </w:p>
    <w:p w14:paraId="1011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for i, c in enumerate(coeffs[::-1]):  # 从最高次开始</w:t>
      </w:r>
    </w:p>
    <w:p w14:paraId="7ED3C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power = n - i</w:t>
      </w:r>
    </w:p>
    <w:p w14:paraId="09D54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if abs(c) &lt; 1e-8:  # 系数为0跳过</w:t>
      </w:r>
    </w:p>
    <w:p w14:paraId="3BFC7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continue</w:t>
      </w:r>
    </w:p>
    <w:p w14:paraId="5AB6D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if power == 0:</w:t>
      </w:r>
    </w:p>
    <w:p w14:paraId="1CC44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terms.append(f"{c:+g}")</w:t>
      </w:r>
    </w:p>
    <w:p w14:paraId="59CEC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elif power == 1:</w:t>
      </w:r>
    </w:p>
    <w:p w14:paraId="33D70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terms.append(f"{c:+g}z")</w:t>
      </w:r>
    </w:p>
    <w:p w14:paraId="560C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else:</w:t>
      </w:r>
    </w:p>
    <w:p w14:paraId="302F5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terms.append(f"{c:+g}z^{power}")</w:t>
      </w:r>
    </w:p>
    <w:p w14:paraId="54A26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poly_str = " ".join(terms)</w:t>
      </w:r>
    </w:p>
    <w:p w14:paraId="777A9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去掉开头的 "+" 符号</w:t>
      </w:r>
    </w:p>
    <w:p w14:paraId="0D651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if poly_str.startswith("+"):</w:t>
      </w:r>
    </w:p>
    <w:p w14:paraId="62150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poly_str = poly_str[1:]</w:t>
      </w:r>
    </w:p>
    <w:p w14:paraId="08E9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return poly_str + " = 0"</w:t>
      </w:r>
    </w:p>
    <w:p w14:paraId="4A15F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32C15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def format_roots(roots):</w:t>
      </w:r>
    </w:p>
    <w:p w14:paraId="252C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"""格式化根，保留两位小数"""</w:t>
      </w:r>
    </w:p>
    <w:p w14:paraId="2F175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formatted = []</w:t>
      </w:r>
    </w:p>
    <w:p w14:paraId="59F0C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for r in roots:</w:t>
      </w:r>
    </w:p>
    <w:p w14:paraId="7F64F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if abs(r.imag) &lt; 1e-6:  # 实数</w:t>
      </w:r>
    </w:p>
    <w:p w14:paraId="3EE5C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formatted.append(f"{r.real:.2f}")</w:t>
      </w:r>
    </w:p>
    <w:p w14:paraId="5F9F4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else:</w:t>
      </w:r>
    </w:p>
    <w:p w14:paraId="71405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formatted.append(f"{r.real:.2f}{r.imag:+.2f}j")</w:t>
      </w:r>
    </w:p>
    <w:p w14:paraId="69FB3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return formatted</w:t>
      </w:r>
    </w:p>
    <w:p w14:paraId="5BC1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7AC27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每个模型的 AR、MA 系数</w:t>
      </w:r>
    </w:p>
    <w:p w14:paraId="5EBAC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models = {</w:t>
      </w:r>
    </w:p>
    <w:p w14:paraId="2F668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"(1) AR(2)": {"ar": [-1.2, -0.5, 1], "ma": [1]},</w:t>
      </w:r>
    </w:p>
    <w:p w14:paraId="1E56C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"(2) AR(2)": {"ar": [0.3, -1.1, 1], "ma": [1]},</w:t>
      </w:r>
    </w:p>
    <w:p w14:paraId="23458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"(3) MA(2)": {"ar": [1], "ma": [0.3, -0.9, 1]},</w:t>
      </w:r>
    </w:p>
    <w:p w14:paraId="0B75E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"(4) MA(2)": {"ar": [1], "ma": [-1.4, 1.3, 1]},</w:t>
      </w:r>
    </w:p>
    <w:p w14:paraId="681A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"(5) ARMA(1,1)": {"ar": [-0.7, 1], "ma": [-0.6, 1]},</w:t>
      </w:r>
    </w:p>
    <w:p w14:paraId="14972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"(6) ARMA(2,1)": {"ar": [-0.5, 0.8, 1], "ma": [-1.1, 1]},</w:t>
      </w:r>
    </w:p>
    <w:p w14:paraId="4D176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}</w:t>
      </w:r>
    </w:p>
    <w:p w14:paraId="0C040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73AA9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results = []</w:t>
      </w:r>
    </w:p>
    <w:p w14:paraId="003DE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70AF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for name, coeffs in models.items():</w:t>
      </w:r>
    </w:p>
    <w:p w14:paraId="398E6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取出多项式</w:t>
      </w:r>
    </w:p>
    <w:p w14:paraId="5CF2E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ar_poly = coeffs["ar"]</w:t>
      </w:r>
    </w:p>
    <w:p w14:paraId="6A379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ma_poly = coeffs["ma"]</w:t>
      </w:r>
    </w:p>
    <w:p w14:paraId="0A298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3B4C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计算 AR 根</w:t>
      </w:r>
    </w:p>
    <w:p w14:paraId="38685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ar_roots = poly_roots(ar_poly)</w:t>
      </w:r>
    </w:p>
    <w:p w14:paraId="146BF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计算 MA 根</w:t>
      </w:r>
    </w:p>
    <w:p w14:paraId="65DA7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ma_roots = poly_roots(ma_poly)</w:t>
      </w:r>
    </w:p>
    <w:p w14:paraId="37DAD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2AA53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results.append({</w:t>
      </w:r>
    </w:p>
    <w:p w14:paraId="5710B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"模型": name,</w:t>
      </w:r>
    </w:p>
    <w:p w14:paraId="53100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"AR 多项式": format_poly(ar_poly),</w:t>
      </w:r>
    </w:p>
    <w:p w14:paraId="658A7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"AR 根": format_roots(np.round(ar_roots, 2)),</w:t>
      </w:r>
    </w:p>
    <w:p w14:paraId="5547E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"MA 多项式": format_poly(ma_poly),</w:t>
      </w:r>
    </w:p>
    <w:p w14:paraId="52D1A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"MA 根": format_roots(np.round(ma_roots, 2))</w:t>
      </w:r>
    </w:p>
    <w:p w14:paraId="14226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})</w:t>
      </w:r>
    </w:p>
    <w:p w14:paraId="35229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26F0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df = pd.DataFrame(results)</w:t>
      </w:r>
    </w:p>
    <w:p w14:paraId="072E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print(df.to_string(index=False))</w:t>
      </w:r>
    </w:p>
    <w:p w14:paraId="4F856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740D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=== 保存为 Excel 文件 ===</w:t>
      </w:r>
    </w:p>
    <w:p w14:paraId="5232F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output_path = "arima_roots.xlsx"</w:t>
      </w:r>
    </w:p>
    <w:p w14:paraId="26806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df.to_excel(output_path, index=False)</w:t>
      </w:r>
    </w:p>
    <w:p w14:paraId="4BCD4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19A38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print(f"\n结果已保存到 {output_path}")</w:t>
      </w:r>
    </w:p>
    <w:p w14:paraId="104AC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121EC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生成样本并画图</w:t>
      </w:r>
    </w:p>
    <w:p w14:paraId="21ABE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fig, axes = plt.subplots(len(models), 2, figsize=(10, 15))</w:t>
      </w:r>
    </w:p>
    <w:p w14:paraId="7DBFE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24391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for idx, (name, coeffs) in enumerate(models.items()):</w:t>
      </w:r>
    </w:p>
    <w:p w14:paraId="0BF70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ar = np.array(coeffs["ar"])</w:t>
      </w:r>
    </w:p>
    <w:p w14:paraId="5563A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ma = np.array(coeffs["ma"])</w:t>
      </w:r>
    </w:p>
    <w:p w14:paraId="199F3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12E19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定义 ARMA 过程</w:t>
      </w:r>
    </w:p>
    <w:p w14:paraId="7AA1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arma_process = ArmaProcess(ar, ma)</w:t>
      </w:r>
    </w:p>
    <w:p w14:paraId="3A553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35D0C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生成 200 个样本点</w:t>
      </w:r>
    </w:p>
    <w:p w14:paraId="2BB6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np.random.seed(123)</w:t>
      </w:r>
    </w:p>
    <w:p w14:paraId="71BEA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simulated = arma_process.generate_sample(nsample=200)</w:t>
      </w:r>
    </w:p>
    <w:p w14:paraId="4FF4E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22C29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左侧：时序图</w:t>
      </w:r>
    </w:p>
    <w:p w14:paraId="48E25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axes[idx, 0].plot(simulated, color="b")</w:t>
      </w:r>
    </w:p>
    <w:p w14:paraId="0F426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axes[idx, 0].set_title(f"{name} 时序图")</w:t>
      </w:r>
    </w:p>
    <w:p w14:paraId="67D04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644F3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右侧：自相关函数 (ACF)</w:t>
      </w:r>
    </w:p>
    <w:p w14:paraId="0C881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plot_acf(simulated, lags=20, ax=axes[idx, 1])</w:t>
      </w:r>
    </w:p>
    <w:p w14:paraId="38D8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axes[idx, 1].set_title(f"{name} ACF")</w:t>
      </w:r>
    </w:p>
    <w:p w14:paraId="6169E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2421C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plt.tight_layout()</w:t>
      </w:r>
    </w:p>
    <w:p w14:paraId="58ECB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plt.show()</w:t>
      </w:r>
    </w:p>
    <w:p w14:paraId="49039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39A2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第二题：</w:t>
      </w:r>
    </w:p>
    <w:p w14:paraId="3E788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pandas as pd</w:t>
      </w:r>
    </w:p>
    <w:p w14:paraId="30605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matplotlib.pyplot as plt</w:t>
      </w:r>
    </w:p>
    <w:p w14:paraId="3AF22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import matplotlib</w:t>
      </w:r>
    </w:p>
    <w:p w14:paraId="59CB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from statsmodels.graphics.tsaplots import plot_acf, plot_pacf</w:t>
      </w:r>
    </w:p>
    <w:p w14:paraId="16C60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349E6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设置中文字体和负号正常显示</w:t>
      </w:r>
    </w:p>
    <w:p w14:paraId="00D5C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matplotlib.rcParams['font.sans-serif'] = ['SimHei']      </w:t>
      </w:r>
    </w:p>
    <w:p w14:paraId="08779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matplotlib.rcParams['axes.unicode_minus'] = False        </w:t>
      </w:r>
    </w:p>
    <w:p w14:paraId="765FD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3405A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0A13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# 1. 从上传的文件读取数据</w:t>
      </w:r>
    </w:p>
    <w:p w14:paraId="0C4B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9ABC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file_path = r"C:\study\时间序列分析\第二周作业\习题3.17数据.txt"</w:t>
      </w:r>
    </w:p>
    <w:p w14:paraId="16F61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2D557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try:</w:t>
      </w:r>
    </w:p>
    <w:p w14:paraId="4E491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0ABDE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data = pd.read_csv(</w:t>
      </w:r>
    </w:p>
    <w:p w14:paraId="3A914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file_path,</w:t>
      </w:r>
    </w:p>
    <w:p w14:paraId="12A0F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sep=r"\s+",      # 分隔符可以是空格或Tab</w:t>
      </w:r>
    </w:p>
    <w:p w14:paraId="6F53B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header=0,        # 文件第一行是标题行</w:t>
      </w:r>
    </w:p>
    <w:p w14:paraId="51C13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encoding='utf-16'  </w:t>
      </w:r>
    </w:p>
    <w:p w14:paraId="7005B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)</w:t>
      </w:r>
    </w:p>
    <w:p w14:paraId="26CC5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083E5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print("文件读取成功！")</w:t>
      </w:r>
    </w:p>
    <w:p w14:paraId="3932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print("数据预览：")</w:t>
      </w:r>
    </w:p>
    <w:p w14:paraId="1C1DE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print(data.head())</w:t>
      </w:r>
    </w:p>
    <w:p w14:paraId="4D10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4D9F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--- 后续的数据处理和绘图 ---</w:t>
      </w:r>
    </w:p>
    <w:p w14:paraId="3C2CF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</w:t>
      </w:r>
    </w:p>
    <w:p w14:paraId="006E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将'年'列转换为日期格式，并设为索引</w:t>
      </w:r>
    </w:p>
    <w:p w14:paraId="22C7C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data['年'] = pd.to_datetime(data['年'], format='%Y')</w:t>
      </w:r>
    </w:p>
    <w:p w14:paraId="28A55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data.set_index('年', inplace=True)</w:t>
      </w:r>
    </w:p>
    <w:p w14:paraId="6DD29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55B6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2. 绘制时序图并保存</w:t>
      </w:r>
    </w:p>
    <w:p w14:paraId="2265D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plt.figure(figsize=(12, 4))</w:t>
      </w:r>
    </w:p>
    <w:p w14:paraId="50882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plt.plot(data.index, data["水位"], marker="o", markersize=3)</w:t>
      </w:r>
    </w:p>
    <w:p w14:paraId="41D7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plt.title("1860-1955年密歇根湖最高水位序列图")</w:t>
      </w:r>
    </w:p>
    <w:p w14:paraId="3E4E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plt.ylabel("水位")</w:t>
      </w:r>
    </w:p>
    <w:p w14:paraId="10DE3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plt.xlabel("年份")</w:t>
      </w:r>
    </w:p>
    <w:p w14:paraId="30E2B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plt.grid(True)</w:t>
      </w:r>
    </w:p>
    <w:p w14:paraId="6BFBE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plt.savefig("水位时序图.png")</w:t>
      </w:r>
    </w:p>
    <w:p w14:paraId="3B03E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plt.close()</w:t>
      </w:r>
    </w:p>
    <w:p w14:paraId="4246A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5C401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3. 绘制自相关图 (ACF) 并保存</w:t>
      </w:r>
    </w:p>
    <w:p w14:paraId="4EA3C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plt.figure(figsize=(12, 4))</w:t>
      </w:r>
    </w:p>
    <w:p w14:paraId="1AB8F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plot_acf(data["水位"], lags=40)</w:t>
      </w:r>
    </w:p>
    <w:p w14:paraId="2FEAE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plt.title("密歇根湖水位自相关图 (ACF)")</w:t>
      </w:r>
    </w:p>
    <w:p w14:paraId="63C90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plt.xlabel("延迟阶数")</w:t>
      </w:r>
    </w:p>
    <w:p w14:paraId="47989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plt.ylabel("自相关系数")</w:t>
      </w:r>
    </w:p>
    <w:p w14:paraId="3EDBD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plt.savefig("水位自相关图.png")</w:t>
      </w:r>
    </w:p>
    <w:p w14:paraId="3B916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plt.close()</w:t>
      </w:r>
    </w:p>
    <w:p w14:paraId="4A268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BD6A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# 4. 绘制偏自相关图 (PACF) 并保存</w:t>
      </w:r>
    </w:p>
    <w:p w14:paraId="0516C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plt.figure(figsize=(12, 4))</w:t>
      </w:r>
    </w:p>
    <w:p w14:paraId="0E69C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plot_pacf(data["水位"], lags=40)</w:t>
      </w:r>
    </w:p>
    <w:p w14:paraId="649D3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plt.title("密歇根湖水位偏自相关图 (PACF)")</w:t>
      </w:r>
    </w:p>
    <w:p w14:paraId="3F8F6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plt.xlabel("延迟阶数")</w:t>
      </w:r>
    </w:p>
    <w:p w14:paraId="49265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plt.ylabel("偏自相关系数")</w:t>
      </w:r>
    </w:p>
    <w:p w14:paraId="419E0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plt.savefig("水位偏自相关图.png")</w:t>
      </w:r>
    </w:p>
    <w:p w14:paraId="13861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plt.close()</w:t>
      </w:r>
    </w:p>
    <w:p w14:paraId="0CA2D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30017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print("\n分析完成，已生成以下文件：")</w:t>
      </w:r>
    </w:p>
    <w:p w14:paraId="53381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print("1. 水位时序图.png")</w:t>
      </w:r>
    </w:p>
    <w:p w14:paraId="330F8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print("2. 水位自相关图.png")</w:t>
      </w:r>
    </w:p>
    <w:p w14:paraId="45A53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print("3. 水位偏自相关图.png")</w:t>
      </w:r>
    </w:p>
    <w:p w14:paraId="4A2F0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1708B04D">
      <w:pPr>
        <w:rPr>
          <w:rFonts w:hint="default"/>
          <w:lang w:val="en-US" w:eastAsia="zh-CN"/>
        </w:rPr>
      </w:pPr>
    </w:p>
    <w:p w14:paraId="6E455393">
      <w:pPr>
        <w:rPr>
          <w:rFonts w:hint="eastAsia"/>
          <w:lang w:val="en-US" w:eastAsia="zh-CN"/>
        </w:rPr>
      </w:pPr>
    </w:p>
    <w:p w14:paraId="34F59B58">
      <w:pPr>
        <w:rPr>
          <w:rFonts w:hint="default"/>
          <w:lang w:val="en-US" w:eastAsia="zh-CN"/>
        </w:rPr>
      </w:pPr>
    </w:p>
    <w:p w14:paraId="3A1D8411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BC4C"/>
    <w:multiLevelType w:val="singleLevel"/>
    <w:tmpl w:val="088CBC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8B"/>
    <w:rsid w:val="000E52D0"/>
    <w:rsid w:val="001545AB"/>
    <w:rsid w:val="00286CA5"/>
    <w:rsid w:val="0045187D"/>
    <w:rsid w:val="00E31490"/>
    <w:rsid w:val="00F70C8B"/>
    <w:rsid w:val="0C8407F4"/>
    <w:rsid w:val="248129E5"/>
    <w:rsid w:val="48803E3C"/>
    <w:rsid w:val="560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1227</Words>
  <Characters>1723</Characters>
  <Lines>162</Lines>
  <Paragraphs>46</Paragraphs>
  <TotalTime>14</TotalTime>
  <ScaleCrop>false</ScaleCrop>
  <LinksUpToDate>false</LinksUpToDate>
  <CharactersWithSpaces>1943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2024-09-12T13:24:00Z</dcterms:created>
  <dc:creator>榴晓 过</dc:creator>
  <cp:lastModifiedBy>林鑫</cp:lastModifiedBy>
  <dcterms:modified xsi:type="dcterms:W3CDTF">2025-09-19T11:41:07Z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BDFB70341D9B4F47BD3DDFCD8D12538A_12</vt:lpwstr>
  </property>
</Properties>
</file>