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18E5">
      <w:pPr>
        <w:jc w:val="center"/>
        <w:rPr>
          <w:rFonts w:hint="eastAsia"/>
        </w:rPr>
      </w:pPr>
    </w:p>
    <w:p w14:paraId="7997025B">
      <w:pPr>
        <w:jc w:val="center"/>
        <w:rPr>
          <w:rFonts w:hint="eastAsia"/>
        </w:rPr>
      </w:pPr>
    </w:p>
    <w:p w14:paraId="5A3D024B">
      <w:pPr>
        <w:jc w:val="center"/>
        <w:rPr>
          <w:rFonts w:hint="eastAsia"/>
        </w:rPr>
      </w:pPr>
    </w:p>
    <w:p w14:paraId="61E093B1">
      <w:pPr>
        <w:jc w:val="center"/>
        <w:rPr>
          <w:rFonts w:hint="eastAsia"/>
        </w:rPr>
      </w:pPr>
      <w:r>
        <w:drawing>
          <wp:inline distT="0" distB="0" distL="0" distR="0">
            <wp:extent cx="3382645" cy="1131570"/>
            <wp:effectExtent l="0" t="0" r="8255" b="0"/>
            <wp:docPr id="1" name="图片 1" descr="JNDX_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NDX_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489" cy="113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A374">
      <w:pPr>
        <w:jc w:val="center"/>
        <w:rPr>
          <w:rFonts w:hint="eastAsia"/>
        </w:rPr>
      </w:pPr>
    </w:p>
    <w:p w14:paraId="2FA72C2C">
      <w:pPr>
        <w:jc w:val="center"/>
        <w:rPr>
          <w:rFonts w:hint="eastAsia"/>
        </w:rPr>
      </w:pPr>
    </w:p>
    <w:p w14:paraId="67620354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时间序列分析实验</w:t>
      </w:r>
    </w:p>
    <w:p w14:paraId="53CA662C">
      <w:pPr>
        <w:jc w:val="center"/>
        <w:rPr>
          <w:rFonts w:hint="eastAsia"/>
          <w:b/>
          <w:bCs/>
          <w:sz w:val="44"/>
        </w:rPr>
      </w:pPr>
    </w:p>
    <w:p w14:paraId="3BAAFF3A">
      <w:pPr>
        <w:spacing w:line="300" w:lineRule="auto"/>
        <w:ind w:left="1311" w:hanging="1312" w:hangingChars="298"/>
        <w:jc w:val="center"/>
        <w:rPr>
          <w:rFonts w:hint="default" w:eastAsiaTheme="minorEastAsia"/>
          <w:sz w:val="44"/>
          <w:u w:val="single"/>
          <w:lang w:val="en-US" w:eastAsia="zh-CN"/>
        </w:rPr>
      </w:pPr>
      <w:r>
        <w:rPr>
          <w:b/>
          <w:bCs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328295</wp:posOffset>
                </wp:positionV>
                <wp:extent cx="4229100" cy="0"/>
                <wp:effectExtent l="9525" t="12700" r="9525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.2pt;margin-top:25.85pt;height:0pt;width:333pt;z-index:251659264;mso-width-relative:page;mso-height-relative:page;" filled="f" stroked="t" coordsize="21600,21600" o:gfxdata="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CTi8NYAAAAJAQAA&#10;DwAAAAAAAAABACAAAAAiAAAAZHJzL2Rvd25yZXYueG1sUEsBAhQAFAAAAAgAh07iQA0GFfriAQAA&#10;qwMAAA4AAAAAAAAAAQAgAAAAJQEAAGRycy9lMm9Eb2MueG1sUEsFBgAAAAAGAAYAWQEAAHkFAAAA&#10;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44"/>
        </w:rPr>
        <w:t>题目：</w:t>
      </w:r>
      <w:r>
        <w:rPr>
          <w:sz w:val="44"/>
          <w:u w:val="single"/>
        </w:rPr>
        <w:t xml:space="preserve"> </w:t>
      </w:r>
      <w:r>
        <w:rPr>
          <w:rFonts w:hint="eastAsia"/>
          <w:sz w:val="44"/>
          <w:u w:val="single"/>
          <w:lang w:val="en-US" w:eastAsia="zh-CN"/>
        </w:rPr>
        <w:t>CH4作业</w:t>
      </w:r>
    </w:p>
    <w:p w14:paraId="2A0E164F">
      <w:pPr>
        <w:spacing w:line="300" w:lineRule="auto"/>
        <w:ind w:left="1311" w:hanging="1311" w:hangingChars="298"/>
        <w:rPr>
          <w:rFonts w:hint="eastAsia"/>
          <w:sz w:val="44"/>
          <w:u w:val="single"/>
        </w:rPr>
      </w:pPr>
    </w:p>
    <w:p w14:paraId="797A9E0D">
      <w:pPr>
        <w:spacing w:line="300" w:lineRule="auto"/>
        <w:rPr>
          <w:rFonts w:hint="eastAsia"/>
          <w:sz w:val="44"/>
        </w:rPr>
      </w:pPr>
      <w:r>
        <w:rPr>
          <w:rFonts w:hint="eastAsia"/>
          <w:sz w:val="44"/>
        </w:rPr>
        <w:t xml:space="preserve">                   </w:t>
      </w:r>
    </w:p>
    <w:p w14:paraId="187F13C9">
      <w:pPr>
        <w:spacing w:line="300" w:lineRule="auto"/>
        <w:rPr>
          <w:rFonts w:hint="eastAsia"/>
          <w:sz w:val="44"/>
        </w:rPr>
      </w:pPr>
    </w:p>
    <w:p w14:paraId="0FFA3F8D">
      <w:pPr>
        <w:spacing w:line="300" w:lineRule="auto"/>
        <w:rPr>
          <w:rFonts w:hint="eastAsia"/>
          <w:b/>
          <w:bCs/>
          <w:spacing w:val="60"/>
          <w:kern w:val="0"/>
          <w:sz w:val="52"/>
        </w:rPr>
      </w:pPr>
    </w:p>
    <w:p w14:paraId="0C1D4782">
      <w:pPr>
        <w:spacing w:line="300" w:lineRule="auto"/>
        <w:ind w:firstLine="1080" w:firstLineChars="30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专    业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>信息与计算科学</w:t>
      </w:r>
      <w:r>
        <w:rPr>
          <w:rFonts w:hint="eastAsia"/>
          <w:sz w:val="36"/>
          <w:u w:val="single"/>
        </w:rPr>
        <w:t xml:space="preserve">                       </w:t>
      </w:r>
    </w:p>
    <w:p w14:paraId="5A4CF1E9">
      <w:pPr>
        <w:spacing w:line="360" w:lineRule="auto"/>
        <w:ind w:firstLine="1080" w:firstLineChars="30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学    号 </w:t>
      </w:r>
      <w:r>
        <w:rPr>
          <w:rFonts w:hint="eastAsia"/>
          <w:sz w:val="36"/>
          <w:u w:val="single"/>
        </w:rPr>
        <w:t xml:space="preserve"> 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rFonts w:hint="eastAsia"/>
          <w:sz w:val="36"/>
          <w:u w:val="single"/>
        </w:rPr>
        <w:t xml:space="preserve">                      </w:t>
      </w:r>
    </w:p>
    <w:p w14:paraId="54E94D83">
      <w:pPr>
        <w:spacing w:line="360" w:lineRule="auto"/>
        <w:ind w:firstLine="1080" w:firstLineChars="300"/>
        <w:rPr>
          <w:rFonts w:hint="eastAsia"/>
          <w:sz w:val="36"/>
          <w:u w:val="single"/>
        </w:rPr>
      </w:pPr>
      <w:r>
        <w:rPr>
          <w:rFonts w:hint="eastAsia"/>
          <w:sz w:val="36"/>
        </w:rPr>
        <w:t xml:space="preserve">姓    名 </w:t>
      </w:r>
      <w:r>
        <w:rPr>
          <w:rFonts w:hint="eastAsia"/>
          <w:sz w:val="36"/>
          <w:u w:val="single"/>
        </w:rPr>
        <w:t xml:space="preserve">   </w:t>
      </w:r>
      <w:r>
        <w:rPr>
          <w:rFonts w:hint="eastAsia"/>
          <w:sz w:val="36"/>
          <w:u w:val="single"/>
          <w:lang w:val="en-US" w:eastAsia="zh-CN"/>
        </w:rPr>
        <w:t>林鑫</w:t>
      </w:r>
      <w:r>
        <w:rPr>
          <w:rFonts w:hint="eastAsia"/>
          <w:sz w:val="36"/>
          <w:u w:val="single"/>
        </w:rPr>
        <w:t xml:space="preserve">                     </w:t>
      </w:r>
    </w:p>
    <w:p w14:paraId="251E2708">
      <w:pPr>
        <w:spacing w:line="360" w:lineRule="auto"/>
        <w:ind w:firstLine="1080" w:firstLineChars="300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/>
          <w:sz w:val="36"/>
        </w:rPr>
        <w:t xml:space="preserve">学    院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 w:val="0"/>
          <w:bCs/>
          <w:sz w:val="36"/>
          <w:szCs w:val="36"/>
          <w:u w:val="single"/>
          <w:lang w:val="en-US" w:eastAsia="zh-CN"/>
        </w:rPr>
        <w:t>理学院</w:t>
      </w:r>
      <w:r>
        <w:rPr>
          <w:rFonts w:hint="eastAsia" w:ascii="黑体" w:eastAsia="黑体"/>
          <w:b w:val="0"/>
          <w:bCs/>
          <w:sz w:val="36"/>
          <w:szCs w:val="36"/>
          <w:u w:val="single"/>
        </w:rPr>
        <w:t xml:space="preserve">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          </w:t>
      </w:r>
    </w:p>
    <w:p w14:paraId="10CC1847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00CC2261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5C59512C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324F9AC3">
      <w:pPr>
        <w:spacing w:line="300" w:lineRule="auto"/>
        <w:jc w:val="center"/>
        <w:rPr>
          <w:rFonts w:hint="eastAsia"/>
          <w:kern w:val="0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二〇二五</w:t>
      </w:r>
      <w:r>
        <w:rPr>
          <w:rFonts w:hint="eastAsia"/>
          <w:sz w:val="36"/>
          <w:szCs w:val="36"/>
        </w:rPr>
        <w:t>年</w:t>
      </w:r>
      <w:r>
        <w:rPr>
          <w:rFonts w:hint="eastAsia" w:ascii="黑体" w:eastAsia="黑体"/>
          <w:sz w:val="36"/>
          <w:szCs w:val="36"/>
        </w:rPr>
        <w:t xml:space="preserve"> </w:t>
      </w:r>
      <w:r>
        <w:rPr>
          <w:rFonts w:hint="eastAsia" w:ascii="黑体" w:eastAsia="黑体"/>
          <w:sz w:val="36"/>
          <w:szCs w:val="36"/>
          <w:lang w:val="en-US" w:eastAsia="zh-CN"/>
        </w:rPr>
        <w:t>十</w:t>
      </w:r>
      <w:r>
        <w:rPr>
          <w:rFonts w:hint="eastAsia" w:ascii="黑体" w:eastAsia="黑体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月</w:t>
      </w:r>
    </w:p>
    <w:p w14:paraId="3A1D8411">
      <w:pPr>
        <w:rPr>
          <w:rFonts w:hint="eastAsia"/>
        </w:rPr>
      </w:pPr>
    </w:p>
    <w:p w14:paraId="0F25E2D8">
      <w:pPr>
        <w:rPr>
          <w:rFonts w:hint="eastAsia"/>
        </w:rPr>
      </w:pPr>
    </w:p>
    <w:p w14:paraId="48A75B21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一、序列时序图如下：</w:t>
      </w:r>
    </w:p>
    <w:p w14:paraId="36B2B2CD">
      <w:r>
        <w:drawing>
          <wp:inline distT="0" distB="0" distL="114300" distR="114300">
            <wp:extent cx="5271135" cy="1753235"/>
            <wp:effectExtent l="0" t="0" r="190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D059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二、平稳性检验如下：</w:t>
      </w:r>
    </w:p>
    <w:p w14:paraId="714F0312">
      <w:r>
        <w:drawing>
          <wp:inline distT="0" distB="0" distL="114300" distR="114300">
            <wp:extent cx="3086100" cy="1028700"/>
            <wp:effectExtent l="0" t="0" r="762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0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可见该序列延迟五阶的ADF检验统计量的p值等于3.339027e-08,小于显著性水平(α=0.05)，所以可以认为该序列平稳。</w:t>
      </w:r>
    </w:p>
    <w:p w14:paraId="042757C8">
      <w:pPr>
        <w:rPr>
          <w:rFonts w:hint="eastAsia"/>
          <w:lang w:val="en-US" w:eastAsia="zh-CN"/>
        </w:rPr>
      </w:pPr>
    </w:p>
    <w:p w14:paraId="32EB01D0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三、白噪声检验如下：</w:t>
      </w:r>
    </w:p>
    <w:p w14:paraId="148FE9D4">
      <w:r>
        <w:drawing>
          <wp:inline distT="0" distB="0" distL="114300" distR="114300">
            <wp:extent cx="3162300" cy="2301240"/>
            <wp:effectExtent l="0" t="0" r="762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B7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结论：存在滞后的 p 值 &lt;= 0.05，序列不是白噪声。可以进行下一步模型识别。</w:t>
      </w:r>
    </w:p>
    <w:p w14:paraId="232D2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确定pq（模型）：</w:t>
      </w:r>
    </w:p>
    <w:p w14:paraId="77CE1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先绘制出ACF和PACF图：</w:t>
      </w:r>
    </w:p>
    <w:p w14:paraId="29897D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487420"/>
            <wp:effectExtent l="0" t="0" r="1270" b="25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BC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自相关函数 (ACF) 分析</w:t>
      </w:r>
    </w:p>
    <w:p w14:paraId="2E68D8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73EEFD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观察: 在 ACF 图中，只有 Lag 1 处的自相关系数显著非零（点超过蓝色阴影区域），而 Lag 2 及其后的系数都落入置信区间内。</w:t>
      </w:r>
    </w:p>
    <w:p w14:paraId="7D7115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特性: ACF 在 Lag 1 处截尾。</w:t>
      </w:r>
    </w:p>
    <w:p w14:paraId="73D123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结论: ACF 截尾是 MA (移动平均) 过程的特征。截尾于 Lag 1，因此 q=1</w:t>
      </w:r>
      <w:r>
        <w:rPr>
          <w:rFonts w:hint="default"/>
          <w:lang w:val="en-US" w:eastAsia="zh-CN"/>
        </w:rPr>
        <w:t>。</w:t>
      </w:r>
    </w:p>
    <w:p w14:paraId="35E1A8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31A894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偏自相关函数 (PACF) 分析</w:t>
      </w:r>
    </w:p>
    <w:p w14:paraId="5CDD5F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56F220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观察: 在 PACF 图中，尽管 Lag 1 的系数显著，但随后的系数也在置信区间边缘波动（如 Lag 2、3 等），没有明显的截断点，而是缓慢地在零附近衰减。</w:t>
      </w:r>
    </w:p>
    <w:p w14:paraId="25B7FA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特性: PACF 表现出拖尾特征。</w:t>
      </w:r>
    </w:p>
    <w:p w14:paraId="573047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结论: PACF 拖尾是 MA 过程的特征，同时暗示 AR 阶数 p=0。</w:t>
      </w:r>
    </w:p>
    <w:p w14:paraId="2AC9F6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7D644012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四、</w:t>
      </w:r>
      <w: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最终模型确定</w:t>
      </w:r>
    </w:p>
    <w:p w14:paraId="4556D6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综合上述分析结果，模型定阶如下：</w:t>
      </w:r>
    </w:p>
    <w:p w14:paraId="55934C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p=0 (PACF 拖尾)</w:t>
      </w:r>
    </w:p>
    <w:p w14:paraId="1AD3E0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q=1 (ACF 1 阶截尾)</w:t>
      </w:r>
    </w:p>
    <w:p w14:paraId="0CCA56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因此，初步确定的最佳模型是：</w:t>
      </w:r>
    </w:p>
    <w:p w14:paraId="7D84EE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ARIMA(0,1)</w:t>
      </w:r>
    </w:p>
    <w:p w14:paraId="77D63A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534587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56A7A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66A62D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4C886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00FEE2FE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五、估计参数，给出模型表达式</w:t>
      </w:r>
    </w:p>
    <w:p w14:paraId="437C20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21E122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2A39CB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105525" cy="4532630"/>
            <wp:effectExtent l="0" t="0" r="5715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7E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</w:p>
    <w:p w14:paraId="3B88B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模型表达式：</w:t>
      </w:r>
    </w:p>
    <w:p w14:paraId="524BDE49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1924050" cy="228600"/>
            <wp:effectExtent l="0" t="0" r="1143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D0C7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六、模型检验（参数非零检验、残差检验）</w:t>
      </w:r>
    </w:p>
    <w:p w14:paraId="62A22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1.参数非零检验：</w:t>
      </w:r>
      <w:r>
        <w:rPr>
          <w:rFonts w:hint="default"/>
          <w:lang w:val="en-US" w:eastAsia="zh-CN"/>
        </w:rPr>
        <w:t>我们使用之前极大似然估计 (MLE) 结果中的 P 值 (P∣z∣ 列) 进行判断，显著性水平 α=0.05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tbl>
      <w:tblPr>
        <w:tblStyle w:val="6"/>
        <w:tblW w:w="8521" w:type="dxa"/>
        <w:tblCellSpacing w:w="15" w:type="dxa"/>
        <w:tblInd w:w="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391"/>
        <w:gridCol w:w="1387"/>
        <w:gridCol w:w="1077"/>
        <w:gridCol w:w="3666"/>
      </w:tblGrid>
      <w:tr w14:paraId="16CB1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234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A020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参数</w:t>
            </w:r>
          </w:p>
        </w:tc>
        <w:tc>
          <w:tcPr>
            <w:tcW w:w="1357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A25C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估计值</w:t>
            </w:r>
          </w:p>
        </w:tc>
        <w:tc>
          <w:tcPr>
            <w:tcW w:w="1047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A00D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P值</w:t>
            </w:r>
          </w:p>
        </w:tc>
        <w:tc>
          <w:tcPr>
            <w:tcW w:w="3621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8B59DB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显著性检验</w:t>
            </w:r>
          </w:p>
        </w:tc>
      </w:tr>
      <w:tr w14:paraId="4C41E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</w:trPr>
        <w:tc>
          <w:tcPr>
            <w:tcW w:w="234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9A55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常数项 (μ)</w:t>
            </w:r>
          </w:p>
        </w:tc>
        <w:tc>
          <w:tcPr>
            <w:tcW w:w="135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B8D0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84.1297</w:t>
            </w:r>
          </w:p>
        </w:tc>
        <w:tc>
          <w:tcPr>
            <w:tcW w:w="104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B546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0.000</w:t>
            </w:r>
          </w:p>
        </w:tc>
        <w:tc>
          <w:tcPr>
            <w:tcW w:w="3621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3A3A65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显著非零 (0.000 &lt; 0.05)</w:t>
            </w:r>
          </w:p>
        </w:tc>
      </w:tr>
      <w:tr w14:paraId="3D2D5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</w:trPr>
        <w:tc>
          <w:tcPr>
            <w:tcW w:w="234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4069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MA(1) (θ₁)</w:t>
            </w:r>
          </w:p>
        </w:tc>
        <w:tc>
          <w:tcPr>
            <w:tcW w:w="135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8F0A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−0.4775</w:t>
            </w:r>
          </w:p>
        </w:tc>
        <w:tc>
          <w:tcPr>
            <w:tcW w:w="104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052BB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0.000</w:t>
            </w:r>
          </w:p>
        </w:tc>
        <w:tc>
          <w:tcPr>
            <w:tcW w:w="3621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16E198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显著非零 (0.000 &lt; 0.05)</w:t>
            </w:r>
          </w:p>
        </w:tc>
      </w:tr>
      <w:tr w14:paraId="6E06C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</w:trPr>
        <w:tc>
          <w:tcPr>
            <w:tcW w:w="2346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F8FE6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残差方差 (σ²)</w:t>
            </w:r>
          </w:p>
        </w:tc>
        <w:tc>
          <w:tcPr>
            <w:tcW w:w="1357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E7A672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7.1628</w:t>
            </w:r>
          </w:p>
        </w:tc>
        <w:tc>
          <w:tcPr>
            <w:tcW w:w="1047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EDDF8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0.000</w:t>
            </w:r>
          </w:p>
        </w:tc>
        <w:tc>
          <w:tcPr>
            <w:tcW w:w="362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BC2B20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显著非零 (0.000 &lt; 0.05)</w:t>
            </w:r>
          </w:p>
        </w:tc>
      </w:tr>
    </w:tbl>
    <w:p w14:paraId="66AF1117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74ABE8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结论: 模型中的所有参数（常数项、MA(1) 系数和残差方差）的 P 值均等于 0.000，远小于 0.05。这表明所有参数都是统计上显著非零的。</w:t>
      </w:r>
    </w:p>
    <w:p w14:paraId="2C2454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2B2F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2.残差检验（模型充分性检验）</w:t>
      </w:r>
    </w:p>
    <w:p w14:paraId="66C733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1）此检验判断模型拟合后的残差是否为白噪声，从而确定模型是否充分。</w:t>
      </w:r>
    </w:p>
    <w:tbl>
      <w:tblPr>
        <w:tblStyle w:val="6"/>
        <w:tblW w:w="8521" w:type="dxa"/>
        <w:tblInd w:w="21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543"/>
        <w:gridCol w:w="1115"/>
        <w:gridCol w:w="4863"/>
      </w:tblGrid>
      <w:tr w14:paraId="02BBBB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254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F0C2E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ascii="Arial" w:hAnsi="Arial" w:eastAsia="宋体" w:cs="Arial"/>
                <w:b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b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统计量</w:t>
            </w:r>
          </w:p>
        </w:tc>
        <w:tc>
          <w:tcPr>
            <w:tcW w:w="111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FDBE9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b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b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数值</w:t>
            </w:r>
          </w:p>
        </w:tc>
        <w:tc>
          <w:tcPr>
            <w:tcW w:w="48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EF50829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b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b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检验意义</w:t>
            </w:r>
          </w:p>
        </w:tc>
      </w:tr>
      <w:tr w14:paraId="6DB56B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25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342E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Ljung-Box (Q)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1F529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0.63</w:t>
            </w:r>
          </w:p>
        </w:tc>
        <w:tc>
          <w:tcPr>
            <w:tcW w:w="4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93E11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检验残差是否仍存在自相关性</w:t>
            </w:r>
          </w:p>
        </w:tc>
      </w:tr>
      <w:tr w14:paraId="527A48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25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44AEB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Prob(Q)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D088F21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0.43</w:t>
            </w:r>
          </w:p>
        </w:tc>
        <w:tc>
          <w:tcPr>
            <w:tcW w:w="48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1CC945D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对应的 P 值</w:t>
            </w:r>
          </w:p>
        </w:tc>
      </w:tr>
    </w:tbl>
    <w:p w14:paraId="0610CE0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BC53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结论: Prob(Q) (0.43) 大于 0.05。这表明我们接受残差是白噪声的原假设。模型已经充分提取了序列中的信息，模型拟合是充分的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C5EEC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2）残差正态分布检验</w:t>
      </w:r>
    </w:p>
    <w:tbl>
      <w:tblPr>
        <w:tblStyle w:val="6"/>
        <w:tblW w:w="8520" w:type="dxa"/>
        <w:tblInd w:w="21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965"/>
        <w:gridCol w:w="1095"/>
        <w:gridCol w:w="4460"/>
      </w:tblGrid>
      <w:tr w14:paraId="3994BB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296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F34D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ascii="Arial" w:hAnsi="Arial" w:eastAsia="宋体" w:cs="Arial"/>
                <w:b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b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统计量</w:t>
            </w:r>
          </w:p>
        </w:tc>
        <w:tc>
          <w:tcPr>
            <w:tcW w:w="109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EA8C5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b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b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数值</w:t>
            </w:r>
          </w:p>
        </w:tc>
        <w:tc>
          <w:tcPr>
            <w:tcW w:w="44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3E3666A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b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b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检验意义</w:t>
            </w:r>
          </w:p>
        </w:tc>
      </w:tr>
      <w:tr w14:paraId="7CCF421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29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7FA9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Jarque-Bera (JB)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3B822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0.33</w:t>
            </w:r>
          </w:p>
        </w:tc>
        <w:tc>
          <w:tcPr>
            <w:tcW w:w="4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D87F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检验残差是否服从正态分布</w:t>
            </w:r>
          </w:p>
        </w:tc>
      </w:tr>
      <w:tr w14:paraId="22B110F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296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7F3DAA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Prob(JB)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EBEDB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0.85</w:t>
            </w:r>
          </w:p>
        </w:tc>
        <w:tc>
          <w:tcPr>
            <w:tcW w:w="44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3BB5A2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对应的 P 值</w:t>
            </w:r>
          </w:p>
        </w:tc>
      </w:tr>
    </w:tbl>
    <w:p w14:paraId="093DA3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结论: Prob(JB) (0.85) 大于 0.05。这表明我们接受残差服从正态分布的原假设。</w:t>
      </w:r>
    </w:p>
    <w:p w14:paraId="3CA5DD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5C55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总结：</w:t>
      </w:r>
    </w:p>
    <w:p w14:paraId="1FD389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该 ARMA(0,1) 模型通过了所有检验：</w:t>
      </w:r>
    </w:p>
    <w:p w14:paraId="3AE0C48B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参数显著: 所有参数均显著非零。</w:t>
      </w:r>
    </w:p>
    <w:p w14:paraId="32BA1C73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残差白噪声: 残差是白噪声，模型充分。</w:t>
      </w:r>
    </w:p>
    <w:p w14:paraId="5A4924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这是一个有效且充分的模型，可以用于预测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A78B0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BB79C3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七：优化（AIC，BIC原则）</w:t>
      </w:r>
    </w:p>
    <w:p w14:paraId="050DFB8E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4256405"/>
            <wp:effectExtent l="0" t="0" r="1905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7D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最优阶数选择结果 </w:t>
      </w:r>
    </w:p>
    <w:p w14:paraId="19636D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AIC 最优阶数: ARMA(2, 3)</w:t>
      </w:r>
    </w:p>
    <w:p w14:paraId="4FA740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BIC 最优阶数: ARMA(0, 1)</w:t>
      </w:r>
    </w:p>
    <w:p w14:paraId="2D95C6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HQIC 最优阶数: ARMA(2, 3)</w:t>
      </w:r>
    </w:p>
    <w:p w14:paraId="69FE8E3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7C8F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B0AC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A1B9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648942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八：预测及作图</w:t>
      </w:r>
    </w:p>
    <w:p w14:paraId="29C655B2"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采用AIC和HQIC准则下的优化模型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ARMA(2, 3)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，求得模型表达式：</w:t>
      </w:r>
      <w:r>
        <w:drawing>
          <wp:inline distT="0" distB="0" distL="114300" distR="114300">
            <wp:extent cx="5272405" cy="220980"/>
            <wp:effectExtent l="0" t="0" r="635" b="635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09E9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预测图如下：</w:t>
      </w:r>
      <w:bookmarkStart w:id="0" w:name="_GoBack"/>
      <w:bookmarkEnd w:id="0"/>
    </w:p>
    <w:p w14:paraId="0404C46A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240780" cy="2319020"/>
            <wp:effectExtent l="0" t="0" r="7620" b="1270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C437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34E1EFBB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073D0280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3950921A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附录：代码</w:t>
      </w:r>
    </w:p>
    <w:p w14:paraId="0D1FE807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import pandas as pd</w:t>
      </w:r>
    </w:p>
    <w:p w14:paraId="3971EBE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import numpy as np</w:t>
      </w:r>
    </w:p>
    <w:p w14:paraId="187C8F7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import matplotlib</w:t>
      </w:r>
    </w:p>
    <w:p w14:paraId="5A17661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import matplotlib.pyplot as plt</w:t>
      </w:r>
    </w:p>
    <w:p w14:paraId="3BF5CE7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from statsmodels.tsa.api import adfuller</w:t>
      </w:r>
    </w:p>
    <w:p w14:paraId="7FFDA23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from statsmodels.stats.diagnostic import acorr_ljungbox</w:t>
      </w:r>
    </w:p>
    <w:p w14:paraId="25CD8DC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from statsmodels.tsa.arima.model import ARIMA</w:t>
      </w:r>
    </w:p>
    <w:p w14:paraId="70DAA1C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from statsmodels.graphics.tsaplots import plot_acf, plot_pacf</w:t>
      </w:r>
    </w:p>
    <w:p w14:paraId="090633F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from statsmodels.tsa.stattools import arma_order_select_ic</w:t>
      </w:r>
    </w:p>
    <w:p w14:paraId="0F12EA6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设置中文字体和负号正常显示</w:t>
      </w:r>
    </w:p>
    <w:p w14:paraId="569F4D3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matplotlib.rcParams['font.sans-serif'] = ['SimHei']  </w:t>
      </w:r>
    </w:p>
    <w:p w14:paraId="37EE96F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matplotlib.rcParams['axes.unicode_minus'] = False</w:t>
      </w:r>
    </w:p>
    <w:p w14:paraId="6ED3B2F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7F1230F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--- 1. 数据加载与预处理 ---</w:t>
      </w:r>
    </w:p>
    <w:p w14:paraId="6C596E8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file_path = r"C:\study\时间序列分析\CH4\习题4.8数据.txt"  # 请替换为您的实际文件路径</w:t>
      </w:r>
    </w:p>
    <w:p w14:paraId="44F806F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35CA3D7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数据是201个连续的生产记录（可能多行）</w:t>
      </w:r>
    </w:p>
    <w:p w14:paraId="63BA79B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data = pd.read_csv(file_path, header=None, sep=r"\s+", encoding='utf-8')</w:t>
      </w:r>
    </w:p>
    <w:p w14:paraId="0D70C65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90A7D5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将所有行的数据合并为一个Series</w:t>
      </w:r>
    </w:p>
    <w:p w14:paraId="6763CF0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data_ = pd.Series(data.stack().values)</w:t>
      </w:r>
    </w:p>
    <w:p w14:paraId="0DFB80D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print("文件读取成功！")</w:t>
      </w:r>
    </w:p>
    <w:p w14:paraId="4B93DE4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print("数据预览：")</w:t>
      </w:r>
    </w:p>
    <w:p w14:paraId="712A197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print(data_.head())</w:t>
      </w:r>
    </w:p>
    <w:p w14:paraId="4EBECA3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0BC66C0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--- 2. 绘制综合图表 (时序图、ACF、PACF) ---</w:t>
      </w:r>
    </w:p>
    <w:p w14:paraId="457123B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print("\n--- 2. 绘制综合图表 (时序图、ACF、PACF) ---")</w:t>
      </w:r>
    </w:p>
    <w:p w14:paraId="5180D0F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fig, axes = plt.subplots(3, 1, figsize=(12, 12))</w:t>
      </w:r>
    </w:p>
    <w:p w14:paraId="7375DDD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04B38F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data_.plot(ax=axes[0], title='原始时间序列 (生产记录)')</w:t>
      </w:r>
    </w:p>
    <w:p w14:paraId="6459985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axes[0].set_xlabel("时间点")</w:t>
      </w:r>
    </w:p>
    <w:p w14:paraId="6BDAEE3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axes[0].set_ylabel("生产值")</w:t>
      </w:r>
    </w:p>
    <w:p w14:paraId="3C8662A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D24BE8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plot_acf(data_, zero=False, title="自相关函数 (ACF)", lags=20, ax=axes[1])</w:t>
      </w:r>
    </w:p>
    <w:p w14:paraId="5DC90F8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plot_pacf(data_, zero=False, title="偏自相关函数 (PACF)", lags=20, ax=axes[2])</w:t>
      </w:r>
    </w:p>
    <w:p w14:paraId="2421B2F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45CD43E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plt.tight_layout()</w:t>
      </w:r>
    </w:p>
    <w:p w14:paraId="13A818D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plt.show()</w:t>
      </w:r>
    </w:p>
    <w:p w14:paraId="1005673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8F20167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--- 3. 平稳性检验 (ADF 检验) ---</w:t>
      </w:r>
    </w:p>
    <w:p w14:paraId="492C427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def ADF_test(x):</w:t>
      </w:r>
    </w:p>
    <w:p w14:paraId="7595EB07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result = adfuller(x)</w:t>
      </w:r>
    </w:p>
    <w:p w14:paraId="07F5550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ADF = pd.DataFrame(result[0:3], index=['统计量', 'P值', '延迟阶数'], columns=['ADF 检验'])</w:t>
      </w:r>
    </w:p>
    <w:p w14:paraId="3ACA8F0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return ADF</w:t>
      </w:r>
    </w:p>
    <w:p w14:paraId="49D0E4C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2EFF697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print("\n--- 3. 平稳性检验 (ADF 检验) ---")</w:t>
      </w:r>
    </w:p>
    <w:p w14:paraId="034B104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print(ADF_test(data_))</w:t>
      </w:r>
    </w:p>
    <w:p w14:paraId="647F537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6A65C0F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--- 4. 白噪声检验 (Ljung-Box Test) ---</w:t>
      </w:r>
    </w:p>
    <w:p w14:paraId="40D8B76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print("\n--- 4. 白噪声检验 (Ljung-Box Test) ---")</w:t>
      </w:r>
    </w:p>
    <w:p w14:paraId="7EE1A7B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lb_test = acorr_ljungbox(data_, lags=12, return_df=True)</w:t>
      </w:r>
    </w:p>
    <w:p w14:paraId="2C6BDBD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print(lb_test)</w:t>
      </w:r>
    </w:p>
    <w:p w14:paraId="1DD12E3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7C15E6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if all(lb_test['lb_pvalue'] &gt; 0.05):</w:t>
      </w:r>
    </w:p>
    <w:p w14:paraId="6A5110A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print("结论：所有滞后的 p 值均 &gt; 0.05，序列为白噪声序列。分析停止。")</w:t>
      </w:r>
    </w:p>
    <w:p w14:paraId="69FBA26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else:</w:t>
      </w:r>
    </w:p>
    <w:p w14:paraId="5D7D4D6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print("结论：存在滞后的 p 值 &lt;= 0.05，序列不是白噪声。可以进行下一步模型识别。")</w:t>
      </w:r>
    </w:p>
    <w:p w14:paraId="11222D2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4BA2654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--- 5. 极大似然估计 (MLE) ---</w:t>
      </w:r>
    </w:p>
    <w:p w14:paraId="3FDB1E0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print(f"\n--- 5. 极大似然估计 (MLE) / 拟合 ARIMA(0,0,1) 模型 ---")</w:t>
      </w:r>
    </w:p>
    <w:p w14:paraId="0399E49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final_model = ARIMA(data_, order=(0, 0, 1))</w:t>
      </w:r>
    </w:p>
    <w:p w14:paraId="2BCF001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final_results = final_model.fit()</w:t>
      </w:r>
    </w:p>
    <w:p w14:paraId="6A8C279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79A4D39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print(final_results.summary())</w:t>
      </w:r>
    </w:p>
    <w:p w14:paraId="7E46F31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158406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参数提取</w:t>
      </w:r>
    </w:p>
    <w:p w14:paraId="2153B0E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print("\n--- MLE 估计的参数 (参数估计) ---")</w:t>
      </w:r>
    </w:p>
    <w:p w14:paraId="062F547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print(final_results.params)</w:t>
      </w:r>
    </w:p>
    <w:p w14:paraId="4A87954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FFF11D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mu = final_results.params.get('const', 0)</w:t>
      </w:r>
    </w:p>
    <w:p w14:paraId="41B4E61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theta1 = final_results.params.get('ma.L1', 0)</w:t>
      </w:r>
    </w:p>
    <w:p w14:paraId="46A77CF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6E2E6D5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print(f"\n常数项 (μ): {mu:.4f}")</w:t>
      </w:r>
    </w:p>
    <w:p w14:paraId="3C27CCD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print(f"MA(1) 系数 (θ1): {theta1:.4f}")</w:t>
      </w:r>
    </w:p>
    <w:p w14:paraId="4C1BE75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475C56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333075A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--- 5.1 参数显著性检验 ---</w:t>
      </w:r>
    </w:p>
    <w:p w14:paraId="5B6E4437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print("\n--- 5.1 参数估计与显著性检验 ---")</w:t>
      </w:r>
    </w:p>
    <w:p w14:paraId="75BDC50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0B09179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params = pd.DataFrame({</w:t>
      </w:r>
    </w:p>
    <w:p w14:paraId="2CA7FD9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"参数": final_results.params,</w:t>
      </w:r>
    </w:p>
    <w:p w14:paraId="34F5A16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"t值": final_results.tvalues,</w:t>
      </w:r>
    </w:p>
    <w:p w14:paraId="1DC4667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"P值": final_results.pvalues</w:t>
      </w:r>
    </w:p>
    <w:p w14:paraId="183191F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})</w:t>
      </w:r>
    </w:p>
    <w:p w14:paraId="1CE2E96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print(params)</w:t>
      </w:r>
    </w:p>
    <w:p w14:paraId="6A292BB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4DC783E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统计显著性说明</w:t>
      </w:r>
    </w:p>
    <w:p w14:paraId="488632B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sig_params = params[params["P值"] &lt; 0.05]</w:t>
      </w:r>
    </w:p>
    <w:p w14:paraId="04A1ED9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if not sig_params.empty:</w:t>
      </w:r>
    </w:p>
    <w:p w14:paraId="4298E69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print("\n显著性结论：以下参数在显著性水平 0.05 下显著非零：")</w:t>
      </w:r>
    </w:p>
    <w:p w14:paraId="25234C8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print(sig_params)</w:t>
      </w:r>
    </w:p>
    <w:p w14:paraId="45774DA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else:</w:t>
      </w:r>
    </w:p>
    <w:p w14:paraId="3ECBB21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print("\n显著性结论：所有参数均不显著，模型可能需要改进。")</w:t>
      </w:r>
    </w:p>
    <w:p w14:paraId="61749E7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B0C9B9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--- 5.2 残差白噪声检验 ---</w:t>
      </w:r>
    </w:p>
    <w:p w14:paraId="7EA3FB9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print("\n--- 5.2 残差白噪声检验 (Ljung-Box Test) ---")</w:t>
      </w:r>
    </w:p>
    <w:p w14:paraId="639B320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B81E5D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resid = final_results.resid</w:t>
      </w:r>
    </w:p>
    <w:p w14:paraId="2B7A752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lb_test_resid = acorr_ljungbox(resid, lags=12, return_df=True)</w:t>
      </w:r>
    </w:p>
    <w:p w14:paraId="56B3284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print(lb_test_resid)</w:t>
      </w:r>
    </w:p>
    <w:p w14:paraId="7670C6C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3A780F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if all(lb_test_resid['lb_pvalue'] &gt; 0.05):</w:t>
      </w:r>
    </w:p>
    <w:p w14:paraId="2AA5261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print("✅ 残差通过白噪声检验，模型拟合较好。")</w:t>
      </w:r>
    </w:p>
    <w:p w14:paraId="0318009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else:</w:t>
      </w:r>
    </w:p>
    <w:p w14:paraId="3E4DEFE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print("⚠️ 残差未完全通过白噪声检验，可能存在自相关，需要重新定阶。")</w:t>
      </w:r>
    </w:p>
    <w:p w14:paraId="247559F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33F7001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F7678A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6840478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--- 6. 使用 arma_order_select_ic 自动定阶 ---</w:t>
      </w:r>
    </w:p>
    <w:p w14:paraId="1BD8A01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0CD102B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6878402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print("\n--- 6. 使用 AIC / BIC / HQIC 准则自动定阶 ---")</w:t>
      </w:r>
    </w:p>
    <w:p w14:paraId="0C6B6CA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78899D0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定阶搜索：最多考虑 AR(5)、MA(5)</w:t>
      </w:r>
    </w:p>
    <w:p w14:paraId="0DF4635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order_res = arma_order_select_ic(data_,max_ar=5,max_ma=5,ic=["aic", "bic", "hqic"])</w:t>
      </w:r>
    </w:p>
    <w:p w14:paraId="18C273B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0A3A9A8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分别输出每个指标的定阶表 ---</w:t>
      </w:r>
    </w:p>
    <w:p w14:paraId="607DDAB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print("===== AIC 值表 =====")</w:t>
      </w:r>
    </w:p>
    <w:p w14:paraId="507D715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print(order_res.aic)</w:t>
      </w:r>
    </w:p>
    <w:p w14:paraId="3310FBF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print("\n===== BIC 值表 =====")</w:t>
      </w:r>
    </w:p>
    <w:p w14:paraId="7F00C4C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print(order_res.bic)</w:t>
      </w:r>
    </w:p>
    <w:p w14:paraId="7D977E0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print("\n===== HQIC 值表 =====")</w:t>
      </w:r>
    </w:p>
    <w:p w14:paraId="577A600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print(order_res.hqic)</w:t>
      </w:r>
    </w:p>
    <w:p w14:paraId="2B734B7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018F4A8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打印最终推荐的定阶结果 ---</w:t>
      </w:r>
    </w:p>
    <w:p w14:paraId="413B35D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print("\n==========================")</w:t>
      </w:r>
    </w:p>
    <w:p w14:paraId="59C2745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print("&gt;&gt;&gt; 最优阶数选择结果 &lt;&lt;&lt;")</w:t>
      </w:r>
    </w:p>
    <w:p w14:paraId="192044D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print(f"AIC 最优阶数: ARMA{order_res.aic_min_order}")</w:t>
      </w:r>
    </w:p>
    <w:p w14:paraId="79562A2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print(f"BIC 最优阶数: ARMA{order_res.bic_min_order}")</w:t>
      </w:r>
    </w:p>
    <w:p w14:paraId="390C784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print(f"HQIC 最优阶数: ARMA{order_res.hqic_min_order}")</w:t>
      </w:r>
    </w:p>
    <w:p w14:paraId="3564AD7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print("==========================")</w:t>
      </w:r>
    </w:p>
    <w:p w14:paraId="5155C7F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723BBF7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4203B07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--- 7. 拟合最优模型并进行预测 ---</w:t>
      </w:r>
    </w:p>
    <w:p w14:paraId="48C13A3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print("\n--- 7. 拟合 AIC 最优模型并预测 ---")</w:t>
      </w:r>
    </w:p>
    <w:p w14:paraId="679F558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3FBD85D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获取 AIC 最优阶数</w:t>
      </w:r>
    </w:p>
    <w:p w14:paraId="11198A1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best_order = order_res.aic_min_order</w:t>
      </w:r>
    </w:p>
    <w:p w14:paraId="489F5DB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print(f"使用 AIC 准则的最优阶数：ARMA{best_order}")</w:t>
      </w:r>
    </w:p>
    <w:p w14:paraId="1DB9FC7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2571A5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拟合 ARMA(p,q) 模型</w:t>
      </w:r>
    </w:p>
    <w:p w14:paraId="6AF746E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model = ARIMA(data_, order=(best_order[0], 0, best_order[1]))</w:t>
      </w:r>
    </w:p>
    <w:p w14:paraId="0E180CA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results = model.fit()</w:t>
      </w:r>
    </w:p>
    <w:p w14:paraId="673B78A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4E328AB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输出模型摘要</w:t>
      </w:r>
    </w:p>
    <w:p w14:paraId="169B818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print("\n=== 模型拟合结果 ===")</w:t>
      </w:r>
    </w:p>
    <w:p w14:paraId="080776A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print(results.summary())</w:t>
      </w:r>
    </w:p>
    <w:p w14:paraId="757B948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56AE2D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参数显著性检验 ---</w:t>
      </w:r>
    </w:p>
    <w:p w14:paraId="02DB79F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print("\n=== 参数估计与显著性检验 ===")</w:t>
      </w:r>
    </w:p>
    <w:p w14:paraId="06A39FB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params = pd.DataFrame({</w:t>
      </w:r>
    </w:p>
    <w:p w14:paraId="381FA93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"参数": results.params,</w:t>
      </w:r>
    </w:p>
    <w:p w14:paraId="5D16DA8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"t值": results.tvalues,</w:t>
      </w:r>
    </w:p>
    <w:p w14:paraId="7D7B865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"P值": results.pvalues</w:t>
      </w:r>
    </w:p>
    <w:p w14:paraId="046E795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})</w:t>
      </w:r>
    </w:p>
    <w:p w14:paraId="2DC1C03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print(params)</w:t>
      </w:r>
    </w:p>
    <w:p w14:paraId="4A9718A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70DD3CE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残差白噪声检验 ---</w:t>
      </w:r>
    </w:p>
    <w:p w14:paraId="084EF1F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print("\n=== 残差白噪声检验 (Ljung-Box) ===")</w:t>
      </w:r>
    </w:p>
    <w:p w14:paraId="7BBB3F3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resid = results.resid</w:t>
      </w:r>
    </w:p>
    <w:p w14:paraId="42CA7D8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lb_test_resid = acorr_ljungbox(resid, lags=12, return_df=True)</w:t>
      </w:r>
    </w:p>
    <w:p w14:paraId="1B9239A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print(lb_test_resid)</w:t>
      </w:r>
    </w:p>
    <w:p w14:paraId="10ECB6A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40F6B75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if all(lb_test_resid['lb_pvalue'] &gt; 0.05):</w:t>
      </w:r>
    </w:p>
    <w:p w14:paraId="744D75B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print("✅ 残差通过白噪声检验，可认为模型拟合良好。")</w:t>
      </w:r>
    </w:p>
    <w:p w14:paraId="6004860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else:</w:t>
      </w:r>
    </w:p>
    <w:p w14:paraId="75A8D0D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print("⚠️ 残差存在显著自相关，模型可能需改进。")</w:t>
      </w:r>
    </w:p>
    <w:p w14:paraId="6CB69C9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3AE8911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样本内拟合 ---</w:t>
      </w:r>
    </w:p>
    <w:p w14:paraId="16D1959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fitted_values = results.fittedvalues</w:t>
      </w:r>
    </w:p>
    <w:p w14:paraId="336970D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in_sample_pred = results.get_prediction()</w:t>
      </w:r>
    </w:p>
    <w:p w14:paraId="1512758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in_sample_mean = in_sample_pred.predicted_mean</w:t>
      </w:r>
    </w:p>
    <w:p w14:paraId="4B124FA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in_sample_ci = in_sample_pred.conf_int(alpha=0.05)  # 样本内95%置信区间</w:t>
      </w:r>
    </w:p>
    <w:p w14:paraId="6EADD3A7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0E6620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样本外预测(预测未来10期) ---</w:t>
      </w:r>
    </w:p>
    <w:p w14:paraId="5959F66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forecast_steps = 10</w:t>
      </w:r>
    </w:p>
    <w:p w14:paraId="3531BD5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forecast_res = results.get_forecast(steps=forecast_steps)</w:t>
      </w:r>
    </w:p>
    <w:p w14:paraId="6EDDFA7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forecast_mean = forecast_res.predicted_mean</w:t>
      </w:r>
    </w:p>
    <w:p w14:paraId="7EEB8708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forecast_ci = forecast_res.conf_int(alpha=0.05)  # 样本外95%置信区间</w:t>
      </w:r>
    </w:p>
    <w:p w14:paraId="613A96A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E58864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拼接整体序列（用于绘图连续） ---</w:t>
      </w:r>
    </w:p>
    <w:p w14:paraId="51E172A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combined_mean = pd.concat([in_sample_mean, forecast_mean])</w:t>
      </w:r>
    </w:p>
    <w:p w14:paraId="7BB5E37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combined_ci = pd.concat([in_sample_ci, forecast_ci])</w:t>
      </w:r>
    </w:p>
    <w:p w14:paraId="51CC6D6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365357E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--- 作图 ---</w:t>
      </w:r>
    </w:p>
    <w:p w14:paraId="55ECEF3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plt.figure(figsize=(12, 5))</w:t>
      </w:r>
    </w:p>
    <w:p w14:paraId="13CB372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6194360C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原始序列</w:t>
      </w:r>
    </w:p>
    <w:p w14:paraId="69C667A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plt.plot(data_, label="原始序列", color="blue")</w:t>
      </w:r>
    </w:p>
    <w:p w14:paraId="4FC858E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72E9770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拟合 + 预测平均值</w:t>
      </w:r>
    </w:p>
    <w:p w14:paraId="7D4E12A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plt.plot(combined_mean, label="模型拟合/预测值", color="orange")</w:t>
      </w:r>
    </w:p>
    <w:p w14:paraId="2FB7D98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BDBFDE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95%置信区间（全区间）</w:t>
      </w:r>
    </w:p>
    <w:p w14:paraId="60460D6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plt.fill_between(</w:t>
      </w:r>
    </w:p>
    <w:p w14:paraId="407DBAB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combined_ci.index,</w:t>
      </w:r>
    </w:p>
    <w:p w14:paraId="5863558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combined_ci.iloc[:, 0],</w:t>
      </w:r>
    </w:p>
    <w:p w14:paraId="1C4CE00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combined_ci.iloc[:, 1],</w:t>
      </w:r>
    </w:p>
    <w:p w14:paraId="21E59FB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color="pink",</w:t>
      </w:r>
    </w:p>
    <w:p w14:paraId="2950699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alpha=0.3,</w:t>
      </w:r>
    </w:p>
    <w:p w14:paraId="79E1461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label="95%置信区间"</w:t>
      </w:r>
    </w:p>
    <w:p w14:paraId="5A28582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)</w:t>
      </w:r>
    </w:p>
    <w:p w14:paraId="68A13A1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6705F197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区分预测区域（红色线）</w:t>
      </w:r>
    </w:p>
    <w:p w14:paraId="5E16B89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plt.plot(forecast_mean.index, forecast_mean, color="red", label="未来预测值", linewidth=2)</w:t>
      </w:r>
    </w:p>
    <w:p w14:paraId="679D00D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6D309B2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# 美化</w:t>
      </w:r>
    </w:p>
    <w:p w14:paraId="76FA8C46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plt.title(f"ARMA {results.model_orders} 模型拟合与未来{forecast_steps}期预测（含全区间95%置信区间）", fontsize=12)</w:t>
      </w:r>
    </w:p>
    <w:p w14:paraId="7A7212FF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plt.xlabel("时间点")</w:t>
      </w:r>
    </w:p>
    <w:p w14:paraId="5D723DC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plt.ylabel("序列值")</w:t>
      </w:r>
    </w:p>
    <w:p w14:paraId="52AD0CD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plt.legend()</w:t>
      </w:r>
    </w:p>
    <w:p w14:paraId="5E62E8F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plt.grid(alpha=0.3)</w:t>
      </w:r>
    </w:p>
    <w:p w14:paraId="6D5C60F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plt.tight_layout()</w:t>
      </w:r>
    </w:p>
    <w:p w14:paraId="2E0268D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plt.show()</w:t>
      </w:r>
    </w:p>
    <w:p w14:paraId="419D63C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051D38E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1CBAC1A6">
      <w:pP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</w:pPr>
    </w:p>
    <w:p w14:paraId="3CC96B42">
      <w:pP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</w:pPr>
    </w:p>
    <w:p w14:paraId="7C66ACC7">
      <w:pP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</w:pPr>
    </w:p>
    <w:p w14:paraId="7D9DA597">
      <w:pP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</w:pPr>
    </w:p>
    <w:p w14:paraId="481B6E02">
      <w:pP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</w:pPr>
    </w:p>
    <w:p w14:paraId="2D0E465C">
      <w:pP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</w:pPr>
    </w:p>
    <w:p w14:paraId="5A076C70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22044033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C8B"/>
    <w:rsid w:val="000E52D0"/>
    <w:rsid w:val="001545AB"/>
    <w:rsid w:val="00286CA5"/>
    <w:rsid w:val="0045187D"/>
    <w:rsid w:val="00E31490"/>
    <w:rsid w:val="00F70C8B"/>
    <w:rsid w:val="242F5B6C"/>
    <w:rsid w:val="3C945361"/>
    <w:rsid w:val="5DA3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wmf"/><Relationship Id="rId11" Type="http://schemas.openxmlformats.org/officeDocument/2006/relationships/image" Target="media/image8.png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1181</Words>
  <Characters>1619</Characters>
  <Lines>162</Lines>
  <Paragraphs>46</Paragraphs>
  <TotalTime>1</TotalTime>
  <ScaleCrop>false</ScaleCrop>
  <LinksUpToDate>false</LinksUpToDate>
  <CharactersWithSpaces>1893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2024-09-12T13:24:00Z</dcterms:created>
  <dc:creator>榴晓 过</dc:creator>
  <cp:lastModifiedBy>林鑫</cp:lastModifiedBy>
  <dcterms:modified xsi:type="dcterms:W3CDTF">2025-10-08T07:59:15Z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4BB5F60DF689476487F732CBB7623B23_12</vt:lpwstr>
  </property>
</Properties>
</file>