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843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3726F37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B406623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_Toc10322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题目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_Toc10322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1AB7ABEC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_Toc6089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摘要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_Toc6089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1A1D1D1C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_Toc14118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关键词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_Toc14118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29359881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_Toc29496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1. 问题描述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_Toc29496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6F6739E0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_Toc1589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2. 符号说明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_Toc1589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4FE30ADA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_Toc30356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3. 模型建立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_Toc30356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7E0B2732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_Toc27811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3.1 变量定义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_Toc27811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746A8E9C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_Toc11110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3.2 目标函数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_Toc11110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17B90E1B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_Toc26878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3.3 约束条件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_Toc26878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6C100568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_Toc28489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3.4 可行方案约束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_Toc28489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5C22FBD3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_Toc14449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4. 求解方法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_Toc14449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34234513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_Toc15396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5. 结果分析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_Toc15396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320E9BC9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_Toc22646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6. 结论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_Toc22646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02A826E5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_Toc32368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附录：MATLAB代码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_Toc32368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6F70C594">
          <w:pPr>
            <w:sectPr>
              <w:pgSz w:w="11906" w:h="16838"/>
              <w:pgMar w:top="1440" w:right="1800" w:bottom="1440" w:left="1800" w:header="851" w:footer="992" w:gutter="0"/>
              <w:pgBorders w:offsetFrom="page"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cols w:space="425" w:num="1"/>
              <w:docGrid w:type="lines" w:linePitch="312" w:charSpace="0"/>
            </w:sect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</w:sdtContent>
    </w:sdt>
    <w:p w14:paraId="357B1A44"/>
    <w:p w14:paraId="27231ACA">
      <w:pPr>
        <w:pStyle w:val="2"/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36"/>
          <w:szCs w:val="36"/>
        </w:rPr>
      </w:pPr>
      <w:bookmarkStart w:id="0" w:name="_Toc10322"/>
      <w:r>
        <w:rPr>
          <w:color w:val="4874CB" w:themeColor="accent1"/>
          <w:sz w:val="44"/>
          <w:szCs w:val="44"/>
          <w14:textFill>
            <w14:solidFill>
              <w14:schemeClr w14:val="accent1"/>
            </w14:solidFill>
          </w14:textFill>
        </w:rPr>
        <w:t>题目</w:t>
      </w:r>
      <w:bookmarkEnd w:id="0"/>
      <w:r>
        <w:rPr>
          <w:rFonts w:hint="eastAsia"/>
          <w:color w:val="4874CB" w:themeColor="accent1"/>
          <w:sz w:val="44"/>
          <w:szCs w:val="44"/>
          <w:lang w:eastAsia="zh-CN"/>
          <w14:textFill>
            <w14:solidFill>
              <w14:schemeClr w14:val="accent1"/>
            </w14:solidFill>
          </w14:textFill>
        </w:rPr>
        <w:t>：</w:t>
      </w:r>
      <w:r>
        <w:rPr>
          <w:rFonts w:hint="eastAsia"/>
          <w:color w:val="4874CB" w:themeColor="accent1"/>
          <w:sz w:val="44"/>
          <w:szCs w:val="44"/>
          <w14:textFill>
            <w14:solidFill>
              <w14:schemeClr w14:val="accent1"/>
            </w14:solidFill>
          </w14:textFill>
        </w:rPr>
        <w:t>一维钢材切割优化问题研究</w:t>
      </w:r>
    </w:p>
    <w:p w14:paraId="08C03F4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C3242F">
      <w:pPr>
        <w:pStyle w:val="2"/>
        <w:keepNext w:val="0"/>
        <w:keepLines w:val="0"/>
        <w:widowControl/>
        <w:suppressLineNumbers w:val="0"/>
        <w:jc w:val="left"/>
        <w:rPr>
          <w:color w:val="4874CB" w:themeColor="accent1"/>
          <w:sz w:val="44"/>
          <w:szCs w:val="44"/>
          <w14:textFill>
            <w14:solidFill>
              <w14:schemeClr w14:val="accent1"/>
            </w14:solidFill>
          </w14:textFill>
        </w:rPr>
      </w:pPr>
      <w:bookmarkStart w:id="1" w:name="_Toc6089"/>
      <w:r>
        <w:rPr>
          <w:color w:val="4874CB" w:themeColor="accent1"/>
          <w:sz w:val="44"/>
          <w:szCs w:val="44"/>
          <w14:textFill>
            <w14:solidFill>
              <w14:schemeClr w14:val="accent1"/>
            </w14:solidFill>
          </w14:textFill>
        </w:rPr>
        <w:t>摘要</w:t>
      </w:r>
      <w:bookmarkEnd w:id="1"/>
    </w:p>
    <w:p w14:paraId="7671792B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本文针对某工厂钢材切割问题展开研究。工厂需生产100套钢架，每套由不同长度的钢材组成，如何利用长度为7.4米的原材料进行切割，以满足需求且减少浪费，是本文重点。基于整数线性规划模型，枚举所有可行切割方案，建立数学模型并用 MATLAB </w:t>
      </w:r>
      <w:r>
        <w:rPr>
          <w:rStyle w:val="11"/>
          <w:rFonts w:hint="eastAsia" w:asciiTheme="minorEastAsia" w:hAnsiTheme="minorEastAsia" w:eastAsiaTheme="minorEastAsia" w:cstheme="minorEastAsia"/>
          <w:sz w:val="28"/>
          <w:szCs w:val="28"/>
        </w:rPr>
        <w:t>intlinprog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求解，最终获得最优切割方案及所需原材料根数。结果表明，该方法能有效减少原材料使用，提高生产效率。</w:t>
      </w:r>
    </w:p>
    <w:p w14:paraId="134A8D7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6068E">
      <w:pPr>
        <w:pStyle w:val="2"/>
        <w:keepNext w:val="0"/>
        <w:keepLines w:val="0"/>
        <w:widowControl/>
        <w:suppressLineNumbers w:val="0"/>
        <w:jc w:val="left"/>
        <w:rPr>
          <w:color w:val="4874CB" w:themeColor="accent1"/>
          <w:sz w:val="44"/>
          <w:szCs w:val="44"/>
          <w14:textFill>
            <w14:solidFill>
              <w14:schemeClr w14:val="accent1"/>
            </w14:solidFill>
          </w14:textFill>
        </w:rPr>
      </w:pPr>
      <w:bookmarkStart w:id="2" w:name="_Toc14118"/>
      <w:r>
        <w:rPr>
          <w:color w:val="4874CB" w:themeColor="accent1"/>
          <w:sz w:val="44"/>
          <w:szCs w:val="44"/>
          <w14:textFill>
            <w14:solidFill>
              <w14:schemeClr w14:val="accent1"/>
            </w14:solidFill>
          </w14:textFill>
        </w:rPr>
        <w:t>关键词</w:t>
      </w:r>
      <w:bookmarkEnd w:id="2"/>
    </w:p>
    <w:p w14:paraId="693FBACF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一维切割问题；整数线性规划；MATLAB；优化</w:t>
      </w:r>
    </w:p>
    <w:p w14:paraId="7F31449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7AD12">
      <w:pPr>
        <w:pStyle w:val="2"/>
        <w:keepNext w:val="0"/>
        <w:keepLines w:val="0"/>
        <w:widowControl/>
        <w:suppressLineNumbers w:val="0"/>
        <w:jc w:val="left"/>
        <w:rPr>
          <w:color w:val="4874CB" w:themeColor="accent1"/>
          <w:sz w:val="44"/>
          <w:szCs w:val="44"/>
          <w14:textFill>
            <w14:solidFill>
              <w14:schemeClr w14:val="accent1"/>
            </w14:solidFill>
          </w14:textFill>
        </w:rPr>
      </w:pPr>
      <w:bookmarkStart w:id="3" w:name="_Toc29496"/>
      <w:r>
        <w:rPr>
          <w:color w:val="4874CB" w:themeColor="accent1"/>
          <w:sz w:val="44"/>
          <w:szCs w:val="44"/>
          <w14:textFill>
            <w14:solidFill>
              <w14:schemeClr w14:val="accent1"/>
            </w14:solidFill>
          </w14:textFill>
        </w:rPr>
        <w:t>1. 问题描述</w:t>
      </w:r>
      <w:bookmarkEnd w:id="3"/>
    </w:p>
    <w:p w14:paraId="61577873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某工厂需要生产100套钢架，每套包含三根不同长度的圆钢，长度分别为2.9米、2.1米和1.5米。原材料为每根7.4米长的圆钢，要求设计切割方案满足需求的同时，使用原材料根数最少。</w:t>
      </w:r>
    </w:p>
    <w:p w14:paraId="76FC422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755D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color w:val="4874CB" w:themeColor="accent1"/>
          <w:sz w:val="44"/>
          <w:szCs w:val="44"/>
          <w14:textFill>
            <w14:solidFill>
              <w14:schemeClr w14:val="accent1"/>
            </w14:solidFill>
          </w14:textFill>
        </w:rPr>
      </w:pPr>
      <w:bookmarkStart w:id="4" w:name="_Toc1589"/>
      <w:r>
        <w:rPr>
          <w:color w:val="4874CB" w:themeColor="accent1"/>
          <w:sz w:val="44"/>
          <w:szCs w:val="44"/>
          <w14:textFill>
            <w14:solidFill>
              <w14:schemeClr w14:val="accent1"/>
            </w14:solidFill>
          </w14:textFill>
        </w:rPr>
        <w:t>符号说明</w:t>
      </w:r>
      <w:bookmarkEnd w:id="4"/>
    </w:p>
    <w:p w14:paraId="290768B8">
      <w:pPr>
        <w:widowControl w:val="0"/>
        <w:numPr>
          <w:ilvl w:val="0"/>
          <w:numId w:val="0"/>
        </w:numPr>
        <w:jc w:val="both"/>
      </w:pPr>
    </w:p>
    <w:p w14:paraId="0C554F15">
      <w:pPr>
        <w:widowControl w:val="0"/>
        <w:numPr>
          <w:ilvl w:val="0"/>
          <w:numId w:val="0"/>
        </w:numPr>
        <w:jc w:val="both"/>
      </w:pPr>
    </w:p>
    <w:p w14:paraId="44C66CCF">
      <w:pPr>
        <w:widowControl w:val="0"/>
        <w:numPr>
          <w:ilvl w:val="0"/>
          <w:numId w:val="0"/>
        </w:numPr>
        <w:jc w:val="both"/>
      </w:pPr>
    </w:p>
    <w:p w14:paraId="06FF37B7">
      <w:pPr>
        <w:widowControl w:val="0"/>
        <w:numPr>
          <w:ilvl w:val="0"/>
          <w:numId w:val="0"/>
        </w:numPr>
        <w:jc w:val="both"/>
      </w:pPr>
    </w:p>
    <w:p w14:paraId="4DC36D08">
      <w:pPr>
        <w:widowControl w:val="0"/>
        <w:numPr>
          <w:ilvl w:val="0"/>
          <w:numId w:val="0"/>
        </w:numPr>
        <w:jc w:val="both"/>
      </w:pPr>
    </w:p>
    <w:p w14:paraId="62CF9414">
      <w:pPr>
        <w:widowControl w:val="0"/>
        <w:numPr>
          <w:ilvl w:val="0"/>
          <w:numId w:val="0"/>
        </w:numPr>
        <w:jc w:val="both"/>
      </w:pPr>
    </w:p>
    <w:p w14:paraId="36BF4BB5">
      <w:pPr>
        <w:widowControl w:val="0"/>
        <w:numPr>
          <w:ilvl w:val="0"/>
          <w:numId w:val="0"/>
        </w:numPr>
        <w:jc w:val="both"/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8"/>
        <w:gridCol w:w="5255"/>
      </w:tblGrid>
      <w:tr w14:paraId="4B4AA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77F4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符号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9764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068A1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926B0C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180975" cy="247650"/>
                  <wp:effectExtent l="0" t="0" r="1905" b="12700"/>
                  <wp:docPr id="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188C7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iii 种切割方案中切出2.9米钢材数量</w:t>
            </w:r>
          </w:p>
        </w:tc>
      </w:tr>
      <w:tr w14:paraId="6127C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AA26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drawing>
                <wp:inline distT="0" distB="0" distL="114300" distR="114300">
                  <wp:extent cx="161925" cy="228600"/>
                  <wp:effectExtent l="0" t="0" r="0" b="0"/>
                  <wp:docPr id="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F7A55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iii 种切割方案中切出2.1米钢材数量</w:t>
            </w:r>
          </w:p>
        </w:tc>
      </w:tr>
      <w:tr w14:paraId="6841E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9B0AF1">
            <w:pPr>
              <w:keepNext w:val="0"/>
              <w:keepLines w:val="0"/>
              <w:widowControl/>
              <w:suppressLineNumbers w:val="0"/>
              <w:jc w:val="center"/>
            </w:pPr>
            <w:r>
              <w:drawing>
                <wp:inline distT="0" distB="0" distL="114300" distR="114300">
                  <wp:extent cx="161925" cy="247650"/>
                  <wp:effectExtent l="0" t="0" r="5715" b="12700"/>
                  <wp:docPr id="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75561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iii 种切割方案中切出1.5米钢材数量</w:t>
            </w:r>
          </w:p>
        </w:tc>
      </w:tr>
      <w:tr w14:paraId="500E3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050B4A">
            <w:pPr>
              <w:keepNext w:val="0"/>
              <w:keepLines w:val="0"/>
              <w:widowControl/>
              <w:suppressLineNumbers w:val="0"/>
              <w:jc w:val="center"/>
            </w:pPr>
            <w:r>
              <w:drawing>
                <wp:inline distT="0" distB="0" distL="114300" distR="114300">
                  <wp:extent cx="161925" cy="161925"/>
                  <wp:effectExtent l="0" t="0" r="5715" b="4445"/>
                  <wp:docPr id="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i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4D6C1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采用第 iii 种切割方案的原材料根数，整数变量</w:t>
            </w:r>
          </w:p>
        </w:tc>
      </w:tr>
    </w:tbl>
    <w:p w14:paraId="3E3F3FA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9B289">
      <w:pPr>
        <w:pStyle w:val="2"/>
        <w:keepNext w:val="0"/>
        <w:keepLines w:val="0"/>
        <w:widowControl/>
        <w:suppressLineNumbers w:val="0"/>
        <w:jc w:val="left"/>
        <w:rPr>
          <w:color w:val="4874CB" w:themeColor="accent1"/>
          <w:sz w:val="44"/>
          <w:szCs w:val="44"/>
          <w14:textFill>
            <w14:solidFill>
              <w14:schemeClr w14:val="accent1"/>
            </w14:solidFill>
          </w14:textFill>
        </w:rPr>
      </w:pPr>
      <w:bookmarkStart w:id="5" w:name="_Toc30356"/>
      <w:r>
        <w:rPr>
          <w:color w:val="4874CB" w:themeColor="accent1"/>
          <w:sz w:val="44"/>
          <w:szCs w:val="44"/>
          <w14:textFill>
            <w14:solidFill>
              <w14:schemeClr w14:val="accent1"/>
            </w14:solidFill>
          </w14:textFill>
        </w:rPr>
        <w:t>3. 模型建立</w:t>
      </w:r>
      <w:bookmarkEnd w:id="5"/>
    </w:p>
    <w:p w14:paraId="21B6ED5B">
      <w:pPr>
        <w:pStyle w:val="3"/>
        <w:keepNext w:val="0"/>
        <w:keepLines w:val="0"/>
        <w:widowControl/>
        <w:suppressLineNumbers w:val="0"/>
      </w:pPr>
      <w:bookmarkStart w:id="6" w:name="_Toc27811"/>
      <w:r>
        <w:t>3.1 变量定义</w:t>
      </w:r>
      <w:bookmarkEnd w:id="6"/>
    </w:p>
    <w:p w14:paraId="479307A1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设共枚举出 NNN 种可行切割方案，其中第 iii 种方案可切出：</w:t>
      </w:r>
    </w:p>
    <w:p w14:paraId="255F85DB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drawing>
          <wp:inline distT="0" distB="0" distL="114300" distR="114300">
            <wp:extent cx="171450" cy="247650"/>
            <wp:effectExtent l="0" t="0" r="11430" b="12700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根长2.9米钢材，</w:t>
      </w:r>
    </w:p>
    <w:p w14:paraId="6D8D867A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drawing>
          <wp:inline distT="0" distB="0" distL="114300" distR="114300">
            <wp:extent cx="161925" cy="228600"/>
            <wp:effectExtent l="0" t="0" r="0" b="0"/>
            <wp:docPr id="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i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根长2.1米钢材，</w:t>
      </w:r>
    </w:p>
    <w:p w14:paraId="28A10284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drawing>
          <wp:inline distT="0" distB="0" distL="114300" distR="114300">
            <wp:extent cx="161925" cy="247650"/>
            <wp:effectExtent l="0" t="0" r="5715" b="1270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​根长1.5米钢材。</w:t>
      </w:r>
    </w:p>
    <w:p w14:paraId="4D6AF5C3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决策变量为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drawing>
          <wp:inline distT="0" distB="0" distL="114300" distR="114300">
            <wp:extent cx="161925" cy="161925"/>
            <wp:effectExtent l="0" t="0" r="5715" b="4445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i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​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，表示采用第 i 种方案的原材料根数。</w:t>
      </w:r>
    </w:p>
    <w:p w14:paraId="7C59F887">
      <w:pPr>
        <w:pStyle w:val="3"/>
        <w:keepNext w:val="0"/>
        <w:keepLines w:val="0"/>
        <w:widowControl/>
        <w:suppressLineNumbers w:val="0"/>
      </w:pPr>
      <w:bookmarkStart w:id="7" w:name="_Toc11110"/>
      <w:r>
        <w:t>3.2 目标函数</w:t>
      </w:r>
      <w:bookmarkEnd w:id="7"/>
    </w:p>
    <w:p w14:paraId="358E7507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为最小化使用的原材料根数，总体目标为：</w:t>
      </w:r>
    </w:p>
    <w:p w14:paraId="00FCC8FB">
      <w:pPr>
        <w:spacing w:after="220"/>
      </w:pPr>
      <m:oMathPara>
        <m:oMath>
          <m:r>
            <m:rPr>
              <m:sty m:val="p"/>
            </m:rPr>
            <m:t>min</m:t>
          </m:r>
          <m:nary>
            <m:naryPr>
              <m:chr m:val="∑"/>
              <m:grow m:val="1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=1</m:t>
              </m:r>
            </m:sub>
            <m:sup>
              <m:r>
                <m:rPr/>
                <m:t>N</m:t>
              </m:r>
            </m:sup>
            <m:e>
              <m:r>
                <m:rPr>
                  <m:sty m:val="p"/>
                </m:rPr>
                <m:t> </m:t>
              </m:r>
            </m:e>
          </m:nary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</m:oMath>
      </m:oMathPara>
    </w:p>
    <w:p w14:paraId="30AF1820">
      <w:pPr>
        <w:pStyle w:val="3"/>
        <w:keepNext w:val="0"/>
        <w:keepLines w:val="0"/>
        <w:widowControl/>
        <w:suppressLineNumbers w:val="0"/>
      </w:pPr>
      <w:bookmarkStart w:id="8" w:name="_Toc26878"/>
      <w:r>
        <w:t>3.3 约束条件</w:t>
      </w:r>
      <w:bookmarkEnd w:id="8"/>
    </w:p>
    <w:p w14:paraId="58332F95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满足每种长度钢材的需求：</w:t>
      </w:r>
    </w:p>
    <w:p w14:paraId="6E000C5C">
      <w:pPr>
        <w:pStyle w:val="3"/>
        <w:keepNext w:val="0"/>
        <w:keepLines w:val="0"/>
        <w:widowControl/>
        <w:suppressLineNumbers w:val="0"/>
        <w:rPr>
          <w:rFonts w:hAnsi="Cambria Math"/>
          <w:i w:val="0"/>
        </w:rPr>
      </w:pPr>
      <m:oMathPara>
        <m:oMath>
          <m:m>
            <w:bookmarkStart w:id="9" w:name="_Toc27776"/>
            <m:mPr>
              <m:mcs>
                <m:mc>
                  <m:mcPr>
                    <m:count m:val="2"/>
                    <m:mcJc m:val="center"/>
                  </m:mcPr>
                </m:mc>
              </m:mcs>
              <m:cGpRule m:val="4"/>
              <m:plcHide m:val="1"/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m:rPr/>
                  <m:t xml:space="preserve"> </m:t>
                </m:r>
                <m:nary>
                  <m:naryPr>
                    <m:chr m:val="∑"/>
                    <m:grow m:val="1"/>
                    <m:limLoc m:val="undOvr"/>
                  </m:naryPr>
                  <m:sub>
                    <m:r>
                      <m:rPr/>
                      <m:t>i</m:t>
                    </m:r>
                    <m:r>
                      <m:rPr>
                        <m:sty m:val="p"/>
                      </m:rPr>
                      <m:t>=1</m:t>
                    </m:r>
                  </m:sub>
                  <m:sup>
                    <m:r>
                      <m:rPr/>
                      <m:t>N</m:t>
                    </m:r>
                  </m:sup>
                  <m:e>
                    <m:r>
                      <m:rPr>
                        <m:sty m:val="p"/>
                      </m:rPr>
                      <m:t> </m:t>
                    </m:r>
                  </m:e>
                </m:nary>
                <m:r>
                  <m:rPr>
                    <m:sty m:val="p"/>
                  </m:rPr>
                  <m:t> 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i</m:t>
                    </m:r>
                  </m:sub>
                </m:sSub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≥100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m:rPr/>
                  <m:t xml:space="preserve"> </m:t>
                </m:r>
                <m:nary>
                  <m:naryPr>
                    <m:chr m:val="∑"/>
                    <m:grow m:val="1"/>
                    <m:limLoc m:val="undOvr"/>
                  </m:naryPr>
                  <m:sub>
                    <m:r>
                      <m:rPr/>
                      <m:t>i</m:t>
                    </m:r>
                    <m:r>
                      <m:rPr>
                        <m:sty m:val="p"/>
                      </m:rPr>
                      <m:t>=1</m:t>
                    </m:r>
                  </m:sub>
                  <m:sup>
                    <m:r>
                      <m:rPr/>
                      <m:t>N</m:t>
                    </m:r>
                  </m:sup>
                  <m:e>
                    <m:r>
                      <m:rPr>
                        <m:sty m:val="p"/>
                      </m:rPr>
                      <m:t> </m:t>
                    </m:r>
                  </m:e>
                </m:nary>
                <m:r>
                  <m:rPr>
                    <m:sty m:val="p"/>
                  </m:rPr>
                  <m:t> </m:t>
                </m:r>
                <m:sSub>
                  <m:sSub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i</m:t>
                    </m:r>
                  </m:sub>
                </m:sSub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≥100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m:rPr/>
                  <m:t xml:space="preserve"> </m:t>
                </m:r>
                <m:nary>
                  <m:naryPr>
                    <m:chr m:val="∑"/>
                    <m:grow m:val="1"/>
                    <m:limLoc m:val="undOvr"/>
                  </m:naryPr>
                  <m:sub>
                    <m:r>
                      <m:rPr/>
                      <m:t>i</m:t>
                    </m:r>
                    <m:r>
                      <m:rPr>
                        <m:sty m:val="p"/>
                      </m:rPr>
                      <m:t>=1</m:t>
                    </m:r>
                  </m:sub>
                  <m:sup>
                    <m:r>
                      <m:rPr/>
                      <m:t>N</m:t>
                    </m:r>
                  </m:sup>
                  <m:e>
                    <m:r>
                      <m:rPr>
                        <m:sty m:val="p"/>
                      </m:rPr>
                      <m:t> </m:t>
                    </m:r>
                  </m:e>
                </m:nary>
                <m:r>
                  <m:rPr>
                    <m:sty m:val="p"/>
                  </m:rPr>
                  <m:t> 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i</m:t>
                    </m:r>
                  </m:sub>
                </m:sSub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≥100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</m:m>
        </m:oMath>
      </m:oMathPara>
      <w:bookmarkEnd w:id="9"/>
    </w:p>
    <w:p w14:paraId="54C90033">
      <w:pPr>
        <w:pStyle w:val="3"/>
        <w:keepNext w:val="0"/>
        <w:keepLines w:val="0"/>
        <w:widowControl/>
        <w:suppressLineNumbers w:val="0"/>
      </w:pPr>
      <w:bookmarkStart w:id="10" w:name="_Toc28489"/>
      <w:r>
        <w:t>3.4 可行方案约束</w:t>
      </w:r>
      <w:bookmarkEnd w:id="10"/>
    </w:p>
    <w:p w14:paraId="0E1D7F91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每种方案的钢材总长度不超过原料长度：</w:t>
      </w:r>
    </w:p>
    <w:p w14:paraId="792AC22A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drawing>
          <wp:inline distT="0" distB="0" distL="114300" distR="114300">
            <wp:extent cx="4377055" cy="532130"/>
            <wp:effectExtent l="0" t="0" r="0" b="0"/>
            <wp:docPr id="1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7055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17244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且：</w:t>
      </w:r>
    </w:p>
    <w:p w14:paraId="5B141801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592070" cy="626745"/>
            <wp:effectExtent l="0" t="0" r="0" b="0"/>
            <wp:docPr id="1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CC522">
      <w:pPr>
        <w:pStyle w:val="2"/>
        <w:keepNext w:val="0"/>
        <w:keepLines w:val="0"/>
        <w:widowControl/>
        <w:suppressLineNumbers w:val="0"/>
        <w:jc w:val="left"/>
        <w:rPr>
          <w:color w:val="4874CB" w:themeColor="accent1"/>
          <w:sz w:val="44"/>
          <w:szCs w:val="44"/>
          <w14:textFill>
            <w14:solidFill>
              <w14:schemeClr w14:val="accent1"/>
            </w14:solidFill>
          </w14:textFill>
        </w:rPr>
      </w:pPr>
      <w:bookmarkStart w:id="11" w:name="_Toc14449"/>
      <w:r>
        <w:rPr>
          <w:color w:val="4874CB" w:themeColor="accent1"/>
          <w:sz w:val="44"/>
          <w:szCs w:val="44"/>
          <w14:textFill>
            <w14:solidFill>
              <w14:schemeClr w14:val="accent1"/>
            </w14:solidFill>
          </w14:textFill>
        </w:rPr>
        <w:t>4. 求解方法</w:t>
      </w:r>
      <w:bookmarkEnd w:id="11"/>
    </w:p>
    <w:p w14:paraId="33AF173D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枚举所有满足切割长度约束的可行方案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drawing>
          <wp:inline distT="0" distB="0" distL="114300" distR="114300">
            <wp:extent cx="723265" cy="251460"/>
            <wp:effectExtent l="0" t="0" r="0" b="6985"/>
            <wp:docPr id="1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A4AB7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建立整数线性规划模型。</w:t>
      </w:r>
    </w:p>
    <w:p w14:paraId="1C14D4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6075A5E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使用 MATLAB 内置函数 </w:t>
      </w:r>
      <w:r>
        <w:rPr>
          <w:rStyle w:val="11"/>
          <w:rFonts w:hint="eastAsia" w:asciiTheme="minorEastAsia" w:hAnsiTheme="minorEastAsia" w:eastAsiaTheme="minorEastAsia" w:cstheme="minorEastAsia"/>
          <w:sz w:val="28"/>
          <w:szCs w:val="28"/>
        </w:rPr>
        <w:t>intlinprog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求解。</w:t>
      </w:r>
    </w:p>
    <w:p w14:paraId="51554AD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04401">
      <w:pPr>
        <w:pStyle w:val="2"/>
        <w:keepNext w:val="0"/>
        <w:keepLines w:val="0"/>
        <w:widowControl/>
        <w:suppressLineNumbers w:val="0"/>
        <w:jc w:val="left"/>
        <w:rPr>
          <w:color w:val="4874CB" w:themeColor="accent1"/>
          <w:sz w:val="44"/>
          <w:szCs w:val="44"/>
          <w14:textFill>
            <w14:solidFill>
              <w14:schemeClr w14:val="accent1"/>
            </w14:solidFill>
          </w14:textFill>
        </w:rPr>
      </w:pPr>
      <w:bookmarkStart w:id="12" w:name="_Toc15396"/>
      <w:r>
        <w:rPr>
          <w:color w:val="4874CB" w:themeColor="accent1"/>
          <w:sz w:val="44"/>
          <w:szCs w:val="44"/>
          <w14:textFill>
            <w14:solidFill>
              <w14:schemeClr w14:val="accent1"/>
            </w14:solidFill>
          </w14:textFill>
        </w:rPr>
        <w:t>5. 结果分析</w:t>
      </w:r>
      <w:bookmarkEnd w:id="12"/>
    </w:p>
    <w:p w14:paraId="733A5999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运行模型后，得到如下最优切割方案：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206"/>
        <w:gridCol w:w="1206"/>
        <w:gridCol w:w="1206"/>
        <w:gridCol w:w="1024"/>
        <w:gridCol w:w="1280"/>
      </w:tblGrid>
      <w:tr w14:paraId="343AC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83BE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方案编号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580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2.9米段数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344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2.1米段数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A11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1.5米段数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8496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使用次数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16F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总切割段数</w:t>
            </w:r>
          </w:p>
        </w:tc>
      </w:tr>
      <w:tr w14:paraId="75980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4A279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4AD2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7629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B7BDD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07F9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4D34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</w:tr>
      <w:tr w14:paraId="2A581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47585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C1A1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E2F3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D9475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2B47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42CA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</w:t>
            </w:r>
          </w:p>
        </w:tc>
      </w:tr>
      <w:tr w14:paraId="6CD8A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B29A6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D297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CCD0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6B0E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C8D17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BC6B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</w:tr>
    </w:tbl>
    <w:p w14:paraId="68BA8B28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最终总共使用原材料根数为 </w:t>
      </w:r>
      <w:r>
        <w:rPr>
          <w:rStyle w:val="10"/>
          <w:rFonts w:hint="eastAsia" w:asciiTheme="minorEastAsia" w:hAnsiTheme="minorEastAsia" w:eastAsiaTheme="minorEastAsia" w:cstheme="minorEastAsia"/>
          <w:sz w:val="28"/>
          <w:szCs w:val="28"/>
        </w:rPr>
        <w:t>90根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。</w:t>
      </w:r>
    </w:p>
    <w:p w14:paraId="0C41EC6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97355">
      <w:pPr>
        <w:pStyle w:val="2"/>
        <w:keepNext w:val="0"/>
        <w:keepLines w:val="0"/>
        <w:widowControl/>
        <w:suppressLineNumbers w:val="0"/>
        <w:jc w:val="left"/>
        <w:rPr>
          <w:color w:val="4874CB" w:themeColor="accent1"/>
          <w:sz w:val="44"/>
          <w:szCs w:val="44"/>
          <w14:textFill>
            <w14:solidFill>
              <w14:schemeClr w14:val="accent1"/>
            </w14:solidFill>
          </w14:textFill>
        </w:rPr>
      </w:pPr>
      <w:bookmarkStart w:id="13" w:name="_Toc22646"/>
      <w:r>
        <w:rPr>
          <w:color w:val="4874CB" w:themeColor="accent1"/>
          <w:sz w:val="44"/>
          <w:szCs w:val="44"/>
          <w14:textFill>
            <w14:solidFill>
              <w14:schemeClr w14:val="accent1"/>
            </w14:solidFill>
          </w14:textFill>
        </w:rPr>
        <w:t>6. 结论</w:t>
      </w:r>
      <w:bookmarkEnd w:id="13"/>
    </w:p>
    <w:p w14:paraId="07D07C6D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本文通过整数线性规划对钢材切割问题进行建模与求解，实现了满足生产需求的同时减少原材料使用。枚举所有可行方案保证了解的完整性，具有实际应用价值。</w:t>
      </w:r>
      <w:bookmarkStart w:id="15" w:name="_GoBack"/>
      <w:bookmarkEnd w:id="15"/>
    </w:p>
    <w:p w14:paraId="1BDAA7B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13EF6">
      <w:pPr>
        <w:pStyle w:val="2"/>
        <w:keepNext w:val="0"/>
        <w:keepLines w:val="0"/>
        <w:widowControl/>
        <w:suppressLineNumbers w:val="0"/>
        <w:jc w:val="left"/>
        <w:rPr>
          <w:color w:val="4874CB" w:themeColor="accent1"/>
          <w:sz w:val="44"/>
          <w:szCs w:val="44"/>
          <w14:textFill>
            <w14:solidFill>
              <w14:schemeClr w14:val="accent1"/>
            </w14:solidFill>
          </w14:textFill>
        </w:rPr>
      </w:pPr>
      <w:bookmarkStart w:id="14" w:name="_Toc32368"/>
      <w:r>
        <w:rPr>
          <w:color w:val="4874CB" w:themeColor="accent1"/>
          <w:sz w:val="44"/>
          <w:szCs w:val="44"/>
          <w14:textFill>
            <w14:solidFill>
              <w14:schemeClr w14:val="accent1"/>
            </w14:solidFill>
          </w14:textFill>
        </w:rPr>
        <w:t>附录：MATLAB代码</w:t>
      </w:r>
      <w:bookmarkEnd w:id="14"/>
    </w:p>
    <w:p w14:paraId="6F6BAD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lengths = [2.9, 2.1, 1.5];</w:t>
      </w:r>
    </w:p>
    <w:p w14:paraId="31C7E6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stock_length = 7.4;</w:t>
      </w:r>
    </w:p>
    <w:p w14:paraId="3939A6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max_num = floor(stock_length ./ lengths);</w:t>
      </w:r>
    </w:p>
    <w:p w14:paraId="66A35A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%切割方案</w:t>
      </w:r>
    </w:p>
    <w:p w14:paraId="154D14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patterns = [];</w:t>
      </w:r>
    </w:p>
    <w:p w14:paraId="3F6C08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0:max_num(1)</w:t>
      </w:r>
    </w:p>
    <w:p w14:paraId="14B8FC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0:max_num(2)</w:t>
      </w:r>
    </w:p>
    <w:p w14:paraId="25BD3C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 = 0:max_num(3)</w:t>
      </w:r>
    </w:p>
    <w:p w14:paraId="7D960A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total_len = i*lengths(1) + j*lengths(2) + k*lengths(3);</w:t>
      </w:r>
    </w:p>
    <w:p w14:paraId="29F0D5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total_len &lt;= stock_length &amp;&amp; (i + j + k &gt; 0)</w:t>
      </w:r>
    </w:p>
    <w:p w14:paraId="1D7D93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patterns = [patterns; i, j, k];</w:t>
      </w:r>
    </w:p>
    <w:p w14:paraId="3B6359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B568B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13A75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FDDD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0B047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demand = [100; 100; 100];</w:t>
      </w:r>
    </w:p>
    <w:p w14:paraId="290EF2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 = patterns';</w:t>
      </w:r>
    </w:p>
    <w:p w14:paraId="233EF2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 = ones(size(patterns,1),1);</w:t>
      </w:r>
    </w:p>
    <w:p w14:paraId="7DABF4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intcon = 1:length(f);</w:t>
      </w:r>
    </w:p>
    <w:p w14:paraId="1075E7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4E2DD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[x, fval] = intlinprog(f, intcon, [], [], A, demand, zeros(size(f)), []);</w:t>
      </w:r>
    </w:p>
    <w:p w14:paraId="208324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CC286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87287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D6D57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solution_idx = find(x &gt; 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被使用的方案编号</w:t>
      </w:r>
    </w:p>
    <w:p w14:paraId="17C5A2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used_patterns = patterns(solution_idx, :);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实际使用的切割方案</w:t>
      </w:r>
    </w:p>
    <w:p w14:paraId="36BFED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used_counts = x(solution_idx);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使用次数</w:t>
      </w:r>
    </w:p>
    <w:p w14:paraId="46A9DE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total_cuts = sum(used_patterns, 2) .* used_counts;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总共切割段数</w:t>
      </w:r>
    </w:p>
    <w:p w14:paraId="4BC4CF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C489E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构建表格</w:t>
      </w:r>
    </w:p>
    <w:p w14:paraId="298257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 = table(solution_idx,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3A185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used_patterns(:,1), used_patterns(:,2), used_patterns(:,3),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D5377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used_counts, total_cuts,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424C8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'VariableNames'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'方案编号'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'2.9m段数'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'2.1m段数'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'1.5m段数'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'使用次数'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'总切割段数'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});</w:t>
      </w:r>
    </w:p>
    <w:p w14:paraId="65058F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99224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disp(T)</w:t>
      </w:r>
    </w:p>
    <w:p w14:paraId="1B87D1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打印总使用根数</w:t>
      </w:r>
    </w:p>
    <w:p w14:paraId="21B4B7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'\n%-30s %d\n'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'总共使用母料根数：'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sum(used_counts));</w:t>
      </w:r>
    </w:p>
    <w:p w14:paraId="74DA17D3"/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7174DF"/>
    <w:multiLevelType w:val="singleLevel"/>
    <w:tmpl w:val="887174DF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266CEA"/>
    <w:rsid w:val="55A67CB5"/>
    <w:rsid w:val="7F0A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uiPriority w:val="0"/>
  </w:style>
  <w:style w:type="paragraph" w:styleId="5">
    <w:name w:val="toc 2"/>
    <w:basedOn w:val="1"/>
    <w:next w:val="1"/>
    <w:qFormat/>
    <w:uiPriority w:val="0"/>
    <w:pPr>
      <w:ind w:left="420" w:leftChars="200"/>
    </w:p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mf"/><Relationship Id="rId8" Type="http://schemas.openxmlformats.org/officeDocument/2006/relationships/image" Target="media/image5.wmf"/><Relationship Id="rId7" Type="http://schemas.openxmlformats.org/officeDocument/2006/relationships/image" Target="media/image4.wmf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wmf"/><Relationship Id="rId10" Type="http://schemas.openxmlformats.org/officeDocument/2006/relationships/image" Target="media/image7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1045</Words>
  <Characters>1813</Characters>
  <Lines>0</Lines>
  <Paragraphs>0</Paragraphs>
  <TotalTime>2</TotalTime>
  <ScaleCrop>false</ScaleCrop>
  <LinksUpToDate>false</LinksUpToDate>
  <CharactersWithSpaces>2007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2025-06-28T10:33:00Z</dcterms:created>
  <dc:creator>32610</dc:creator>
  <cp:lastModifiedBy>林鑫</cp:lastModifiedBy>
  <dcterms:modified xsi:type="dcterms:W3CDTF">2025-06-28T10:58:12Z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eyJoZGlkIjoiMGFlNjQyMDNjNzk0OWY3ZmViZTVmNDI3MDQ2MmE5ODciLCJ1c2VySWQiOiI4MTQxNzAxMDEifQ==</vt:lpwstr>
  </property>
  <property fmtid="{D5CDD505-2E9C-101B-9397-08002B2CF9AE}" pid="4" name="ICV">
    <vt:lpwstr>7ABD08D61CDB41F39A09C18802682562_12</vt:lpwstr>
  </property>
</Properties>
</file>