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FA36C" w14:textId="77777777" w:rsidR="0070777F" w:rsidRPr="00AE2102" w:rsidRDefault="0070777F" w:rsidP="0070777F">
      <w:pPr>
        <w:pBdr>
          <w:top w:val="nil"/>
          <w:left w:val="nil"/>
          <w:bottom w:val="nil"/>
          <w:right w:val="nil"/>
          <w:between w:val="nil"/>
        </w:pBdr>
        <w:spacing w:line="276" w:lineRule="auto"/>
        <w:rPr>
          <w:rFonts w:asciiTheme="majorHAnsi" w:hAnsiTheme="majorHAnsi"/>
        </w:rPr>
      </w:pPr>
      <w:bookmarkStart w:id="0" w:name="_Hlk19198852"/>
      <w:bookmarkEnd w:id="0"/>
    </w:p>
    <w:p w14:paraId="6BED6589"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0D5D29FD"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4A209412"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5EDD431D"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6964A1CC"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54A00F63"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1B7B219C"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5DC50C93"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6B80585D"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35CAD661"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418F24F9"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2B8A4737"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72DACBE3"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4ECCCB89"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21A91B37" w14:textId="77777777" w:rsidR="0070777F" w:rsidRPr="00AE2102" w:rsidRDefault="0070777F" w:rsidP="0070777F">
      <w:pPr>
        <w:pBdr>
          <w:top w:val="nil"/>
          <w:left w:val="nil"/>
          <w:bottom w:val="nil"/>
          <w:right w:val="nil"/>
          <w:between w:val="nil"/>
        </w:pBdr>
        <w:rPr>
          <w:rFonts w:asciiTheme="majorHAnsi" w:eastAsia="Times New Roman" w:hAnsiTheme="majorHAnsi" w:cs="Times New Roman"/>
          <w:color w:val="000000"/>
          <w:sz w:val="20"/>
          <w:szCs w:val="20"/>
        </w:rPr>
      </w:pPr>
    </w:p>
    <w:p w14:paraId="6F85DBA7" w14:textId="77777777" w:rsidR="0070777F" w:rsidRPr="00AE2102" w:rsidRDefault="0070777F" w:rsidP="0070777F">
      <w:pPr>
        <w:pBdr>
          <w:top w:val="nil"/>
          <w:left w:val="nil"/>
          <w:bottom w:val="nil"/>
          <w:right w:val="nil"/>
          <w:between w:val="nil"/>
        </w:pBdr>
        <w:spacing w:before="4"/>
        <w:rPr>
          <w:rFonts w:asciiTheme="majorHAnsi" w:eastAsia="Times New Roman" w:hAnsiTheme="majorHAnsi" w:cs="Times New Roman"/>
          <w:color w:val="000000"/>
          <w:sz w:val="16"/>
          <w:szCs w:val="16"/>
        </w:rPr>
      </w:pPr>
    </w:p>
    <w:p w14:paraId="7D488B3A" w14:textId="77777777" w:rsidR="0070777F" w:rsidRPr="00794403" w:rsidRDefault="0070777F" w:rsidP="0070777F">
      <w:pPr>
        <w:spacing w:before="100" w:line="276" w:lineRule="auto"/>
        <w:ind w:left="560" w:right="554"/>
        <w:jc w:val="center"/>
        <w:rPr>
          <w:rFonts w:asciiTheme="majorHAnsi" w:eastAsia="Cambria" w:hAnsiTheme="majorHAnsi" w:cs="Cambria"/>
          <w:sz w:val="72"/>
          <w:szCs w:val="72"/>
        </w:rPr>
      </w:pPr>
      <w:r w:rsidRPr="00794403">
        <w:rPr>
          <w:rFonts w:asciiTheme="majorHAnsi" w:eastAsia="Cambria" w:hAnsiTheme="majorHAnsi" w:cs="Cambria"/>
          <w:color w:val="17365D"/>
          <w:sz w:val="72"/>
          <w:szCs w:val="72"/>
        </w:rPr>
        <w:t>Extraction, Transformation, and Load Technical Report</w:t>
      </w:r>
    </w:p>
    <w:p w14:paraId="6312301F" w14:textId="77777777" w:rsidR="0070777F" w:rsidRPr="00794403" w:rsidRDefault="0070777F" w:rsidP="0070777F">
      <w:pPr>
        <w:pBdr>
          <w:top w:val="nil"/>
          <w:left w:val="nil"/>
          <w:bottom w:val="nil"/>
          <w:right w:val="nil"/>
          <w:between w:val="nil"/>
        </w:pBdr>
        <w:spacing w:before="1"/>
        <w:rPr>
          <w:rFonts w:asciiTheme="majorHAnsi" w:eastAsia="Cambria" w:hAnsiTheme="majorHAnsi" w:cs="Cambria"/>
          <w:color w:val="000000"/>
          <w:sz w:val="77"/>
          <w:szCs w:val="77"/>
        </w:rPr>
      </w:pPr>
    </w:p>
    <w:p w14:paraId="4BCCFF6F" w14:textId="77777777" w:rsidR="0070777F" w:rsidRPr="00794403" w:rsidRDefault="0070777F" w:rsidP="0070777F">
      <w:pPr>
        <w:ind w:left="560" w:right="553"/>
        <w:jc w:val="center"/>
        <w:rPr>
          <w:rFonts w:asciiTheme="majorHAnsi" w:eastAsia="Cambria" w:hAnsiTheme="majorHAnsi" w:cs="Cambria"/>
          <w:color w:val="17365D"/>
          <w:sz w:val="52"/>
          <w:szCs w:val="52"/>
        </w:rPr>
      </w:pPr>
      <w:r w:rsidRPr="00794403">
        <w:rPr>
          <w:rFonts w:asciiTheme="majorHAnsi" w:eastAsia="Cambria" w:hAnsiTheme="majorHAnsi" w:cs="Cambria"/>
          <w:color w:val="17365D"/>
          <w:sz w:val="52"/>
          <w:szCs w:val="52"/>
        </w:rPr>
        <w:t xml:space="preserve">Affordable Housing: </w:t>
      </w:r>
    </w:p>
    <w:p w14:paraId="12702DED" w14:textId="77777777" w:rsidR="0070777F" w:rsidRPr="00794403" w:rsidRDefault="0070777F" w:rsidP="0070777F">
      <w:pPr>
        <w:ind w:left="560" w:right="553"/>
        <w:jc w:val="center"/>
        <w:rPr>
          <w:rFonts w:asciiTheme="majorHAnsi" w:eastAsia="Cambria" w:hAnsiTheme="majorHAnsi" w:cs="Cambria"/>
          <w:sz w:val="52"/>
          <w:szCs w:val="52"/>
        </w:rPr>
      </w:pPr>
      <w:r w:rsidRPr="00794403">
        <w:rPr>
          <w:rFonts w:asciiTheme="majorHAnsi" w:eastAsia="Cambria" w:hAnsiTheme="majorHAnsi" w:cs="Cambria"/>
          <w:color w:val="17365D"/>
          <w:sz w:val="52"/>
          <w:szCs w:val="52"/>
        </w:rPr>
        <w:t>Subsidized Housing in Metro ATL</w:t>
      </w:r>
    </w:p>
    <w:p w14:paraId="749EA673" w14:textId="77777777" w:rsidR="0070777F" w:rsidRPr="00794403" w:rsidRDefault="0070777F" w:rsidP="0070777F">
      <w:pPr>
        <w:jc w:val="center"/>
        <w:rPr>
          <w:rFonts w:asciiTheme="majorHAnsi" w:eastAsia="Cambria" w:hAnsiTheme="majorHAnsi" w:cs="Cambria"/>
          <w:sz w:val="52"/>
          <w:szCs w:val="52"/>
        </w:rPr>
        <w:sectPr w:rsidR="0070777F" w:rsidRPr="00794403">
          <w:footerReference w:type="default" r:id="rId7"/>
          <w:pgSz w:w="12240" w:h="15840"/>
          <w:pgMar w:top="1500" w:right="1300" w:bottom="1720" w:left="1300" w:header="360" w:footer="1535" w:gutter="0"/>
          <w:pgNumType w:start="1"/>
          <w:cols w:space="720" w:equalWidth="0">
            <w:col w:w="9360"/>
          </w:cols>
        </w:sectPr>
      </w:pPr>
    </w:p>
    <w:p w14:paraId="05648351" w14:textId="77777777" w:rsidR="0070777F" w:rsidRPr="00794403" w:rsidRDefault="0070777F" w:rsidP="0070777F">
      <w:pPr>
        <w:tabs>
          <w:tab w:val="left" w:pos="9534"/>
        </w:tabs>
        <w:spacing w:before="81"/>
        <w:ind w:left="140"/>
        <w:rPr>
          <w:rFonts w:asciiTheme="majorHAnsi" w:eastAsia="Cambria" w:hAnsiTheme="majorHAnsi" w:cs="Cambria"/>
          <w:b/>
          <w:sz w:val="32"/>
          <w:szCs w:val="32"/>
        </w:rPr>
      </w:pPr>
      <w:r w:rsidRPr="00794403">
        <w:rPr>
          <w:rFonts w:asciiTheme="majorHAnsi" w:eastAsia="Cambria" w:hAnsiTheme="majorHAnsi" w:cs="Cambria"/>
          <w:b/>
          <w:color w:val="365F91"/>
          <w:sz w:val="32"/>
          <w:szCs w:val="32"/>
          <w:shd w:val="clear" w:color="auto" w:fill="D9D9D9"/>
        </w:rPr>
        <w:lastRenderedPageBreak/>
        <w:t>TABLE OF CONTENTS</w:t>
      </w:r>
    </w:p>
    <w:p w14:paraId="7C0E5F83" w14:textId="77777777" w:rsidR="0070777F" w:rsidRPr="00794403" w:rsidRDefault="0070777F" w:rsidP="0070777F">
      <w:pPr>
        <w:numPr>
          <w:ilvl w:val="0"/>
          <w:numId w:val="3"/>
        </w:numPr>
        <w:pBdr>
          <w:top w:val="nil"/>
          <w:left w:val="nil"/>
          <w:bottom w:val="nil"/>
          <w:right w:val="nil"/>
          <w:between w:val="nil"/>
        </w:pBdr>
        <w:tabs>
          <w:tab w:val="left" w:pos="570"/>
          <w:tab w:val="left" w:pos="571"/>
          <w:tab w:val="right" w:pos="9505"/>
        </w:tabs>
        <w:spacing w:before="240"/>
        <w:rPr>
          <w:rFonts w:asciiTheme="majorHAnsi" w:hAnsiTheme="majorHAnsi"/>
        </w:rPr>
      </w:pPr>
      <w:hyperlink w:anchor="_heading=h.2xcytpi">
        <w:r w:rsidRPr="00794403">
          <w:rPr>
            <w:rFonts w:asciiTheme="majorHAnsi" w:hAnsiTheme="majorHAnsi"/>
            <w:color w:val="000000"/>
          </w:rPr>
          <w:t>Introduction</w:t>
        </w:r>
        <w:r w:rsidRPr="00794403">
          <w:rPr>
            <w:rFonts w:asciiTheme="majorHAnsi" w:hAnsiTheme="majorHAnsi"/>
            <w:color w:val="000000"/>
          </w:rPr>
          <w:tab/>
          <w:t>3</w:t>
        </w:r>
      </w:hyperlink>
    </w:p>
    <w:p w14:paraId="4E73216B"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102"/>
        <w:rPr>
          <w:rFonts w:asciiTheme="majorHAnsi" w:hAnsiTheme="majorHAnsi"/>
        </w:rPr>
      </w:pPr>
      <w:hyperlink w:anchor="_heading=h.30j0zll">
        <w:r w:rsidRPr="00794403">
          <w:rPr>
            <w:rFonts w:asciiTheme="majorHAnsi" w:hAnsiTheme="majorHAnsi"/>
            <w:color w:val="000000"/>
          </w:rPr>
          <w:t>Summary</w:t>
        </w:r>
        <w:r w:rsidRPr="00794403">
          <w:rPr>
            <w:rFonts w:asciiTheme="majorHAnsi" w:hAnsiTheme="majorHAnsi"/>
            <w:color w:val="000000"/>
          </w:rPr>
          <w:tab/>
          <w:t>3</w:t>
        </w:r>
      </w:hyperlink>
    </w:p>
    <w:p w14:paraId="31D5F763"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41"/>
        <w:rPr>
          <w:rFonts w:asciiTheme="majorHAnsi" w:hAnsiTheme="majorHAnsi"/>
        </w:rPr>
      </w:pPr>
      <w:hyperlink w:anchor="_heading=h.3znysh7">
        <w:r w:rsidRPr="00794403">
          <w:rPr>
            <w:rFonts w:asciiTheme="majorHAnsi" w:hAnsiTheme="majorHAnsi"/>
            <w:color w:val="000000"/>
          </w:rPr>
          <w:t>Scope</w:t>
        </w:r>
        <w:r w:rsidRPr="00794403">
          <w:rPr>
            <w:rFonts w:asciiTheme="majorHAnsi" w:hAnsiTheme="majorHAnsi"/>
            <w:color w:val="000000"/>
          </w:rPr>
          <w:tab/>
          <w:t>3</w:t>
        </w:r>
      </w:hyperlink>
    </w:p>
    <w:p w14:paraId="788071EB" w14:textId="6F218735"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36"/>
        <w:rPr>
          <w:rFonts w:asciiTheme="majorHAnsi" w:hAnsiTheme="majorHAnsi"/>
        </w:rPr>
      </w:pPr>
      <w:hyperlink w:anchor="_heading=h.tyjcwt">
        <w:r w:rsidRPr="00794403">
          <w:rPr>
            <w:rFonts w:asciiTheme="majorHAnsi" w:hAnsiTheme="majorHAnsi"/>
            <w:color w:val="000000"/>
          </w:rPr>
          <w:t>Technologies and resource contributions</w:t>
        </w:r>
        <w:r w:rsidRPr="00794403">
          <w:rPr>
            <w:rFonts w:asciiTheme="majorHAnsi" w:hAnsiTheme="majorHAnsi"/>
            <w:color w:val="000000"/>
          </w:rPr>
          <w:tab/>
        </w:r>
        <w:r w:rsidR="00C91162">
          <w:rPr>
            <w:rFonts w:asciiTheme="majorHAnsi" w:hAnsiTheme="majorHAnsi"/>
            <w:color w:val="000000"/>
          </w:rPr>
          <w:t>4</w:t>
        </w:r>
      </w:hyperlink>
    </w:p>
    <w:p w14:paraId="729F4638"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42"/>
        <w:rPr>
          <w:rFonts w:asciiTheme="majorHAnsi" w:hAnsiTheme="majorHAnsi"/>
        </w:rPr>
      </w:pPr>
      <w:hyperlink w:anchor="_heading=h.1t3h5sf">
        <w:r w:rsidRPr="00794403">
          <w:rPr>
            <w:rFonts w:asciiTheme="majorHAnsi" w:hAnsiTheme="majorHAnsi"/>
            <w:color w:val="000000"/>
          </w:rPr>
          <w:t>Definitions, Acronyms and Abbreviations</w:t>
        </w:r>
        <w:r w:rsidRPr="00794403">
          <w:rPr>
            <w:rFonts w:asciiTheme="majorHAnsi" w:hAnsiTheme="majorHAnsi"/>
            <w:color w:val="000000"/>
          </w:rPr>
          <w:tab/>
          <w:t>4</w:t>
        </w:r>
      </w:hyperlink>
    </w:p>
    <w:p w14:paraId="6355CA4D" w14:textId="14D838C4" w:rsidR="0070777F" w:rsidRPr="00794403" w:rsidRDefault="0070777F" w:rsidP="0070777F">
      <w:pPr>
        <w:numPr>
          <w:ilvl w:val="0"/>
          <w:numId w:val="3"/>
        </w:numPr>
        <w:pBdr>
          <w:top w:val="nil"/>
          <w:left w:val="nil"/>
          <w:bottom w:val="nil"/>
          <w:right w:val="nil"/>
          <w:between w:val="nil"/>
        </w:pBdr>
        <w:tabs>
          <w:tab w:val="left" w:pos="570"/>
          <w:tab w:val="left" w:pos="571"/>
          <w:tab w:val="right" w:pos="9505"/>
        </w:tabs>
        <w:spacing w:before="282"/>
        <w:rPr>
          <w:rFonts w:asciiTheme="majorHAnsi" w:hAnsiTheme="majorHAnsi"/>
        </w:rPr>
      </w:pPr>
      <w:hyperlink w:anchor="_heading=h.1ci93xb">
        <w:r w:rsidRPr="00794403">
          <w:rPr>
            <w:rFonts w:asciiTheme="majorHAnsi" w:hAnsiTheme="majorHAnsi"/>
            <w:color w:val="000000"/>
          </w:rPr>
          <w:t>ETL Details</w:t>
        </w:r>
        <w:r w:rsidRPr="00794403">
          <w:rPr>
            <w:rFonts w:asciiTheme="majorHAnsi" w:hAnsiTheme="majorHAnsi"/>
            <w:color w:val="000000"/>
          </w:rPr>
          <w:tab/>
        </w:r>
        <w:r>
          <w:rPr>
            <w:rFonts w:asciiTheme="majorHAnsi" w:hAnsiTheme="majorHAnsi"/>
            <w:color w:val="000000"/>
          </w:rPr>
          <w:t>6</w:t>
        </w:r>
      </w:hyperlink>
    </w:p>
    <w:p w14:paraId="6D3EE4D4"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101"/>
        <w:rPr>
          <w:rFonts w:asciiTheme="majorHAnsi" w:hAnsiTheme="majorHAnsi"/>
        </w:rPr>
      </w:pPr>
      <w:hyperlink w:anchor="_heading=h.2s8eyo1">
        <w:r w:rsidRPr="00794403">
          <w:rPr>
            <w:rFonts w:asciiTheme="majorHAnsi" w:hAnsiTheme="majorHAnsi"/>
            <w:color w:val="000000"/>
          </w:rPr>
          <w:t>Data Import/Extract Sources and Method</w:t>
        </w:r>
        <w:r w:rsidRPr="00794403">
          <w:rPr>
            <w:rFonts w:asciiTheme="majorHAnsi" w:hAnsiTheme="majorHAnsi"/>
            <w:color w:val="000000"/>
          </w:rPr>
          <w:tab/>
          <w:t>7</w:t>
        </w:r>
      </w:hyperlink>
    </w:p>
    <w:p w14:paraId="20DD98B2"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37"/>
        <w:rPr>
          <w:rFonts w:asciiTheme="majorHAnsi" w:hAnsiTheme="majorHAnsi"/>
        </w:rPr>
      </w:pPr>
      <w:hyperlink w:anchor="_heading=h.3rdcrjn">
        <w:r w:rsidRPr="00794403">
          <w:rPr>
            <w:rFonts w:asciiTheme="majorHAnsi" w:hAnsiTheme="majorHAnsi"/>
            <w:color w:val="000000"/>
          </w:rPr>
          <w:t>Data Acquisition</w:t>
        </w:r>
        <w:r w:rsidRPr="00794403">
          <w:rPr>
            <w:rFonts w:asciiTheme="majorHAnsi" w:hAnsiTheme="majorHAnsi"/>
            <w:color w:val="000000"/>
          </w:rPr>
          <w:tab/>
          <w:t>7</w:t>
        </w:r>
      </w:hyperlink>
    </w:p>
    <w:p w14:paraId="7037ABEB"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42"/>
        <w:rPr>
          <w:rFonts w:asciiTheme="majorHAnsi" w:hAnsiTheme="majorHAnsi"/>
        </w:rPr>
      </w:pPr>
      <w:hyperlink w:anchor="_heading=h.lnxbz9">
        <w:r w:rsidRPr="00794403">
          <w:rPr>
            <w:rFonts w:asciiTheme="majorHAnsi" w:hAnsiTheme="majorHAnsi"/>
            <w:color w:val="000000"/>
          </w:rPr>
          <w:t>Data Transform</w:t>
        </w:r>
        <w:r w:rsidRPr="00794403">
          <w:rPr>
            <w:rFonts w:asciiTheme="majorHAnsi" w:hAnsiTheme="majorHAnsi"/>
            <w:color w:val="000000"/>
          </w:rPr>
          <w:tab/>
          <w:t>8</w:t>
        </w:r>
      </w:hyperlink>
    </w:p>
    <w:p w14:paraId="22CB4C9C" w14:textId="4AFB89B6"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41"/>
        <w:rPr>
          <w:rFonts w:asciiTheme="majorHAnsi" w:hAnsiTheme="majorHAnsi"/>
        </w:rPr>
      </w:pPr>
      <w:hyperlink w:anchor="_heading=h.1ksv4uv">
        <w:r w:rsidRPr="00794403">
          <w:rPr>
            <w:rFonts w:asciiTheme="majorHAnsi" w:hAnsiTheme="majorHAnsi"/>
            <w:color w:val="000000"/>
          </w:rPr>
          <w:t xml:space="preserve">Data Integrity </w:t>
        </w:r>
        <w:r w:rsidRPr="00794403">
          <w:rPr>
            <w:rFonts w:asciiTheme="majorHAnsi" w:hAnsiTheme="majorHAnsi"/>
            <w:color w:val="000000"/>
          </w:rPr>
          <w:tab/>
        </w:r>
        <w:r w:rsidR="00C91162">
          <w:rPr>
            <w:rFonts w:asciiTheme="majorHAnsi" w:hAnsiTheme="majorHAnsi"/>
            <w:color w:val="000000"/>
          </w:rPr>
          <w:t>9</w:t>
        </w:r>
      </w:hyperlink>
    </w:p>
    <w:p w14:paraId="6C46C86C" w14:textId="3BB261EA"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42"/>
        <w:rPr>
          <w:rFonts w:asciiTheme="majorHAnsi" w:hAnsiTheme="majorHAnsi"/>
        </w:rPr>
      </w:pPr>
      <w:hyperlink w:anchor="_heading=h.2jxsxqh">
        <w:r w:rsidRPr="00794403">
          <w:rPr>
            <w:rFonts w:asciiTheme="majorHAnsi" w:hAnsiTheme="majorHAnsi"/>
            <w:color w:val="000000"/>
          </w:rPr>
          <w:t>Data Refresh Frequency</w:t>
        </w:r>
        <w:r w:rsidRPr="00794403">
          <w:rPr>
            <w:rFonts w:asciiTheme="majorHAnsi" w:hAnsiTheme="majorHAnsi"/>
            <w:color w:val="000000"/>
          </w:rPr>
          <w:tab/>
        </w:r>
        <w:r w:rsidR="00C91162">
          <w:rPr>
            <w:rFonts w:asciiTheme="majorHAnsi" w:hAnsiTheme="majorHAnsi"/>
            <w:color w:val="000000"/>
          </w:rPr>
          <w:t>10</w:t>
        </w:r>
      </w:hyperlink>
    </w:p>
    <w:p w14:paraId="7283C992" w14:textId="77777777"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36"/>
        <w:rPr>
          <w:rFonts w:asciiTheme="majorHAnsi" w:hAnsiTheme="majorHAnsi"/>
        </w:rPr>
      </w:pPr>
      <w:hyperlink w:anchor="_heading=h.3j2qqm3">
        <w:r w:rsidRPr="00794403">
          <w:rPr>
            <w:rFonts w:asciiTheme="majorHAnsi" w:hAnsiTheme="majorHAnsi"/>
            <w:color w:val="000000"/>
          </w:rPr>
          <w:t>Data Security</w:t>
        </w:r>
        <w:r w:rsidRPr="00794403">
          <w:rPr>
            <w:rFonts w:asciiTheme="majorHAnsi" w:hAnsiTheme="majorHAnsi"/>
            <w:color w:val="000000"/>
          </w:rPr>
          <w:tab/>
          <w:t>11</w:t>
        </w:r>
      </w:hyperlink>
    </w:p>
    <w:p w14:paraId="44D8ED6F" w14:textId="07DA030F" w:rsidR="0070777F" w:rsidRPr="00794403" w:rsidRDefault="0070777F" w:rsidP="0070777F">
      <w:pPr>
        <w:numPr>
          <w:ilvl w:val="1"/>
          <w:numId w:val="3"/>
        </w:numPr>
        <w:pBdr>
          <w:top w:val="nil"/>
          <w:left w:val="nil"/>
          <w:bottom w:val="nil"/>
          <w:right w:val="nil"/>
          <w:between w:val="nil"/>
        </w:pBdr>
        <w:tabs>
          <w:tab w:val="left" w:pos="1140"/>
          <w:tab w:val="left" w:pos="1141"/>
          <w:tab w:val="right" w:pos="9505"/>
        </w:tabs>
        <w:spacing w:before="242"/>
        <w:rPr>
          <w:rFonts w:asciiTheme="majorHAnsi" w:hAnsiTheme="majorHAnsi"/>
        </w:rPr>
      </w:pPr>
      <w:hyperlink w:anchor="_heading=h.4i7ojhp">
        <w:r w:rsidRPr="00794403">
          <w:rPr>
            <w:rFonts w:asciiTheme="majorHAnsi" w:hAnsiTheme="majorHAnsi"/>
            <w:color w:val="000000"/>
          </w:rPr>
          <w:t>Data Loading and Availability</w:t>
        </w:r>
        <w:r w:rsidRPr="00794403">
          <w:rPr>
            <w:rFonts w:asciiTheme="majorHAnsi" w:hAnsiTheme="majorHAnsi"/>
            <w:color w:val="000000"/>
          </w:rPr>
          <w:tab/>
          <w:t>1</w:t>
        </w:r>
        <w:r w:rsidR="00C91162">
          <w:rPr>
            <w:rFonts w:asciiTheme="majorHAnsi" w:hAnsiTheme="majorHAnsi"/>
            <w:color w:val="000000"/>
          </w:rPr>
          <w:t>3</w:t>
        </w:r>
      </w:hyperlink>
    </w:p>
    <w:p w14:paraId="51199DDB" w14:textId="0485C869" w:rsidR="0070777F" w:rsidRPr="00794403" w:rsidRDefault="0070777F" w:rsidP="0070777F">
      <w:pPr>
        <w:numPr>
          <w:ilvl w:val="0"/>
          <w:numId w:val="3"/>
        </w:numPr>
        <w:pBdr>
          <w:top w:val="nil"/>
          <w:left w:val="nil"/>
          <w:bottom w:val="nil"/>
          <w:right w:val="nil"/>
          <w:between w:val="nil"/>
        </w:pBdr>
        <w:tabs>
          <w:tab w:val="left" w:pos="570"/>
          <w:tab w:val="left" w:pos="571"/>
          <w:tab w:val="right" w:pos="9505"/>
        </w:tabs>
        <w:spacing w:before="281"/>
        <w:rPr>
          <w:rFonts w:asciiTheme="majorHAnsi" w:hAnsiTheme="majorHAnsi"/>
        </w:rPr>
      </w:pPr>
      <w:hyperlink w:anchor="_heading=h.3whwml4">
        <w:r w:rsidRPr="00794403">
          <w:rPr>
            <w:rFonts w:asciiTheme="majorHAnsi" w:hAnsiTheme="majorHAnsi"/>
            <w:color w:val="000000"/>
          </w:rPr>
          <w:t>Data Quality</w:t>
        </w:r>
        <w:r w:rsidRPr="00794403">
          <w:rPr>
            <w:rFonts w:asciiTheme="majorHAnsi" w:hAnsiTheme="majorHAnsi"/>
            <w:color w:val="000000"/>
          </w:rPr>
          <w:tab/>
          <w:t>1</w:t>
        </w:r>
        <w:r w:rsidR="00C91162">
          <w:rPr>
            <w:rFonts w:asciiTheme="majorHAnsi" w:hAnsiTheme="majorHAnsi"/>
            <w:color w:val="000000"/>
          </w:rPr>
          <w:t>3</w:t>
        </w:r>
        <w:bookmarkStart w:id="1" w:name="_GoBack"/>
        <w:bookmarkEnd w:id="1"/>
      </w:hyperlink>
    </w:p>
    <w:p w14:paraId="5EC9AEED" w14:textId="77777777" w:rsidR="0070777F" w:rsidRPr="00794403" w:rsidRDefault="0070777F" w:rsidP="0070777F">
      <w:pPr>
        <w:rPr>
          <w:rFonts w:asciiTheme="majorHAnsi" w:hAnsiTheme="majorHAnsi"/>
        </w:rPr>
        <w:sectPr w:rsidR="0070777F" w:rsidRPr="00794403">
          <w:pgSz w:w="12240" w:h="15840"/>
          <w:pgMar w:top="1360" w:right="1300" w:bottom="1720" w:left="1300" w:header="0" w:footer="1535" w:gutter="0"/>
          <w:cols w:space="720" w:equalWidth="0">
            <w:col w:w="9360"/>
          </w:cols>
        </w:sectPr>
      </w:pPr>
    </w:p>
    <w:p w14:paraId="7A48A82A" w14:textId="77777777" w:rsidR="0070777F" w:rsidRPr="00794403" w:rsidRDefault="0070777F" w:rsidP="0070777F">
      <w:pPr>
        <w:pBdr>
          <w:top w:val="nil"/>
          <w:left w:val="nil"/>
          <w:bottom w:val="nil"/>
          <w:right w:val="nil"/>
          <w:between w:val="nil"/>
        </w:pBdr>
        <w:ind w:left="110"/>
        <w:rPr>
          <w:rFonts w:asciiTheme="majorHAnsi" w:hAnsiTheme="majorHAnsi"/>
          <w:color w:val="000000"/>
          <w:sz w:val="20"/>
          <w:szCs w:val="20"/>
        </w:rPr>
      </w:pPr>
      <w:r w:rsidRPr="00794403">
        <w:rPr>
          <w:rFonts w:asciiTheme="majorHAnsi" w:hAnsiTheme="majorHAnsi"/>
          <w:noProof/>
          <w:color w:val="000000"/>
          <w:sz w:val="20"/>
          <w:szCs w:val="20"/>
        </w:rPr>
        <w:lastRenderedPageBreak/>
        <mc:AlternateContent>
          <mc:Choice Requires="wps">
            <w:drawing>
              <wp:inline distT="0" distB="0" distL="114300" distR="114300" wp14:anchorId="1A1F6331" wp14:editId="412CFE88">
                <wp:extent cx="5984240" cy="333375"/>
                <wp:effectExtent l="0" t="0" r="0" b="9525"/>
                <wp:docPr id="3" name="Freeform: Shape 3"/>
                <wp:cNvGraphicFramePr/>
                <a:graphic xmlns:a="http://schemas.openxmlformats.org/drawingml/2006/main">
                  <a:graphicData uri="http://schemas.microsoft.com/office/word/2010/wordprocessingShape">
                    <wps:wsp>
                      <wps:cNvSpPr/>
                      <wps:spPr>
                        <a:xfrm>
                          <a:off x="0" y="0"/>
                          <a:ext cx="5984240" cy="333375"/>
                        </a:xfrm>
                        <a:custGeom>
                          <a:avLst/>
                          <a:gdLst/>
                          <a:ahLst/>
                          <a:cxnLst/>
                          <a:rect l="l" t="t" r="r" b="b"/>
                          <a:pathLst>
                            <a:path w="5984240" h="238125" extrusionOk="0">
                              <a:moveTo>
                                <a:pt x="0" y="0"/>
                              </a:moveTo>
                              <a:lnTo>
                                <a:pt x="0" y="238125"/>
                              </a:lnTo>
                              <a:lnTo>
                                <a:pt x="5984240" y="238125"/>
                              </a:lnTo>
                              <a:lnTo>
                                <a:pt x="5984240" y="0"/>
                              </a:lnTo>
                              <a:close/>
                            </a:path>
                          </a:pathLst>
                        </a:custGeom>
                        <a:solidFill>
                          <a:srgbClr val="D9D9D9"/>
                        </a:solidFill>
                        <a:ln>
                          <a:noFill/>
                        </a:ln>
                      </wps:spPr>
                      <wps:txbx>
                        <w:txbxContent>
                          <w:p w14:paraId="2F76F6BE" w14:textId="77777777" w:rsidR="0070777F" w:rsidRDefault="0070777F" w:rsidP="0070777F">
                            <w:pPr>
                              <w:spacing w:before="1" w:line="373" w:lineRule="auto"/>
                              <w:ind w:left="30" w:firstLine="30"/>
                              <w:textDirection w:val="btLr"/>
                            </w:pPr>
                            <w:r>
                              <w:rPr>
                                <w:rFonts w:ascii="Cambria" w:eastAsia="Cambria" w:hAnsi="Cambria" w:cs="Cambria"/>
                                <w:b/>
                                <w:color w:val="365F91"/>
                                <w:sz w:val="32"/>
                              </w:rPr>
                              <w:t>1.</w:t>
                            </w:r>
                            <w:r>
                              <w:rPr>
                                <w:rFonts w:ascii="Cambria" w:eastAsia="Cambria" w:hAnsi="Cambria" w:cs="Cambria"/>
                                <w:b/>
                                <w:color w:val="365F91"/>
                                <w:sz w:val="32"/>
                              </w:rPr>
                              <w:tab/>
                              <w:t>INTRODUCTION</w:t>
                            </w:r>
                          </w:p>
                        </w:txbxContent>
                      </wps:txbx>
                      <wps:bodyPr spcFirstLastPara="1" wrap="square" lIns="88900" tIns="38100" rIns="88900" bIns="38100" anchor="t" anchorCtr="0">
                        <a:noAutofit/>
                      </wps:bodyPr>
                    </wps:wsp>
                  </a:graphicData>
                </a:graphic>
              </wp:inline>
            </w:drawing>
          </mc:Choice>
          <mc:Fallback>
            <w:pict>
              <v:shape w14:anchorId="1A1F6331" id="Freeform: Shape 3" o:spid="_x0000_s1026" style="width:471.2pt;height:26.25pt;visibility:visible;mso-wrap-style:square;mso-left-percent:-10001;mso-top-percent:-10001;mso-position-horizontal:absolute;mso-position-horizontal-relative:char;mso-position-vertical:absolute;mso-position-vertical-relative:line;mso-left-percent:-10001;mso-top-percent:-10001;v-text-anchor:top" coordsize="598424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" adj="-11796480,,5400" path="m,l,238125r5984240,l5984240,,,xe" fillcolor="#d9d9d9" stroked="f">
                <v:stroke joinstyle="miter"/>
                <v:formulas/>
                <v:path arrowok="t" o:extrusionok="f" o:connecttype="custom" textboxrect="0,0,5984240,238125"/>
                <v:textbox inset="7pt,3pt,7pt,3pt">
                  <w:txbxContent>
                    <w:p w14:paraId="2F76F6BE" w14:textId="77777777" w:rsidR="0070777F" w:rsidRDefault="0070777F" w:rsidP="0070777F">
                      <w:pPr>
                        <w:spacing w:before="1" w:line="373" w:lineRule="auto"/>
                        <w:ind w:left="30" w:firstLine="30"/>
                        <w:textDirection w:val="btLr"/>
                      </w:pPr>
                      <w:r>
                        <w:rPr>
                          <w:rFonts w:ascii="Cambria" w:eastAsia="Cambria" w:hAnsi="Cambria" w:cs="Cambria"/>
                          <w:b/>
                          <w:color w:val="365F91"/>
                          <w:sz w:val="32"/>
                        </w:rPr>
                        <w:t>1.</w:t>
                      </w:r>
                      <w:r>
                        <w:rPr>
                          <w:rFonts w:ascii="Cambria" w:eastAsia="Cambria" w:hAnsi="Cambria" w:cs="Cambria"/>
                          <w:b/>
                          <w:color w:val="365F91"/>
                          <w:sz w:val="32"/>
                        </w:rPr>
                        <w:tab/>
                        <w:t>INTRODUCTION</w:t>
                      </w:r>
                    </w:p>
                  </w:txbxContent>
                </v:textbox>
                <w10:anchorlock/>
              </v:shape>
            </w:pict>
          </mc:Fallback>
        </mc:AlternateContent>
      </w:r>
    </w:p>
    <w:p w14:paraId="50684CF1" w14:textId="77777777" w:rsidR="0070777F" w:rsidRPr="00794403" w:rsidRDefault="0070777F" w:rsidP="0070777F">
      <w:pPr>
        <w:pStyle w:val="Heading1"/>
        <w:numPr>
          <w:ilvl w:val="1"/>
          <w:numId w:val="2"/>
        </w:numPr>
        <w:tabs>
          <w:tab w:val="left" w:pos="651"/>
        </w:tabs>
        <w:spacing w:before="188"/>
        <w:rPr>
          <w:rFonts w:asciiTheme="majorHAnsi" w:hAnsiTheme="majorHAnsi"/>
        </w:rPr>
      </w:pPr>
      <w:bookmarkStart w:id="2" w:name="bookmark=id.gjdgxs" w:colFirst="0" w:colLast="0"/>
      <w:bookmarkStart w:id="3" w:name="_heading=h.30j0zll" w:colFirst="0" w:colLast="0"/>
      <w:bookmarkEnd w:id="2"/>
      <w:bookmarkEnd w:id="3"/>
      <w:r w:rsidRPr="00794403">
        <w:rPr>
          <w:rFonts w:asciiTheme="majorHAnsi" w:hAnsiTheme="majorHAnsi"/>
          <w:color w:val="4F81BC"/>
        </w:rPr>
        <w:t>Summary</w:t>
      </w:r>
    </w:p>
    <w:p w14:paraId="4C5C92CA" w14:textId="53C4CD0C" w:rsidR="0070777F" w:rsidRPr="00794403" w:rsidRDefault="0070777F" w:rsidP="0070777F">
      <w:pPr>
        <w:widowControl/>
        <w:spacing w:before="120" w:line="288" w:lineRule="auto"/>
        <w:ind w:left="140"/>
        <w:rPr>
          <w:rFonts w:asciiTheme="majorHAnsi" w:eastAsia="PT Sans Narrow" w:hAnsiTheme="majorHAnsi" w:cs="PT Sans Narrow"/>
        </w:rPr>
      </w:pPr>
      <w:r w:rsidRPr="00794403">
        <w:rPr>
          <w:rFonts w:asciiTheme="majorHAnsi" w:eastAsia="PT Sans Narrow" w:hAnsiTheme="majorHAnsi" w:cs="PT Sans Narrow"/>
        </w:rPr>
        <w:t xml:space="preserve">This project builds upon a previous project addressing  </w:t>
      </w:r>
      <w:hyperlink r:id="rId8" w:anchor="heading=h.z6ne0og04bp5">
        <w:r w:rsidRPr="00794403">
          <w:rPr>
            <w:rFonts w:asciiTheme="majorHAnsi" w:eastAsia="PT Sans Narrow" w:hAnsiTheme="majorHAnsi" w:cs="PT Sans Narrow"/>
            <w:u w:val="single"/>
          </w:rPr>
          <w:t>Achieving Affordable Housing in Atlanta</w:t>
        </w:r>
      </w:hyperlink>
      <w:r w:rsidRPr="00794403">
        <w:rPr>
          <w:rFonts w:asciiTheme="majorHAnsi" w:eastAsia="PT Sans Narrow" w:hAnsiTheme="majorHAnsi" w:cs="PT Sans Narrow"/>
        </w:rPr>
        <w:t xml:space="preserve"> (AAHA). This portion of the project will provide the ETL necessary to bring together </w:t>
      </w:r>
      <w:r w:rsidRPr="00794403">
        <w:rPr>
          <w:rFonts w:asciiTheme="majorHAnsi" w:eastAsia="PT Sans Narrow" w:hAnsiTheme="majorHAnsi" w:cs="PT Sans Narrow"/>
        </w:rPr>
        <w:t>all</w:t>
      </w:r>
      <w:r w:rsidRPr="00794403">
        <w:rPr>
          <w:rFonts w:asciiTheme="majorHAnsi" w:eastAsia="PT Sans Narrow" w:hAnsiTheme="majorHAnsi" w:cs="PT Sans Narrow"/>
        </w:rPr>
        <w:t xml:space="preserve"> the original data sources and two new data sources into a relational database that will be easily accessible and ready to be analyzed.</w:t>
      </w:r>
    </w:p>
    <w:p w14:paraId="1678360A" w14:textId="77777777" w:rsidR="0070777F" w:rsidRPr="00794403" w:rsidRDefault="0070777F" w:rsidP="0070777F">
      <w:pPr>
        <w:widowControl/>
        <w:spacing w:line="288" w:lineRule="auto"/>
        <w:ind w:left="140"/>
        <w:rPr>
          <w:rFonts w:asciiTheme="majorHAnsi" w:eastAsia="PT Sans Narrow" w:hAnsiTheme="majorHAnsi" w:cs="PT Sans Narrow"/>
        </w:rPr>
      </w:pPr>
    </w:p>
    <w:p w14:paraId="1CBDCB44" w14:textId="13CA9843" w:rsidR="0070777F" w:rsidRDefault="0070777F" w:rsidP="0070777F">
      <w:pPr>
        <w:widowControl/>
        <w:spacing w:line="288" w:lineRule="auto"/>
        <w:ind w:left="140"/>
        <w:rPr>
          <w:rFonts w:asciiTheme="majorHAnsi" w:eastAsia="PT Sans Narrow" w:hAnsiTheme="majorHAnsi" w:cs="PT Sans Narrow"/>
        </w:rPr>
      </w:pPr>
      <w:r w:rsidRPr="00794403">
        <w:rPr>
          <w:rFonts w:asciiTheme="majorHAnsi" w:eastAsia="PT Sans Narrow" w:hAnsiTheme="majorHAnsi" w:cs="PT Sans Narrow"/>
        </w:rPr>
        <w:t xml:space="preserve">A question has been asked whether the current allocation of publicly subsidized HUD housing is adequate and if new HUD housing construction is correctly targeted.  This project will join data by census tract id to bring demographic information together to allow comparison </w:t>
      </w:r>
      <w:r w:rsidR="003872EF" w:rsidRPr="00794403">
        <w:rPr>
          <w:rFonts w:asciiTheme="majorHAnsi" w:eastAsia="PT Sans Narrow" w:hAnsiTheme="majorHAnsi" w:cs="PT Sans Narrow"/>
        </w:rPr>
        <w:t>to the</w:t>
      </w:r>
      <w:r w:rsidRPr="00794403">
        <w:rPr>
          <w:rFonts w:asciiTheme="majorHAnsi" w:eastAsia="PT Sans Narrow" w:hAnsiTheme="majorHAnsi" w:cs="PT Sans Narrow"/>
        </w:rPr>
        <w:t xml:space="preserve"> detailed supply of HUD housing.  This data should be able to answer these questions and to identify areas of need.</w:t>
      </w:r>
    </w:p>
    <w:p w14:paraId="5E40107D" w14:textId="5AC5768E" w:rsidR="00744732" w:rsidRDefault="00744732" w:rsidP="0070777F">
      <w:pPr>
        <w:widowControl/>
        <w:spacing w:line="288" w:lineRule="auto"/>
        <w:ind w:left="140"/>
        <w:rPr>
          <w:rFonts w:asciiTheme="majorHAnsi" w:eastAsia="PT Sans Narrow" w:hAnsiTheme="majorHAnsi" w:cs="PT Sans Narrow"/>
        </w:rPr>
      </w:pPr>
    </w:p>
    <w:p w14:paraId="64621C0C" w14:textId="365D1B7C" w:rsidR="00744732" w:rsidRPr="00794403" w:rsidRDefault="00744732" w:rsidP="0070777F">
      <w:pPr>
        <w:widowControl/>
        <w:spacing w:line="288" w:lineRule="auto"/>
        <w:ind w:left="140"/>
        <w:rPr>
          <w:rFonts w:asciiTheme="majorHAnsi" w:eastAsia="PT Sans Narrow" w:hAnsiTheme="majorHAnsi" w:cs="PT Sans Narrow"/>
        </w:rPr>
      </w:pPr>
      <w:r w:rsidRPr="00744732">
        <w:rPr>
          <w:rFonts w:asciiTheme="majorHAnsi" w:eastAsia="PT Sans Narrow" w:hAnsiTheme="majorHAnsi" w:cs="PT Sans Narrow"/>
        </w:rPr>
        <w:t>In this report, we provide a logical design of ETL scenarios and provide a generic and customizable framework to assist in understanding the need and adequacy of publicly subsidized housing. First, we present the definitions, acronyms and abbreviations of ETL activities. We then provide explanation of acquisition and transformation steps. We focused our dataset on geographic location to allow uniform comparison of the Atlanta market.</w:t>
      </w:r>
    </w:p>
    <w:p w14:paraId="382BBAEF" w14:textId="77777777" w:rsidR="0070777F" w:rsidRPr="00794403" w:rsidRDefault="0070777F" w:rsidP="0070777F">
      <w:pPr>
        <w:pStyle w:val="Heading1"/>
        <w:numPr>
          <w:ilvl w:val="1"/>
          <w:numId w:val="2"/>
        </w:numPr>
        <w:tabs>
          <w:tab w:val="left" w:pos="651"/>
        </w:tabs>
        <w:rPr>
          <w:rFonts w:asciiTheme="majorHAnsi" w:hAnsiTheme="majorHAnsi"/>
        </w:rPr>
      </w:pPr>
      <w:bookmarkStart w:id="4" w:name="bookmark=id.1fob9te" w:colFirst="0" w:colLast="0"/>
      <w:bookmarkStart w:id="5" w:name="_heading=h.3znysh7" w:colFirst="0" w:colLast="0"/>
      <w:bookmarkEnd w:id="4"/>
      <w:bookmarkEnd w:id="5"/>
      <w:r w:rsidRPr="00794403">
        <w:rPr>
          <w:rFonts w:asciiTheme="majorHAnsi" w:hAnsiTheme="majorHAnsi"/>
          <w:color w:val="4F81BC"/>
        </w:rPr>
        <w:t>Scope</w:t>
      </w:r>
    </w:p>
    <w:p w14:paraId="00AF2464" w14:textId="77777777" w:rsidR="0070777F" w:rsidRPr="00794403" w:rsidRDefault="0070777F" w:rsidP="0070777F">
      <w:pPr>
        <w:pBdr>
          <w:top w:val="nil"/>
          <w:left w:val="nil"/>
          <w:bottom w:val="nil"/>
          <w:right w:val="nil"/>
          <w:between w:val="nil"/>
        </w:pBdr>
        <w:spacing w:before="48" w:line="276" w:lineRule="auto"/>
        <w:ind w:left="140" w:right="345"/>
        <w:jc w:val="both"/>
        <w:rPr>
          <w:rFonts w:asciiTheme="majorHAnsi" w:hAnsiTheme="majorHAnsi"/>
        </w:rPr>
      </w:pPr>
    </w:p>
    <w:p w14:paraId="5A13C154" w14:textId="20E5ADD2" w:rsidR="0070777F" w:rsidRPr="00794403" w:rsidRDefault="0070777F" w:rsidP="0070777F">
      <w:pPr>
        <w:widowControl/>
        <w:spacing w:line="288" w:lineRule="auto"/>
        <w:ind w:left="140"/>
        <w:rPr>
          <w:rFonts w:asciiTheme="majorHAnsi" w:eastAsia="PT Sans Narrow" w:hAnsiTheme="majorHAnsi" w:cs="PT Sans Narrow"/>
        </w:rPr>
      </w:pPr>
      <w:r w:rsidRPr="00794403">
        <w:rPr>
          <w:rFonts w:asciiTheme="majorHAnsi" w:eastAsia="PT Sans Narrow" w:hAnsiTheme="majorHAnsi" w:cs="PT Sans Narrow"/>
        </w:rPr>
        <w:t xml:space="preserve">We used the ACS 5 (from the Census data set), the HUD Office of Policy Development &amp; Research Picture of Subsidized Households Data Set Income Limits, &amp; National Housing Preservation Database.  These data sources will be joined on census tract id in order to provide </w:t>
      </w:r>
      <w:r w:rsidRPr="00794403">
        <w:rPr>
          <w:rFonts w:asciiTheme="majorHAnsi" w:eastAsia="PT Sans Narrow" w:hAnsiTheme="majorHAnsi" w:cs="PT Sans Narrow"/>
        </w:rPr>
        <w:t>enough</w:t>
      </w:r>
      <w:r w:rsidRPr="00794403">
        <w:rPr>
          <w:rFonts w:asciiTheme="majorHAnsi" w:eastAsia="PT Sans Narrow" w:hAnsiTheme="majorHAnsi" w:cs="PT Sans Narrow"/>
        </w:rPr>
        <w:t xml:space="preserve"> data to form the basis of various analysis.</w:t>
      </w:r>
    </w:p>
    <w:p w14:paraId="42ECABC7" w14:textId="77777777" w:rsidR="0070777F" w:rsidRPr="00794403" w:rsidRDefault="0070777F" w:rsidP="0070777F">
      <w:pPr>
        <w:widowControl/>
        <w:spacing w:line="288" w:lineRule="auto"/>
        <w:ind w:left="140"/>
        <w:rPr>
          <w:rFonts w:asciiTheme="majorHAnsi" w:eastAsia="PT Sans Narrow" w:hAnsiTheme="majorHAnsi" w:cs="PT Sans Narrow"/>
        </w:rPr>
      </w:pPr>
    </w:p>
    <w:p w14:paraId="0C86C4B1" w14:textId="77777777" w:rsidR="0070777F" w:rsidRPr="00794403" w:rsidRDefault="0070777F" w:rsidP="0070777F">
      <w:pPr>
        <w:widowControl/>
        <w:spacing w:line="288" w:lineRule="auto"/>
        <w:ind w:left="140"/>
        <w:rPr>
          <w:rFonts w:asciiTheme="majorHAnsi" w:eastAsia="PT Sans Narrow" w:hAnsiTheme="majorHAnsi" w:cs="PT Sans Narrow"/>
        </w:rPr>
      </w:pPr>
      <w:r w:rsidRPr="00794403">
        <w:rPr>
          <w:rFonts w:asciiTheme="majorHAnsi" w:eastAsia="PT Sans Narrow" w:hAnsiTheme="majorHAnsi" w:cs="PT Sans Narrow"/>
        </w:rPr>
        <w:t>The components of a data science project used here are:</w:t>
      </w:r>
    </w:p>
    <w:p w14:paraId="29347426" w14:textId="77777777" w:rsidR="0070777F" w:rsidRPr="00794403" w:rsidRDefault="0070777F" w:rsidP="0070777F">
      <w:pPr>
        <w:widowControl/>
        <w:numPr>
          <w:ilvl w:val="0"/>
          <w:numId w:val="11"/>
        </w:numPr>
        <w:spacing w:line="288" w:lineRule="auto"/>
        <w:rPr>
          <w:rFonts w:asciiTheme="majorHAnsi" w:eastAsia="PT Sans Narrow" w:hAnsiTheme="majorHAnsi" w:cs="PT Sans Narrow"/>
        </w:rPr>
      </w:pPr>
      <w:r w:rsidRPr="00794403">
        <w:rPr>
          <w:rFonts w:asciiTheme="majorHAnsi" w:eastAsia="PT Sans Narrow" w:hAnsiTheme="majorHAnsi" w:cs="PT Sans Narrow"/>
        </w:rPr>
        <w:t>Identify appropriate data sources</w:t>
      </w:r>
    </w:p>
    <w:p w14:paraId="5C5891F9" w14:textId="77777777" w:rsidR="0070777F" w:rsidRPr="00794403" w:rsidRDefault="0070777F" w:rsidP="0070777F">
      <w:pPr>
        <w:widowControl/>
        <w:numPr>
          <w:ilvl w:val="0"/>
          <w:numId w:val="11"/>
        </w:numPr>
        <w:spacing w:line="288" w:lineRule="auto"/>
        <w:rPr>
          <w:rFonts w:asciiTheme="majorHAnsi" w:eastAsia="PT Sans Narrow" w:hAnsiTheme="majorHAnsi" w:cs="PT Sans Narrow"/>
        </w:rPr>
      </w:pPr>
      <w:r w:rsidRPr="00794403">
        <w:rPr>
          <w:rFonts w:asciiTheme="majorHAnsi" w:eastAsia="PT Sans Narrow" w:hAnsiTheme="majorHAnsi" w:cs="PT Sans Narrow"/>
        </w:rPr>
        <w:t xml:space="preserve">Perform cleansing of the data, </w:t>
      </w:r>
    </w:p>
    <w:p w14:paraId="4CE4D1D3" w14:textId="77777777" w:rsidR="0070777F" w:rsidRPr="00794403" w:rsidRDefault="0070777F" w:rsidP="0070777F">
      <w:pPr>
        <w:widowControl/>
        <w:numPr>
          <w:ilvl w:val="0"/>
          <w:numId w:val="11"/>
        </w:numPr>
        <w:spacing w:line="288" w:lineRule="auto"/>
        <w:rPr>
          <w:rFonts w:asciiTheme="majorHAnsi" w:eastAsia="PT Sans Narrow" w:hAnsiTheme="majorHAnsi" w:cs="PT Sans Narrow"/>
        </w:rPr>
      </w:pPr>
      <w:r w:rsidRPr="00794403">
        <w:rPr>
          <w:rFonts w:asciiTheme="majorHAnsi" w:eastAsia="PT Sans Narrow" w:hAnsiTheme="majorHAnsi" w:cs="PT Sans Narrow"/>
        </w:rPr>
        <w:t xml:space="preserve">Join the data to other datasets, </w:t>
      </w:r>
    </w:p>
    <w:p w14:paraId="015279BA" w14:textId="77777777" w:rsidR="0070777F" w:rsidRPr="00794403" w:rsidRDefault="0070777F" w:rsidP="0070777F">
      <w:pPr>
        <w:widowControl/>
        <w:numPr>
          <w:ilvl w:val="0"/>
          <w:numId w:val="11"/>
        </w:numPr>
        <w:spacing w:line="288" w:lineRule="auto"/>
        <w:rPr>
          <w:rFonts w:asciiTheme="majorHAnsi" w:eastAsia="PT Sans Narrow" w:hAnsiTheme="majorHAnsi" w:cs="PT Sans Narrow"/>
        </w:rPr>
      </w:pPr>
      <w:r w:rsidRPr="00794403">
        <w:rPr>
          <w:rFonts w:asciiTheme="majorHAnsi" w:eastAsia="PT Sans Narrow" w:hAnsiTheme="majorHAnsi" w:cs="PT Sans Narrow"/>
        </w:rPr>
        <w:t xml:space="preserve">Import these data sources into a database, and </w:t>
      </w:r>
    </w:p>
    <w:p w14:paraId="54148187" w14:textId="77777777" w:rsidR="0070777F" w:rsidRPr="00794403" w:rsidRDefault="0070777F" w:rsidP="0070777F">
      <w:pPr>
        <w:widowControl/>
        <w:numPr>
          <w:ilvl w:val="0"/>
          <w:numId w:val="11"/>
        </w:numPr>
        <w:spacing w:line="288" w:lineRule="auto"/>
        <w:rPr>
          <w:rFonts w:asciiTheme="majorHAnsi" w:eastAsia="PT Sans Narrow" w:hAnsiTheme="majorHAnsi" w:cs="PT Sans Narrow"/>
        </w:rPr>
      </w:pPr>
      <w:r w:rsidRPr="00794403">
        <w:rPr>
          <w:rFonts w:asciiTheme="majorHAnsi" w:eastAsia="PT Sans Narrow" w:hAnsiTheme="majorHAnsi" w:cs="PT Sans Narrow"/>
        </w:rPr>
        <w:t>Provide documentation in the form of an ERD of the database</w:t>
      </w:r>
    </w:p>
    <w:p w14:paraId="31B9F149" w14:textId="77777777" w:rsidR="0070777F" w:rsidRPr="00794403" w:rsidRDefault="0070777F" w:rsidP="0070777F">
      <w:pPr>
        <w:widowControl/>
        <w:spacing w:line="288" w:lineRule="auto"/>
        <w:ind w:left="140"/>
        <w:rPr>
          <w:rFonts w:asciiTheme="majorHAnsi" w:eastAsia="PT Sans Narrow" w:hAnsiTheme="majorHAnsi" w:cs="PT Sans Narrow"/>
        </w:rPr>
      </w:pPr>
    </w:p>
    <w:p w14:paraId="456A4946" w14:textId="77777777" w:rsidR="0070777F" w:rsidRPr="00794403" w:rsidRDefault="0070777F" w:rsidP="0070777F">
      <w:pPr>
        <w:widowControl/>
        <w:spacing w:line="288" w:lineRule="auto"/>
        <w:ind w:left="140"/>
        <w:rPr>
          <w:rFonts w:asciiTheme="majorHAnsi" w:hAnsiTheme="majorHAnsi"/>
        </w:rPr>
      </w:pPr>
      <w:r w:rsidRPr="00794403">
        <w:rPr>
          <w:rFonts w:asciiTheme="majorHAnsi" w:eastAsia="PT Sans Narrow" w:hAnsiTheme="majorHAnsi" w:cs="PT Sans Narrow"/>
        </w:rPr>
        <w:t>We will perform these steps in order to enable one to address the initial problem statement given appropriate modeling and analysis.</w:t>
      </w:r>
    </w:p>
    <w:p w14:paraId="1989CE69" w14:textId="77777777" w:rsidR="0070777F" w:rsidRPr="00794403" w:rsidRDefault="0070777F" w:rsidP="0070777F">
      <w:pPr>
        <w:pStyle w:val="Heading1"/>
        <w:numPr>
          <w:ilvl w:val="1"/>
          <w:numId w:val="2"/>
        </w:numPr>
        <w:tabs>
          <w:tab w:val="left" w:pos="651"/>
        </w:tabs>
        <w:spacing w:before="196"/>
        <w:rPr>
          <w:rFonts w:asciiTheme="majorHAnsi" w:hAnsiTheme="majorHAnsi"/>
        </w:rPr>
      </w:pPr>
      <w:bookmarkStart w:id="6" w:name="bookmark=id.2et92p0" w:colFirst="0" w:colLast="0"/>
      <w:bookmarkStart w:id="7" w:name="_heading=h.tyjcwt" w:colFirst="0" w:colLast="0"/>
      <w:bookmarkEnd w:id="6"/>
      <w:bookmarkEnd w:id="7"/>
      <w:r w:rsidRPr="00794403">
        <w:rPr>
          <w:rFonts w:asciiTheme="majorHAnsi" w:hAnsiTheme="majorHAnsi"/>
          <w:color w:val="4F81BC"/>
        </w:rPr>
        <w:lastRenderedPageBreak/>
        <w:t>Technologies and resource contributions</w:t>
      </w:r>
    </w:p>
    <w:p w14:paraId="56C04CAA" w14:textId="77777777" w:rsidR="0070777F" w:rsidRPr="00794403" w:rsidRDefault="0070777F" w:rsidP="0070777F">
      <w:pPr>
        <w:pBdr>
          <w:top w:val="nil"/>
          <w:left w:val="nil"/>
          <w:bottom w:val="nil"/>
          <w:right w:val="nil"/>
          <w:between w:val="nil"/>
        </w:pBdr>
        <w:spacing w:before="48" w:line="276" w:lineRule="auto"/>
        <w:ind w:left="140" w:right="195"/>
        <w:rPr>
          <w:rFonts w:asciiTheme="majorHAnsi" w:hAnsiTheme="majorHAnsi"/>
        </w:rPr>
      </w:pPr>
    </w:p>
    <w:p w14:paraId="2A49EA47" w14:textId="77777777" w:rsidR="0070777F" w:rsidRPr="00794403" w:rsidRDefault="0070777F" w:rsidP="0070777F">
      <w:pPr>
        <w:widowControl/>
        <w:spacing w:line="288" w:lineRule="auto"/>
        <w:ind w:left="140"/>
        <w:rPr>
          <w:rFonts w:asciiTheme="majorHAnsi" w:eastAsia="PT Sans Narrow" w:hAnsiTheme="majorHAnsi" w:cs="PT Sans Narrow"/>
        </w:rPr>
      </w:pPr>
      <w:r w:rsidRPr="00794403">
        <w:rPr>
          <w:rFonts w:asciiTheme="majorHAnsi" w:eastAsia="PT Sans Narrow" w:hAnsiTheme="majorHAnsi" w:cs="PT Sans Narrow"/>
        </w:rPr>
        <w:t>The final ETL project used the following methods and technologies.</w:t>
      </w:r>
    </w:p>
    <w:p w14:paraId="70AD7B6F" w14:textId="77777777" w:rsidR="0070777F" w:rsidRPr="00794403" w:rsidRDefault="0070777F" w:rsidP="00527957">
      <w:pPr>
        <w:widowControl/>
        <w:numPr>
          <w:ilvl w:val="0"/>
          <w:numId w:val="29"/>
        </w:numPr>
        <w:rPr>
          <w:rFonts w:asciiTheme="majorHAnsi" w:eastAsia="PT Sans Narrow" w:hAnsiTheme="majorHAnsi" w:cs="PT Sans Narrow"/>
        </w:rPr>
      </w:pPr>
      <w:r w:rsidRPr="00794403">
        <w:rPr>
          <w:rFonts w:asciiTheme="majorHAnsi" w:eastAsia="PT Sans Narrow" w:hAnsiTheme="majorHAnsi" w:cs="PT Sans Narrow"/>
        </w:rPr>
        <w:t>Data Import/Extract Sources and Method – Alex Novas</w:t>
      </w:r>
      <w:r w:rsidRPr="00794403">
        <w:rPr>
          <w:rFonts w:asciiTheme="majorHAnsi" w:eastAsia="PT Sans Narrow" w:hAnsiTheme="majorHAnsi" w:cs="PT Sans Narrow"/>
        </w:rPr>
        <w:tab/>
      </w:r>
    </w:p>
    <w:p w14:paraId="4A6542C4" w14:textId="77777777" w:rsidR="0070777F" w:rsidRPr="00794403" w:rsidRDefault="0070777F" w:rsidP="00527957">
      <w:pPr>
        <w:widowControl/>
        <w:numPr>
          <w:ilvl w:val="0"/>
          <w:numId w:val="29"/>
        </w:numPr>
        <w:rPr>
          <w:rFonts w:asciiTheme="majorHAnsi" w:eastAsia="PT Sans Narrow" w:hAnsiTheme="majorHAnsi" w:cs="PT Sans Narrow"/>
        </w:rPr>
      </w:pPr>
      <w:r w:rsidRPr="00794403">
        <w:rPr>
          <w:rFonts w:asciiTheme="majorHAnsi" w:eastAsia="PT Sans Narrow" w:hAnsiTheme="majorHAnsi" w:cs="PT Sans Narrow"/>
        </w:rPr>
        <w:t>Data Acquisition – Alex Novas, Hudson Heatley</w:t>
      </w:r>
    </w:p>
    <w:p w14:paraId="29BF3358" w14:textId="77777777" w:rsidR="0070777F" w:rsidRPr="00794403" w:rsidRDefault="0070777F" w:rsidP="00527957">
      <w:pPr>
        <w:widowControl/>
        <w:numPr>
          <w:ilvl w:val="0"/>
          <w:numId w:val="29"/>
        </w:numPr>
        <w:rPr>
          <w:rFonts w:asciiTheme="majorHAnsi" w:eastAsia="PT Sans Narrow" w:hAnsiTheme="majorHAnsi" w:cs="PT Sans Narrow"/>
        </w:rPr>
      </w:pPr>
      <w:r w:rsidRPr="00794403">
        <w:rPr>
          <w:rFonts w:asciiTheme="majorHAnsi" w:eastAsia="PT Sans Narrow" w:hAnsiTheme="majorHAnsi" w:cs="PT Sans Narrow"/>
        </w:rPr>
        <w:t>Data Transform</w:t>
      </w:r>
      <w:r w:rsidRPr="00794403">
        <w:rPr>
          <w:rFonts w:asciiTheme="majorHAnsi" w:eastAsia="PT Sans Narrow" w:hAnsiTheme="majorHAnsi" w:cs="PT Sans Narrow"/>
        </w:rPr>
        <w:tab/>
        <w:t xml:space="preserve"> - Alex Novas, Sanaz Paran, Kevin Patterson</w:t>
      </w:r>
    </w:p>
    <w:p w14:paraId="27217E27" w14:textId="77777777" w:rsidR="0070777F" w:rsidRPr="00794403" w:rsidRDefault="0070777F" w:rsidP="00527957">
      <w:pPr>
        <w:widowControl/>
        <w:numPr>
          <w:ilvl w:val="0"/>
          <w:numId w:val="29"/>
        </w:numPr>
        <w:rPr>
          <w:rFonts w:asciiTheme="majorHAnsi" w:eastAsia="PT Sans Narrow" w:hAnsiTheme="majorHAnsi" w:cs="PT Sans Narrow"/>
        </w:rPr>
      </w:pPr>
      <w:r w:rsidRPr="00794403">
        <w:rPr>
          <w:rFonts w:asciiTheme="majorHAnsi" w:eastAsia="PT Sans Narrow" w:hAnsiTheme="majorHAnsi" w:cs="PT Sans Narrow"/>
        </w:rPr>
        <w:t>Data Integrity, Data Quality – Melissa Bader</w:t>
      </w:r>
      <w:r w:rsidRPr="00794403">
        <w:rPr>
          <w:rFonts w:asciiTheme="majorHAnsi" w:eastAsia="PT Sans Narrow" w:hAnsiTheme="majorHAnsi" w:cs="PT Sans Narrow"/>
        </w:rPr>
        <w:tab/>
      </w:r>
    </w:p>
    <w:p w14:paraId="7156A815" w14:textId="77777777" w:rsidR="00527957" w:rsidRDefault="0070777F" w:rsidP="00527957">
      <w:pPr>
        <w:widowControl/>
        <w:numPr>
          <w:ilvl w:val="0"/>
          <w:numId w:val="29"/>
        </w:numPr>
        <w:rPr>
          <w:rFonts w:asciiTheme="majorHAnsi" w:eastAsia="PT Sans Narrow" w:hAnsiTheme="majorHAnsi" w:cs="PT Sans Narrow"/>
        </w:rPr>
      </w:pPr>
      <w:r w:rsidRPr="00794403">
        <w:rPr>
          <w:rFonts w:asciiTheme="majorHAnsi" w:eastAsia="PT Sans Narrow" w:hAnsiTheme="majorHAnsi" w:cs="PT Sans Narrow"/>
        </w:rPr>
        <w:t>Data Refresh Frequency and Data Security – Kevin Patterson</w:t>
      </w:r>
    </w:p>
    <w:p w14:paraId="2A0C13A1" w14:textId="05322F8B" w:rsidR="0070777F" w:rsidRPr="00527957" w:rsidRDefault="0070777F" w:rsidP="00527957">
      <w:pPr>
        <w:widowControl/>
        <w:numPr>
          <w:ilvl w:val="0"/>
          <w:numId w:val="29"/>
        </w:numPr>
        <w:rPr>
          <w:rFonts w:asciiTheme="majorHAnsi" w:eastAsia="PT Sans Narrow" w:hAnsiTheme="majorHAnsi" w:cs="PT Sans Narrow"/>
        </w:rPr>
      </w:pPr>
      <w:r w:rsidRPr="00527957">
        <w:rPr>
          <w:rFonts w:asciiTheme="majorHAnsi" w:eastAsia="PT Sans Narrow" w:hAnsiTheme="majorHAnsi" w:cs="PT Sans Narrow"/>
        </w:rPr>
        <w:t>Data Loading and Availability – Alex Novas</w:t>
      </w:r>
    </w:p>
    <w:p w14:paraId="2C59C528" w14:textId="77777777" w:rsidR="0070777F" w:rsidRPr="00794403" w:rsidRDefault="0070777F" w:rsidP="0070777F">
      <w:pPr>
        <w:widowControl/>
        <w:ind w:left="140"/>
        <w:rPr>
          <w:rFonts w:asciiTheme="majorHAnsi" w:eastAsia="PT Sans Narrow" w:hAnsiTheme="majorHAnsi" w:cs="PT Sans Narrow"/>
        </w:rPr>
      </w:pPr>
    </w:p>
    <w:p w14:paraId="0AED55D1" w14:textId="6F0AEC0A" w:rsidR="0070777F" w:rsidRPr="00527957" w:rsidRDefault="00527957" w:rsidP="00527957">
      <w:pPr>
        <w:widowControl/>
        <w:rPr>
          <w:rFonts w:asciiTheme="majorHAnsi" w:eastAsia="PT Sans Narrow" w:hAnsiTheme="majorHAnsi" w:cs="PT Sans Narrow"/>
        </w:rPr>
      </w:pPr>
      <w:r w:rsidRPr="00527957">
        <w:rPr>
          <w:rFonts w:asciiTheme="majorHAnsi" w:eastAsia="PT Sans Narrow" w:hAnsiTheme="majorHAnsi" w:cs="PT Sans Narrow"/>
        </w:rPr>
        <w:t>The tech stack used included:</w:t>
      </w:r>
    </w:p>
    <w:p w14:paraId="2C454717" w14:textId="77777777" w:rsidR="00527957" w:rsidRDefault="0070777F" w:rsidP="00527957">
      <w:pPr>
        <w:widowControl/>
        <w:numPr>
          <w:ilvl w:val="0"/>
          <w:numId w:val="29"/>
        </w:numPr>
        <w:rPr>
          <w:rFonts w:asciiTheme="majorHAnsi" w:eastAsia="PT Sans Narrow" w:hAnsiTheme="majorHAnsi" w:cs="PT Sans Narrow"/>
        </w:rPr>
      </w:pPr>
      <w:r w:rsidRPr="00527957">
        <w:rPr>
          <w:rFonts w:asciiTheme="majorHAnsi" w:eastAsia="PT Sans Narrow" w:hAnsiTheme="majorHAnsi" w:cs="PT Sans Narrow"/>
        </w:rPr>
        <w:t>Python</w:t>
      </w:r>
    </w:p>
    <w:p w14:paraId="3F7CB378" w14:textId="77777777" w:rsidR="00527957" w:rsidRDefault="0070777F" w:rsidP="00527957">
      <w:pPr>
        <w:widowControl/>
        <w:numPr>
          <w:ilvl w:val="0"/>
          <w:numId w:val="29"/>
        </w:numPr>
        <w:rPr>
          <w:rFonts w:asciiTheme="majorHAnsi" w:eastAsia="PT Sans Narrow" w:hAnsiTheme="majorHAnsi" w:cs="PT Sans Narrow"/>
        </w:rPr>
      </w:pPr>
      <w:r w:rsidRPr="00527957">
        <w:rPr>
          <w:rFonts w:asciiTheme="majorHAnsi" w:eastAsia="PT Sans Narrow" w:hAnsiTheme="majorHAnsi" w:cs="PT Sans Narrow"/>
        </w:rPr>
        <w:t>Jupyter Notebook</w:t>
      </w:r>
    </w:p>
    <w:p w14:paraId="3476BD5A" w14:textId="77777777" w:rsidR="00527957" w:rsidRDefault="0070777F" w:rsidP="00527957">
      <w:pPr>
        <w:widowControl/>
        <w:numPr>
          <w:ilvl w:val="0"/>
          <w:numId w:val="29"/>
        </w:numPr>
        <w:rPr>
          <w:rFonts w:asciiTheme="majorHAnsi" w:eastAsia="PT Sans Narrow" w:hAnsiTheme="majorHAnsi" w:cs="PT Sans Narrow"/>
        </w:rPr>
      </w:pPr>
      <w:r w:rsidRPr="00527957">
        <w:rPr>
          <w:rFonts w:asciiTheme="majorHAnsi" w:eastAsia="PT Sans Narrow" w:hAnsiTheme="majorHAnsi" w:cs="PT Sans Narrow"/>
        </w:rPr>
        <w:t>Quick DBD</w:t>
      </w:r>
    </w:p>
    <w:p w14:paraId="12F0FAF4" w14:textId="711E5A2F" w:rsidR="0070777F" w:rsidRPr="00527957" w:rsidRDefault="0070777F" w:rsidP="00527957">
      <w:pPr>
        <w:widowControl/>
        <w:numPr>
          <w:ilvl w:val="0"/>
          <w:numId w:val="29"/>
        </w:numPr>
        <w:rPr>
          <w:rFonts w:asciiTheme="majorHAnsi" w:eastAsia="PT Sans Narrow" w:hAnsiTheme="majorHAnsi" w:cs="PT Sans Narrow"/>
        </w:rPr>
      </w:pPr>
      <w:r w:rsidRPr="00527957">
        <w:rPr>
          <w:rFonts w:asciiTheme="majorHAnsi" w:eastAsia="PT Sans Narrow" w:hAnsiTheme="majorHAnsi" w:cs="PT Sans Narrow"/>
        </w:rPr>
        <w:t>DBeaver</w:t>
      </w:r>
    </w:p>
    <w:p w14:paraId="41D80F86" w14:textId="77777777" w:rsidR="0070777F" w:rsidRPr="00794403" w:rsidRDefault="0070777F" w:rsidP="0070777F">
      <w:pPr>
        <w:pStyle w:val="Heading1"/>
        <w:tabs>
          <w:tab w:val="left" w:pos="651"/>
        </w:tabs>
        <w:spacing w:before="200"/>
        <w:ind w:left="0" w:firstLine="0"/>
        <w:rPr>
          <w:rFonts w:asciiTheme="majorHAnsi" w:hAnsiTheme="majorHAnsi"/>
          <w:color w:val="4F81BC"/>
        </w:rPr>
      </w:pPr>
      <w:bookmarkStart w:id="8" w:name="bookmark=id.nolkryqabaot" w:colFirst="0" w:colLast="0"/>
      <w:bookmarkStart w:id="9" w:name="_heading=h.1t3h5sf" w:colFirst="0" w:colLast="0"/>
      <w:bookmarkEnd w:id="8"/>
      <w:bookmarkEnd w:id="9"/>
      <w:r w:rsidRPr="00794403">
        <w:rPr>
          <w:rFonts w:asciiTheme="majorHAnsi" w:hAnsiTheme="majorHAnsi"/>
          <w:color w:val="4F81BC"/>
        </w:rPr>
        <w:t>1.4 Definitions, Acronyms and Abbreviations</w:t>
      </w:r>
    </w:p>
    <w:p w14:paraId="18D859F4" w14:textId="77777777" w:rsidR="0070777F" w:rsidRPr="00794403" w:rsidRDefault="0070777F" w:rsidP="0070777F">
      <w:pPr>
        <w:pBdr>
          <w:top w:val="nil"/>
          <w:left w:val="nil"/>
          <w:bottom w:val="nil"/>
          <w:right w:val="nil"/>
          <w:between w:val="nil"/>
        </w:pBdr>
        <w:spacing w:before="48" w:line="276" w:lineRule="auto"/>
        <w:ind w:right="203"/>
        <w:rPr>
          <w:rFonts w:asciiTheme="majorHAnsi" w:hAnsiTheme="majorHAnsi"/>
          <w:i/>
        </w:rPr>
      </w:pPr>
    </w:p>
    <w:p w14:paraId="3EFFAA0D" w14:textId="77777777" w:rsidR="0070777F" w:rsidRPr="00794403" w:rsidRDefault="0070777F" w:rsidP="0070777F">
      <w:pPr>
        <w:widowControl/>
        <w:numPr>
          <w:ilvl w:val="0"/>
          <w:numId w:val="13"/>
        </w:numPr>
        <w:spacing w:line="288" w:lineRule="auto"/>
        <w:rPr>
          <w:rFonts w:asciiTheme="majorHAnsi" w:hAnsiTheme="majorHAnsi"/>
        </w:rPr>
      </w:pPr>
      <w:r w:rsidRPr="00794403">
        <w:rPr>
          <w:rFonts w:asciiTheme="majorHAnsi" w:eastAsia="PT Sans Narrow" w:hAnsiTheme="majorHAnsi" w:cs="PT Sans Narrow"/>
        </w:rPr>
        <w:t>ETL</w:t>
      </w:r>
    </w:p>
    <w:p w14:paraId="712B8857"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rPr>
        <w:t>Extract, Transform, Load</w:t>
      </w:r>
    </w:p>
    <w:p w14:paraId="2E1A66B8"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b/>
        </w:rPr>
        <w:t>Extract</w:t>
      </w:r>
      <w:r w:rsidRPr="00794403">
        <w:rPr>
          <w:rFonts w:asciiTheme="majorHAnsi" w:eastAsia="PT Sans Narrow" w:hAnsiTheme="majorHAnsi" w:cs="PT Sans Narrow"/>
        </w:rPr>
        <w:t xml:space="preserve"> is the process of reading data from a database. In this stage, the data is collected, often from multiple and different types of sources.</w:t>
      </w:r>
    </w:p>
    <w:p w14:paraId="45E37716"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b/>
        </w:rPr>
        <w:t>Transform</w:t>
      </w:r>
      <w:r w:rsidRPr="00794403">
        <w:rPr>
          <w:rFonts w:asciiTheme="majorHAnsi" w:eastAsia="PT Sans Narrow" w:hAnsiTheme="majorHAnsi" w:cs="PT Sans Narrow"/>
        </w:rPr>
        <w:t xml:space="preserve"> is the process of converting the extracted data from its previous form into the form it needs to be in so that it can be placed into another database. Transformation occurs by using rules or lookup tables or by combining the data with other data.</w:t>
      </w:r>
    </w:p>
    <w:p w14:paraId="425C6374"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b/>
        </w:rPr>
        <w:t>Load</w:t>
      </w:r>
      <w:r w:rsidRPr="00794403">
        <w:rPr>
          <w:rFonts w:asciiTheme="majorHAnsi" w:eastAsia="PT Sans Narrow" w:hAnsiTheme="majorHAnsi" w:cs="PT Sans Narrow"/>
        </w:rPr>
        <w:t xml:space="preserve"> is the process of writing the data into the target database.</w:t>
      </w:r>
    </w:p>
    <w:p w14:paraId="6D603886" w14:textId="77777777" w:rsidR="0070777F" w:rsidRPr="00794403" w:rsidRDefault="0070777F" w:rsidP="0070777F">
      <w:pPr>
        <w:widowControl/>
        <w:numPr>
          <w:ilvl w:val="0"/>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rPr>
        <w:t>API</w:t>
      </w:r>
    </w:p>
    <w:p w14:paraId="1F654F4A"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rPr>
        <w:t>Application Programming Interface</w:t>
      </w:r>
    </w:p>
    <w:p w14:paraId="48ED32EE" w14:textId="77777777" w:rsidR="0070777F"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rPr>
        <w:t>An application programming interface (API) is an interface or communication protocol between a client and a server intended to simplify the building of client-side software. It has been described as a “contract” between the client and the server, such that if the client makes a request in a specific format, it will always get a response in a specific format or initiate a defined action.[1]</w:t>
      </w:r>
    </w:p>
    <w:p w14:paraId="6FBF2BEB" w14:textId="34C01B89" w:rsidR="0070777F" w:rsidRPr="0070777F" w:rsidRDefault="0070777F" w:rsidP="0070777F">
      <w:pPr>
        <w:widowControl/>
        <w:numPr>
          <w:ilvl w:val="1"/>
          <w:numId w:val="13"/>
        </w:numPr>
        <w:spacing w:line="288" w:lineRule="auto"/>
        <w:rPr>
          <w:rFonts w:asciiTheme="majorHAnsi" w:eastAsia="PT Sans Narrow" w:hAnsiTheme="majorHAnsi" w:cs="PT Sans Narrow"/>
        </w:rPr>
      </w:pPr>
      <w:r w:rsidRPr="0070777F">
        <w:rPr>
          <w:rFonts w:asciiTheme="majorHAnsi" w:eastAsia="PT Sans Narrow" w:hAnsiTheme="majorHAnsi" w:cs="PT Sans Narrow"/>
        </w:rPr>
        <w:t>An API may be for a web-based system, operating system, database system, computer hardware, or software library</w:t>
      </w:r>
    </w:p>
    <w:p w14:paraId="180A7E31" w14:textId="4A6DDAB3" w:rsidR="0070777F" w:rsidRPr="0070777F" w:rsidRDefault="0070777F" w:rsidP="0070777F">
      <w:pPr>
        <w:widowControl/>
        <w:numPr>
          <w:ilvl w:val="0"/>
          <w:numId w:val="13"/>
        </w:numPr>
        <w:spacing w:line="288" w:lineRule="auto"/>
        <w:rPr>
          <w:rFonts w:asciiTheme="majorHAnsi" w:hAnsiTheme="majorHAnsi"/>
        </w:rPr>
      </w:pPr>
      <w:r w:rsidRPr="00794403">
        <w:rPr>
          <w:rFonts w:asciiTheme="majorHAnsi" w:eastAsia="PT Sans Narrow" w:hAnsiTheme="majorHAnsi" w:cs="PT Sans Narrow"/>
        </w:rPr>
        <w:t>HUD</w:t>
      </w:r>
      <w:r>
        <w:rPr>
          <w:rFonts w:asciiTheme="majorHAnsi" w:hAnsiTheme="majorHAnsi"/>
        </w:rPr>
        <w:t xml:space="preserve"> - </w:t>
      </w:r>
      <w:r w:rsidRPr="0070777F">
        <w:rPr>
          <w:rFonts w:asciiTheme="majorHAnsi" w:eastAsia="PT Sans Narrow" w:hAnsiTheme="majorHAnsi" w:cs="PT Sans Narrow"/>
        </w:rPr>
        <w:t>US Department of Housing and Urban Development</w:t>
      </w:r>
    </w:p>
    <w:p w14:paraId="6597CD4E"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hyperlink r:id="rId9">
        <w:r w:rsidRPr="00794403">
          <w:rPr>
            <w:rFonts w:asciiTheme="majorHAnsi" w:eastAsia="PT Sans Narrow" w:hAnsiTheme="majorHAnsi" w:cs="PT Sans Narrow"/>
            <w:color w:val="1155CC"/>
            <w:u w:val="single"/>
          </w:rPr>
          <w:t>https://www.hud.gov/</w:t>
        </w:r>
      </w:hyperlink>
    </w:p>
    <w:p w14:paraId="0BAC0953" w14:textId="0BE6D283"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Arial" w:hAnsiTheme="majorHAnsi" w:cs="Arial"/>
          <w:color w:val="222222"/>
          <w:highlight w:val="white"/>
        </w:rPr>
        <w:t>A cabinet level agency, the Department of Housing and Urban Development (HUD) oversees federal programs designed to help Americans meet their housing needs</w:t>
      </w:r>
      <w:r w:rsidR="003872EF">
        <w:rPr>
          <w:rFonts w:asciiTheme="majorHAnsi" w:eastAsia="Arial" w:hAnsiTheme="majorHAnsi" w:cs="Arial"/>
          <w:color w:val="222222"/>
          <w:highlight w:val="white"/>
        </w:rPr>
        <w:t xml:space="preserve">.  </w:t>
      </w:r>
      <w:r w:rsidRPr="00794403">
        <w:rPr>
          <w:rFonts w:asciiTheme="majorHAnsi" w:eastAsia="Arial" w:hAnsiTheme="majorHAnsi" w:cs="Arial"/>
          <w:color w:val="222222"/>
          <w:highlight w:val="white"/>
        </w:rPr>
        <w:t>HUD seeks to increase homeownership, support community development and increase access to affordable housing free from discrimination.</w:t>
      </w:r>
    </w:p>
    <w:p w14:paraId="61EE5C6A" w14:textId="77777777" w:rsidR="0070777F" w:rsidRPr="00794403" w:rsidRDefault="0070777F" w:rsidP="0070777F">
      <w:pPr>
        <w:widowControl/>
        <w:numPr>
          <w:ilvl w:val="1"/>
          <w:numId w:val="13"/>
        </w:numPr>
        <w:spacing w:line="288" w:lineRule="auto"/>
        <w:rPr>
          <w:rFonts w:asciiTheme="majorHAnsi" w:eastAsia="Arial" w:hAnsiTheme="majorHAnsi" w:cs="Arial"/>
          <w:color w:val="222222"/>
          <w:highlight w:val="white"/>
        </w:rPr>
      </w:pPr>
      <w:r w:rsidRPr="00794403">
        <w:rPr>
          <w:rFonts w:asciiTheme="majorHAnsi" w:eastAsia="Arial" w:hAnsiTheme="majorHAnsi" w:cs="Arial"/>
          <w:color w:val="222222"/>
          <w:highlight w:val="white"/>
        </w:rPr>
        <w:t>HUDUser:  Picture of Subsidized Households</w:t>
      </w:r>
    </w:p>
    <w:p w14:paraId="105C2F3E" w14:textId="77777777" w:rsidR="0070777F" w:rsidRPr="00794403" w:rsidRDefault="0070777F" w:rsidP="0070777F">
      <w:pPr>
        <w:widowControl/>
        <w:numPr>
          <w:ilvl w:val="1"/>
          <w:numId w:val="13"/>
        </w:numPr>
        <w:spacing w:line="288" w:lineRule="auto"/>
        <w:rPr>
          <w:rFonts w:asciiTheme="majorHAnsi" w:eastAsia="Arial" w:hAnsiTheme="majorHAnsi" w:cs="Arial"/>
          <w:color w:val="222222"/>
          <w:highlight w:val="white"/>
        </w:rPr>
      </w:pPr>
      <w:hyperlink r:id="rId10" w:anchor="2009-2018_query">
        <w:r w:rsidRPr="00794403">
          <w:rPr>
            <w:rFonts w:asciiTheme="majorHAnsi" w:eastAsia="Arial" w:hAnsiTheme="majorHAnsi" w:cs="Arial"/>
            <w:color w:val="1155CC"/>
            <w:highlight w:val="white"/>
            <w:u w:val="single"/>
          </w:rPr>
          <w:t>https://www.huduser.gov/portal/datasets/assthsg.html#2009-2018_query</w:t>
        </w:r>
      </w:hyperlink>
    </w:p>
    <w:p w14:paraId="3B8D241B" w14:textId="77777777" w:rsidR="0070777F" w:rsidRPr="00794403" w:rsidRDefault="0070777F" w:rsidP="0070777F">
      <w:pPr>
        <w:widowControl/>
        <w:numPr>
          <w:ilvl w:val="1"/>
          <w:numId w:val="13"/>
        </w:numPr>
        <w:spacing w:line="288" w:lineRule="auto"/>
        <w:rPr>
          <w:rFonts w:asciiTheme="majorHAnsi" w:eastAsia="Arial" w:hAnsiTheme="majorHAnsi" w:cs="Arial"/>
          <w:color w:val="222222"/>
          <w:highlight w:val="white"/>
        </w:rPr>
      </w:pPr>
      <w:r w:rsidRPr="00794403">
        <w:rPr>
          <w:rFonts w:asciiTheme="majorHAnsi" w:eastAsia="Arial" w:hAnsiTheme="majorHAnsi" w:cs="Arial"/>
          <w:color w:val="222222"/>
          <w:highlight w:val="white"/>
        </w:rPr>
        <w:t>Since passage of the U.S. Housing Act of 1937, the federal government has provided housing assistance to low-income renters. Most of these housing subsidies were provided under programs administered by the U.S. Department of Housing and Urban Development (HUD) or predecessor agencies. All programs covered in this report provide subsidies that reduce rents for low-income tenants who meet program eligibility requirements. Generally, households pay rent equal to 30 percent of their incomes, after deductions, while the federal government pays the remainder of rent or rental costs. To qualify for a subsidy, an applicant’s income must initially fall below a certain income limit. These income limits are HUD-determined, location specific, and vary by household size. Applicants for housing assistance are usually placed on a waiting list until a subsidized unit becomes available.</w:t>
      </w:r>
    </w:p>
    <w:p w14:paraId="44475FFE" w14:textId="7E9FBCBC" w:rsidR="0070777F" w:rsidRPr="0070777F" w:rsidRDefault="0070777F" w:rsidP="0070777F">
      <w:pPr>
        <w:widowControl/>
        <w:numPr>
          <w:ilvl w:val="0"/>
          <w:numId w:val="13"/>
        </w:numPr>
        <w:spacing w:line="288" w:lineRule="auto"/>
        <w:rPr>
          <w:rFonts w:asciiTheme="majorHAnsi" w:hAnsiTheme="majorHAnsi"/>
        </w:rPr>
      </w:pPr>
      <w:r w:rsidRPr="00794403">
        <w:rPr>
          <w:rFonts w:asciiTheme="majorHAnsi" w:eastAsia="PT Sans Narrow" w:hAnsiTheme="majorHAnsi" w:cs="PT Sans Narrow"/>
        </w:rPr>
        <w:t>NHPD</w:t>
      </w:r>
      <w:r>
        <w:rPr>
          <w:rFonts w:asciiTheme="majorHAnsi" w:eastAsia="PT Sans Narrow" w:hAnsiTheme="majorHAnsi" w:cs="PT Sans Narrow"/>
        </w:rPr>
        <w:t xml:space="preserve"> - </w:t>
      </w:r>
      <w:r w:rsidRPr="0070777F">
        <w:rPr>
          <w:rFonts w:asciiTheme="majorHAnsi" w:eastAsia="PT Sans Narrow" w:hAnsiTheme="majorHAnsi" w:cs="PT Sans Narrow"/>
        </w:rPr>
        <w:t>National Housing Preservation Database</w:t>
      </w:r>
    </w:p>
    <w:p w14:paraId="04C86803" w14:textId="77777777" w:rsidR="0070777F" w:rsidRDefault="0070777F" w:rsidP="0070777F">
      <w:pPr>
        <w:widowControl/>
        <w:numPr>
          <w:ilvl w:val="1"/>
          <w:numId w:val="13"/>
        </w:numPr>
        <w:spacing w:line="288" w:lineRule="auto"/>
        <w:rPr>
          <w:rFonts w:asciiTheme="majorHAnsi" w:eastAsia="PT Sans Narrow" w:hAnsiTheme="majorHAnsi" w:cs="PT Sans Narrow"/>
        </w:rPr>
      </w:pPr>
      <w:hyperlink r:id="rId11">
        <w:r w:rsidRPr="00794403">
          <w:rPr>
            <w:rFonts w:asciiTheme="majorHAnsi" w:eastAsia="PT Sans Narrow" w:hAnsiTheme="majorHAnsi" w:cs="PT Sans Narrow"/>
            <w:color w:val="1155CC"/>
            <w:u w:val="single"/>
          </w:rPr>
          <w:t>https://preservationdatabase.org/</w:t>
        </w:r>
      </w:hyperlink>
    </w:p>
    <w:p w14:paraId="7430EAD8" w14:textId="77777777" w:rsidR="0070777F" w:rsidRDefault="0070777F" w:rsidP="0070777F">
      <w:pPr>
        <w:widowControl/>
        <w:numPr>
          <w:ilvl w:val="1"/>
          <w:numId w:val="13"/>
        </w:numPr>
        <w:spacing w:line="288" w:lineRule="auto"/>
        <w:rPr>
          <w:rFonts w:asciiTheme="majorHAnsi" w:eastAsia="PT Sans Narrow" w:hAnsiTheme="majorHAnsi" w:cs="PT Sans Narrow"/>
        </w:rPr>
      </w:pPr>
      <w:r w:rsidRPr="0070777F">
        <w:rPr>
          <w:rFonts w:asciiTheme="majorHAnsi" w:eastAsia="Arial" w:hAnsiTheme="majorHAnsi" w:cs="Arial"/>
          <w:color w:val="58585A"/>
        </w:rPr>
        <w:t>The National Housing Preservation Database (NHPD) was created by the Public and Affordable Housing Research Corporation (PAHRC) and the National Low Income Housing Coalition (NLIHC) in 2011 in an effort to provide communities with the information they need to effectively preserve their stock of public and affordable housing. The database provides over 5,000 users access to de-duplicated information on federally assisted housing inventory across the US at no cost. The NHPD was created thanks to the generous support of the MacArthur Foundation, Fannie Mae, and HAI Group.</w:t>
      </w:r>
    </w:p>
    <w:p w14:paraId="434D5726" w14:textId="0E924AFD" w:rsidR="0070777F" w:rsidRPr="0070777F" w:rsidRDefault="0070777F" w:rsidP="0070777F">
      <w:pPr>
        <w:widowControl/>
        <w:numPr>
          <w:ilvl w:val="1"/>
          <w:numId w:val="13"/>
        </w:numPr>
        <w:spacing w:after="0" w:line="288" w:lineRule="auto"/>
        <w:rPr>
          <w:rFonts w:asciiTheme="majorHAnsi" w:eastAsia="PT Sans Narrow" w:hAnsiTheme="majorHAnsi" w:cs="PT Sans Narrow"/>
        </w:rPr>
      </w:pPr>
      <w:r w:rsidRPr="0070777F">
        <w:rPr>
          <w:rFonts w:asciiTheme="majorHAnsi" w:eastAsia="Arial" w:hAnsiTheme="majorHAnsi" w:cs="Arial"/>
          <w:color w:val="58585A"/>
        </w:rPr>
        <w:t xml:space="preserve">The NHPD is an address-level inventory of federally assisted rental housing in the US. The agencies and departments that fund these programs have data on the individual programs that they manage, but there is no central location where </w:t>
      </w:r>
      <w:r w:rsidRPr="0070777F">
        <w:rPr>
          <w:rFonts w:asciiTheme="majorHAnsi" w:eastAsia="Arial" w:hAnsiTheme="majorHAnsi" w:cs="Arial"/>
          <w:color w:val="58585A"/>
        </w:rPr>
        <w:t>all</w:t>
      </w:r>
      <w:r w:rsidRPr="0070777F">
        <w:rPr>
          <w:rFonts w:asciiTheme="majorHAnsi" w:eastAsia="Arial" w:hAnsiTheme="majorHAnsi" w:cs="Arial"/>
          <w:color w:val="58585A"/>
        </w:rPr>
        <w:t xml:space="preserve"> these data are integrated. This makes it difficult to get a clear picture of the current stock of public and affordable housing in a community. It also means those who wish to preserve public and affordable housing in their community, cannot easily get the information they need about </w:t>
      </w:r>
      <w:r w:rsidRPr="0070777F">
        <w:rPr>
          <w:rFonts w:asciiTheme="majorHAnsi" w:eastAsia="Arial" w:hAnsiTheme="majorHAnsi" w:cs="Arial"/>
          <w:color w:val="58585A"/>
        </w:rPr>
        <w:t>properties</w:t>
      </w:r>
      <w:r w:rsidRPr="0070777F">
        <w:rPr>
          <w:rFonts w:asciiTheme="majorHAnsi" w:eastAsia="Arial" w:hAnsiTheme="majorHAnsi" w:cs="Arial"/>
          <w:color w:val="58585A"/>
        </w:rPr>
        <w:t>. By creating the NHPD, the PAHRC and NLIHC hope to address these issues.</w:t>
      </w:r>
    </w:p>
    <w:p w14:paraId="0B169E04" w14:textId="268F1D7F" w:rsidR="0070777F" w:rsidRPr="0070777F" w:rsidRDefault="0070777F" w:rsidP="0070777F">
      <w:pPr>
        <w:widowControl/>
        <w:numPr>
          <w:ilvl w:val="0"/>
          <w:numId w:val="13"/>
        </w:numPr>
        <w:spacing w:line="288" w:lineRule="auto"/>
        <w:rPr>
          <w:rFonts w:asciiTheme="majorHAnsi" w:hAnsiTheme="majorHAnsi"/>
        </w:rPr>
      </w:pPr>
      <w:r w:rsidRPr="00794403">
        <w:rPr>
          <w:rFonts w:asciiTheme="majorHAnsi" w:eastAsia="PT Sans Narrow" w:hAnsiTheme="majorHAnsi" w:cs="PT Sans Narrow"/>
        </w:rPr>
        <w:t>ACS</w:t>
      </w:r>
      <w:r>
        <w:rPr>
          <w:rFonts w:asciiTheme="majorHAnsi" w:hAnsiTheme="majorHAnsi"/>
        </w:rPr>
        <w:t xml:space="preserve"> - </w:t>
      </w:r>
      <w:r w:rsidRPr="0070777F">
        <w:rPr>
          <w:rFonts w:asciiTheme="majorHAnsi" w:eastAsia="PT Sans Narrow" w:hAnsiTheme="majorHAnsi" w:cs="PT Sans Narrow"/>
        </w:rPr>
        <w:t>American Community Survey</w:t>
      </w:r>
    </w:p>
    <w:p w14:paraId="7DB8A523"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hyperlink r:id="rId12">
        <w:r w:rsidRPr="00794403">
          <w:rPr>
            <w:rFonts w:asciiTheme="majorHAnsi" w:eastAsia="PT Sans Narrow" w:hAnsiTheme="majorHAnsi" w:cs="PT Sans Narrow"/>
            <w:color w:val="1155CC"/>
            <w:u w:val="single"/>
          </w:rPr>
          <w:t>https://www.census.gov/programs-surveys/acs</w:t>
        </w:r>
      </w:hyperlink>
    </w:p>
    <w:p w14:paraId="2FA43DEE" w14:textId="77777777" w:rsidR="0070777F" w:rsidRPr="00794403" w:rsidRDefault="0070777F" w:rsidP="0070777F">
      <w:pPr>
        <w:widowControl/>
        <w:numPr>
          <w:ilvl w:val="1"/>
          <w:numId w:val="13"/>
        </w:numPr>
        <w:spacing w:line="288" w:lineRule="auto"/>
        <w:rPr>
          <w:rFonts w:asciiTheme="majorHAnsi" w:eastAsia="PT Sans Narrow" w:hAnsiTheme="majorHAnsi" w:cs="PT Sans Narrow"/>
        </w:rPr>
      </w:pPr>
      <w:r w:rsidRPr="00794403">
        <w:rPr>
          <w:rFonts w:asciiTheme="majorHAnsi" w:eastAsia="PT Sans Narrow" w:hAnsiTheme="majorHAnsi" w:cs="PT Sans Narrow"/>
        </w:rPr>
        <w:t xml:space="preserve">The American Community Survey (ACS) is an ongoing survey by the U.S. Census Bureau. It regularly gathers information previously contained only in the long form of the decennial </w:t>
      </w:r>
      <w:r w:rsidRPr="00794403">
        <w:rPr>
          <w:rFonts w:asciiTheme="majorHAnsi" w:eastAsia="PT Sans Narrow" w:hAnsiTheme="majorHAnsi" w:cs="PT Sans Narrow"/>
        </w:rPr>
        <w:lastRenderedPageBreak/>
        <w:t>census, such as ancestry, citizenship, educational attainment, income, language proficiency, migration, disability, employment, and housing characteristics. These data are used by many public-sector, private-sector, and not-for-profit stakeholders to allocate funding, track shifting demographics, plan for emergencies, and learn about local communities.[1] Sent to approximately 295,000 addresses monthly (or 3.5 million per year), it is the largest household survey that the Census Bureau administers.[2]</w:t>
      </w:r>
    </w:p>
    <w:p w14:paraId="4AE8A402" w14:textId="77777777" w:rsidR="0070777F" w:rsidRPr="00794403" w:rsidRDefault="0070777F" w:rsidP="0070777F">
      <w:pPr>
        <w:widowControl/>
        <w:numPr>
          <w:ilvl w:val="0"/>
          <w:numId w:val="14"/>
        </w:numPr>
        <w:spacing w:line="288" w:lineRule="auto"/>
        <w:rPr>
          <w:rFonts w:asciiTheme="majorHAnsi" w:eastAsia="PT Sans Narrow" w:hAnsiTheme="majorHAnsi" w:cs="PT Sans Narrow"/>
        </w:rPr>
      </w:pPr>
      <w:r w:rsidRPr="00794403">
        <w:rPr>
          <w:rFonts w:asciiTheme="majorHAnsi" w:eastAsia="PT Sans Narrow" w:hAnsiTheme="majorHAnsi" w:cs="PT Sans Narrow"/>
        </w:rPr>
        <w:t>Neighborhood Nexus</w:t>
      </w:r>
    </w:p>
    <w:p w14:paraId="59E8C4AE" w14:textId="77777777" w:rsidR="0070777F" w:rsidRPr="00794403" w:rsidRDefault="0070777F" w:rsidP="0070777F">
      <w:pPr>
        <w:widowControl/>
        <w:numPr>
          <w:ilvl w:val="1"/>
          <w:numId w:val="14"/>
        </w:numPr>
        <w:spacing w:line="288" w:lineRule="auto"/>
        <w:rPr>
          <w:rFonts w:asciiTheme="majorHAnsi" w:eastAsia="PT Sans Narrow" w:hAnsiTheme="majorHAnsi" w:cs="PT Sans Narrow"/>
        </w:rPr>
      </w:pPr>
      <w:hyperlink r:id="rId13">
        <w:r w:rsidRPr="00794403">
          <w:rPr>
            <w:rFonts w:asciiTheme="majorHAnsi" w:eastAsia="PT Sans Narrow" w:hAnsiTheme="majorHAnsi" w:cs="PT Sans Narrow"/>
            <w:color w:val="1155CC"/>
            <w:u w:val="single"/>
          </w:rPr>
          <w:t>http://www.weaveatlanta.org/weavejs/?file=../weave_all_ct10_mobile.weave</w:t>
        </w:r>
      </w:hyperlink>
    </w:p>
    <w:p w14:paraId="6D597E33" w14:textId="77777777" w:rsidR="0070777F" w:rsidRDefault="0070777F" w:rsidP="0070777F">
      <w:pPr>
        <w:widowControl/>
        <w:numPr>
          <w:ilvl w:val="1"/>
          <w:numId w:val="14"/>
        </w:numPr>
        <w:spacing w:line="288" w:lineRule="auto"/>
        <w:rPr>
          <w:rFonts w:asciiTheme="majorHAnsi" w:eastAsia="PT Sans Narrow" w:hAnsiTheme="majorHAnsi" w:cs="PT Sans Narrow"/>
        </w:rPr>
      </w:pPr>
      <w:r w:rsidRPr="00794403">
        <w:rPr>
          <w:rFonts w:asciiTheme="majorHAnsi" w:eastAsia="PT Sans Narrow" w:hAnsiTheme="majorHAnsi" w:cs="PT Sans Narrow"/>
        </w:rPr>
        <w:t>Neighborhood Nexus is a community intelligence system providing over five thousand data variables, from the Census and many other sources, at different levels of geography. Bundled state-of-the-art visualization tools help users to understand and analyze these data. Our goal at Nexus is to support a network of community leaders and residents, government and businesses, advocates and service providers with the information, tools and expertise to make data-driven decisions, help meet challenges, leverage assets, and create new opportunities for policy intervention in community problems.</w:t>
      </w:r>
    </w:p>
    <w:p w14:paraId="383B73CE" w14:textId="2424E792" w:rsidR="0070777F" w:rsidRDefault="0070777F" w:rsidP="0070777F">
      <w:pPr>
        <w:widowControl/>
        <w:numPr>
          <w:ilvl w:val="1"/>
          <w:numId w:val="14"/>
        </w:numPr>
        <w:spacing w:line="288" w:lineRule="auto"/>
        <w:rPr>
          <w:rFonts w:asciiTheme="majorHAnsi" w:eastAsia="PT Sans Narrow" w:hAnsiTheme="majorHAnsi" w:cs="PT Sans Narrow"/>
        </w:rPr>
      </w:pPr>
      <w:r w:rsidRPr="0070777F">
        <w:rPr>
          <w:rFonts w:asciiTheme="majorHAnsi" w:eastAsia="PT Sans Narrow" w:hAnsiTheme="majorHAnsi" w:cs="PT Sans Narrow"/>
        </w:rPr>
        <w:t>Neighborhood Nexus supports research, analysis, and community engagement. Our Partners use the data and tools to examine past and current socioeconomic and demographic patterns; assess correlations between the equity, health and climate of communities; identify and develop benchmarking metrics; and in so doing make better community decisions.</w:t>
      </w:r>
    </w:p>
    <w:p w14:paraId="36D4A2A8" w14:textId="77777777" w:rsidR="0070777F" w:rsidRPr="0070777F" w:rsidRDefault="0070777F" w:rsidP="0070777F">
      <w:pPr>
        <w:widowControl/>
        <w:spacing w:line="288" w:lineRule="auto"/>
        <w:ind w:left="1080"/>
        <w:rPr>
          <w:rFonts w:asciiTheme="majorHAnsi" w:eastAsia="PT Sans Narrow" w:hAnsiTheme="majorHAnsi" w:cs="PT Sans Narrow"/>
        </w:rPr>
      </w:pPr>
    </w:p>
    <w:p w14:paraId="5051517B" w14:textId="77777777" w:rsidR="0070777F" w:rsidRPr="00794403" w:rsidRDefault="0070777F" w:rsidP="0070777F">
      <w:pPr>
        <w:pBdr>
          <w:top w:val="nil"/>
          <w:left w:val="nil"/>
          <w:bottom w:val="nil"/>
          <w:right w:val="nil"/>
          <w:between w:val="nil"/>
        </w:pBdr>
        <w:ind w:left="110"/>
        <w:rPr>
          <w:rFonts w:asciiTheme="majorHAnsi" w:hAnsiTheme="majorHAnsi"/>
          <w:color w:val="000000"/>
          <w:sz w:val="20"/>
          <w:szCs w:val="20"/>
        </w:rPr>
      </w:pPr>
      <w:r w:rsidRPr="00794403">
        <w:rPr>
          <w:rFonts w:asciiTheme="majorHAnsi" w:hAnsiTheme="majorHAnsi"/>
          <w:noProof/>
          <w:color w:val="000000"/>
          <w:sz w:val="20"/>
          <w:szCs w:val="20"/>
        </w:rPr>
        <mc:AlternateContent>
          <mc:Choice Requires="wps">
            <w:drawing>
              <wp:inline distT="0" distB="0" distL="114300" distR="114300" wp14:anchorId="762D75EE" wp14:editId="3B0AB094">
                <wp:extent cx="5984240" cy="323850"/>
                <wp:effectExtent l="0" t="0" r="0" b="0"/>
                <wp:docPr id="2" name="Freeform: Shape 2"/>
                <wp:cNvGraphicFramePr/>
                <a:graphic xmlns:a="http://schemas.openxmlformats.org/drawingml/2006/main">
                  <a:graphicData uri="http://schemas.microsoft.com/office/word/2010/wordprocessingShape">
                    <wps:wsp>
                      <wps:cNvSpPr/>
                      <wps:spPr>
                        <a:xfrm>
                          <a:off x="0" y="0"/>
                          <a:ext cx="5984240" cy="323850"/>
                        </a:xfrm>
                        <a:custGeom>
                          <a:avLst/>
                          <a:gdLst/>
                          <a:ahLst/>
                          <a:cxnLst/>
                          <a:rect l="l" t="t" r="r" b="b"/>
                          <a:pathLst>
                            <a:path w="5984240" h="238125" extrusionOk="0">
                              <a:moveTo>
                                <a:pt x="0" y="0"/>
                              </a:moveTo>
                              <a:lnTo>
                                <a:pt x="0" y="238125"/>
                              </a:lnTo>
                              <a:lnTo>
                                <a:pt x="5984240" y="238125"/>
                              </a:lnTo>
                              <a:lnTo>
                                <a:pt x="5984240" y="0"/>
                              </a:lnTo>
                              <a:close/>
                            </a:path>
                          </a:pathLst>
                        </a:custGeom>
                        <a:solidFill>
                          <a:srgbClr val="D9D9D9"/>
                        </a:solidFill>
                        <a:ln>
                          <a:noFill/>
                        </a:ln>
                      </wps:spPr>
                      <wps:txbx>
                        <w:txbxContent>
                          <w:p w14:paraId="3A93404A" w14:textId="77777777" w:rsidR="0070777F" w:rsidRDefault="0070777F" w:rsidP="0070777F">
                            <w:pPr>
                              <w:spacing w:before="1" w:line="373" w:lineRule="auto"/>
                              <w:ind w:left="30" w:firstLine="30"/>
                              <w:textDirection w:val="btLr"/>
                            </w:pPr>
                            <w:r>
                              <w:rPr>
                                <w:rFonts w:ascii="Cambria" w:eastAsia="Cambria" w:hAnsi="Cambria" w:cs="Cambria"/>
                                <w:b/>
                                <w:color w:val="365F91"/>
                                <w:sz w:val="32"/>
                              </w:rPr>
                              <w:t>2.</w:t>
                            </w:r>
                            <w:r>
                              <w:rPr>
                                <w:rFonts w:ascii="Cambria" w:eastAsia="Cambria" w:hAnsi="Cambria" w:cs="Cambria"/>
                                <w:b/>
                                <w:color w:val="365F91"/>
                                <w:sz w:val="32"/>
                              </w:rPr>
                              <w:tab/>
                              <w:t>ETL DETAILS</w:t>
                            </w:r>
                          </w:p>
                        </w:txbxContent>
                      </wps:txbx>
                      <wps:bodyPr spcFirstLastPara="1" wrap="square" lIns="88900" tIns="38100" rIns="88900" bIns="38100" anchor="t" anchorCtr="0">
                        <a:noAutofit/>
                      </wps:bodyPr>
                    </wps:wsp>
                  </a:graphicData>
                </a:graphic>
              </wp:inline>
            </w:drawing>
          </mc:Choice>
          <mc:Fallback>
            <w:pict>
              <v:shape w14:anchorId="762D75EE" id="Freeform: Shape 2" o:spid="_x0000_s1027" style="width:471.2pt;height:25.5pt;visibility:visible;mso-wrap-style:square;mso-left-percent:-10001;mso-top-percent:-10001;mso-position-horizontal:absolute;mso-position-horizontal-relative:char;mso-position-vertical:absolute;mso-position-vertical-relative:line;mso-left-percent:-10001;mso-top-percent:-10001;v-text-anchor:top" coordsize="598424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" adj="-11796480,,5400" path="m,l,238125r5984240,l5984240,,,xe" fillcolor="#d9d9d9" stroked="f">
                <v:stroke joinstyle="miter"/>
                <v:formulas/>
                <v:path arrowok="t" o:extrusionok="f" o:connecttype="custom" textboxrect="0,0,5984240,238125"/>
                <v:textbox inset="7pt,3pt,7pt,3pt">
                  <w:txbxContent>
                    <w:p w14:paraId="3A93404A" w14:textId="77777777" w:rsidR="0070777F" w:rsidRDefault="0070777F" w:rsidP="0070777F">
                      <w:pPr>
                        <w:spacing w:before="1" w:line="373" w:lineRule="auto"/>
                        <w:ind w:left="30" w:firstLine="30"/>
                        <w:textDirection w:val="btLr"/>
                      </w:pPr>
                      <w:r>
                        <w:rPr>
                          <w:rFonts w:ascii="Cambria" w:eastAsia="Cambria" w:hAnsi="Cambria" w:cs="Cambria"/>
                          <w:b/>
                          <w:color w:val="365F91"/>
                          <w:sz w:val="32"/>
                        </w:rPr>
                        <w:t>2.</w:t>
                      </w:r>
                      <w:r>
                        <w:rPr>
                          <w:rFonts w:ascii="Cambria" w:eastAsia="Cambria" w:hAnsi="Cambria" w:cs="Cambria"/>
                          <w:b/>
                          <w:color w:val="365F91"/>
                          <w:sz w:val="32"/>
                        </w:rPr>
                        <w:tab/>
                        <w:t>ETL DETAILS</w:t>
                      </w:r>
                    </w:p>
                  </w:txbxContent>
                </v:textbox>
                <w10:anchorlock/>
              </v:shape>
            </w:pict>
          </mc:Fallback>
        </mc:AlternateContent>
      </w:r>
    </w:p>
    <w:p w14:paraId="5AAFCF26" w14:textId="77777777" w:rsidR="0070777F" w:rsidRPr="00794403" w:rsidRDefault="0070777F" w:rsidP="0070777F">
      <w:pPr>
        <w:pBdr>
          <w:top w:val="nil"/>
          <w:left w:val="nil"/>
          <w:bottom w:val="nil"/>
          <w:right w:val="nil"/>
          <w:between w:val="nil"/>
        </w:pBdr>
        <w:spacing w:before="3"/>
        <w:rPr>
          <w:rFonts w:asciiTheme="majorHAnsi" w:hAnsiTheme="majorHAnsi"/>
          <w:color w:val="000000"/>
          <w:sz w:val="10"/>
          <w:szCs w:val="10"/>
        </w:rPr>
      </w:pPr>
    </w:p>
    <w:p w14:paraId="25AABB20" w14:textId="77777777" w:rsidR="0070777F" w:rsidRPr="00794403" w:rsidRDefault="0070777F" w:rsidP="0070777F">
      <w:pPr>
        <w:pStyle w:val="Heading1"/>
        <w:numPr>
          <w:ilvl w:val="1"/>
          <w:numId w:val="4"/>
        </w:numPr>
        <w:tabs>
          <w:tab w:val="left" w:pos="651"/>
        </w:tabs>
        <w:rPr>
          <w:rFonts w:asciiTheme="majorHAnsi" w:hAnsiTheme="majorHAnsi"/>
        </w:rPr>
      </w:pPr>
      <w:bookmarkStart w:id="10" w:name="bookmark=id.4d34og8" w:colFirst="0" w:colLast="0"/>
      <w:bookmarkStart w:id="11" w:name="_heading=h.2s8eyo1" w:colFirst="0" w:colLast="0"/>
      <w:bookmarkEnd w:id="10"/>
      <w:bookmarkEnd w:id="11"/>
      <w:r w:rsidRPr="00794403">
        <w:rPr>
          <w:rFonts w:asciiTheme="majorHAnsi" w:hAnsiTheme="majorHAnsi"/>
          <w:color w:val="4F81BC"/>
        </w:rPr>
        <w:t>Data Import/Extract Sources and Method</w:t>
      </w:r>
    </w:p>
    <w:p w14:paraId="792E7FE6" w14:textId="77777777" w:rsidR="0070777F" w:rsidRDefault="0070777F" w:rsidP="0070777F">
      <w:pPr>
        <w:pBdr>
          <w:top w:val="nil"/>
          <w:left w:val="nil"/>
          <w:bottom w:val="nil"/>
          <w:right w:val="nil"/>
          <w:between w:val="nil"/>
        </w:pBdr>
        <w:spacing w:before="48" w:line="276" w:lineRule="auto"/>
        <w:ind w:left="140" w:right="195"/>
        <w:rPr>
          <w:rFonts w:asciiTheme="majorHAnsi" w:hAnsiTheme="majorHAnsi"/>
        </w:rPr>
      </w:pPr>
    </w:p>
    <w:p w14:paraId="21D977B2" w14:textId="3E205375" w:rsidR="0070777F" w:rsidRPr="00794403" w:rsidRDefault="0070777F" w:rsidP="0070777F">
      <w:pPr>
        <w:pBdr>
          <w:top w:val="nil"/>
          <w:left w:val="nil"/>
          <w:bottom w:val="nil"/>
          <w:right w:val="nil"/>
          <w:between w:val="nil"/>
        </w:pBdr>
        <w:spacing w:before="48" w:line="276" w:lineRule="auto"/>
        <w:ind w:left="140" w:right="195"/>
        <w:rPr>
          <w:rFonts w:asciiTheme="majorHAnsi" w:hAnsiTheme="majorHAnsi"/>
        </w:rPr>
      </w:pPr>
      <w:r w:rsidRPr="00794403">
        <w:rPr>
          <w:rFonts w:asciiTheme="majorHAnsi" w:hAnsiTheme="majorHAnsi"/>
        </w:rPr>
        <w:t>We utilized 3 different datasets for our ETL project.</w:t>
      </w:r>
    </w:p>
    <w:p w14:paraId="2ED19C91" w14:textId="77777777" w:rsidR="0070777F" w:rsidRPr="00794403" w:rsidRDefault="0070777F" w:rsidP="0070777F">
      <w:pPr>
        <w:pBdr>
          <w:top w:val="nil"/>
          <w:left w:val="nil"/>
          <w:bottom w:val="nil"/>
          <w:right w:val="nil"/>
          <w:between w:val="nil"/>
        </w:pBdr>
        <w:spacing w:before="48" w:line="276" w:lineRule="auto"/>
        <w:ind w:left="140" w:right="195"/>
        <w:rPr>
          <w:rFonts w:asciiTheme="majorHAnsi" w:hAnsiTheme="majorHAnsi"/>
        </w:rPr>
      </w:pPr>
      <w:r w:rsidRPr="00794403">
        <w:rPr>
          <w:rFonts w:asciiTheme="majorHAnsi" w:hAnsiTheme="majorHAnsi"/>
        </w:rPr>
        <w:t>NHPD Dataset</w:t>
      </w:r>
    </w:p>
    <w:p w14:paraId="3A70234B" w14:textId="77777777" w:rsidR="0070777F" w:rsidRPr="00794403" w:rsidRDefault="0070777F" w:rsidP="0070777F">
      <w:pPr>
        <w:numPr>
          <w:ilvl w:val="0"/>
          <w:numId w:val="15"/>
        </w:numPr>
        <w:pBdr>
          <w:top w:val="nil"/>
          <w:left w:val="nil"/>
          <w:bottom w:val="nil"/>
          <w:right w:val="nil"/>
          <w:between w:val="nil"/>
        </w:pBdr>
        <w:spacing w:before="48" w:line="276" w:lineRule="auto"/>
        <w:ind w:right="195"/>
        <w:rPr>
          <w:rFonts w:asciiTheme="majorHAnsi" w:hAnsiTheme="majorHAnsi"/>
        </w:rPr>
      </w:pPr>
      <w:r w:rsidRPr="00794403">
        <w:rPr>
          <w:rFonts w:asciiTheme="majorHAnsi" w:hAnsiTheme="majorHAnsi"/>
        </w:rPr>
        <w:t xml:space="preserve">Source : </w:t>
      </w:r>
      <w:hyperlink r:id="rId14">
        <w:r w:rsidRPr="00794403">
          <w:rPr>
            <w:rFonts w:asciiTheme="majorHAnsi" w:hAnsiTheme="majorHAnsi"/>
            <w:color w:val="1155CC"/>
            <w:u w:val="single"/>
          </w:rPr>
          <w:t>https://nhpd.preservationdatabase.org/Account/Login?ReturnUrl=%2FData</w:t>
        </w:r>
      </w:hyperlink>
    </w:p>
    <w:p w14:paraId="7B06CC0F" w14:textId="77777777" w:rsidR="0070777F" w:rsidRPr="00794403" w:rsidRDefault="0070777F" w:rsidP="0070777F">
      <w:pPr>
        <w:numPr>
          <w:ilvl w:val="0"/>
          <w:numId w:val="15"/>
        </w:numPr>
        <w:pBdr>
          <w:top w:val="nil"/>
          <w:left w:val="nil"/>
          <w:bottom w:val="nil"/>
          <w:right w:val="nil"/>
          <w:between w:val="nil"/>
        </w:pBdr>
        <w:spacing w:line="276" w:lineRule="auto"/>
        <w:ind w:right="195"/>
        <w:rPr>
          <w:rFonts w:asciiTheme="majorHAnsi" w:hAnsiTheme="majorHAnsi"/>
        </w:rPr>
      </w:pPr>
      <w:r w:rsidRPr="00794403">
        <w:rPr>
          <w:rFonts w:asciiTheme="majorHAnsi" w:hAnsiTheme="majorHAnsi"/>
        </w:rPr>
        <w:t>Method: CSV download of Georgia Data</w:t>
      </w:r>
    </w:p>
    <w:p w14:paraId="4ECF5728" w14:textId="77777777"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t>HUD Dataset</w:t>
      </w:r>
    </w:p>
    <w:p w14:paraId="034F6F2E" w14:textId="77777777" w:rsidR="0070777F" w:rsidRPr="00794403" w:rsidRDefault="0070777F" w:rsidP="0070777F">
      <w:pPr>
        <w:numPr>
          <w:ilvl w:val="0"/>
          <w:numId w:val="16"/>
        </w:numPr>
        <w:spacing w:before="48" w:line="276" w:lineRule="auto"/>
        <w:ind w:right="195"/>
        <w:rPr>
          <w:rFonts w:asciiTheme="majorHAnsi" w:hAnsiTheme="majorHAnsi"/>
        </w:rPr>
      </w:pPr>
      <w:r w:rsidRPr="00794403">
        <w:rPr>
          <w:rFonts w:asciiTheme="majorHAnsi" w:hAnsiTheme="majorHAnsi"/>
        </w:rPr>
        <w:t xml:space="preserve">Source : </w:t>
      </w:r>
      <w:hyperlink r:id="rId15" w:anchor="2009-2018_data">
        <w:r w:rsidRPr="00794403">
          <w:rPr>
            <w:rFonts w:asciiTheme="majorHAnsi" w:hAnsiTheme="majorHAnsi"/>
            <w:color w:val="1155CC"/>
            <w:u w:val="single"/>
          </w:rPr>
          <w:t>https://www.huduser.gov/portal/datasets/assthsg.html#2009-2018_data</w:t>
        </w:r>
      </w:hyperlink>
    </w:p>
    <w:p w14:paraId="1968DC6E" w14:textId="77777777" w:rsidR="0070777F" w:rsidRPr="00794403" w:rsidRDefault="0070777F" w:rsidP="0070777F">
      <w:pPr>
        <w:numPr>
          <w:ilvl w:val="0"/>
          <w:numId w:val="16"/>
        </w:numPr>
        <w:spacing w:line="276" w:lineRule="auto"/>
        <w:ind w:right="195"/>
        <w:rPr>
          <w:rFonts w:asciiTheme="majorHAnsi" w:hAnsiTheme="majorHAnsi"/>
        </w:rPr>
      </w:pPr>
      <w:r w:rsidRPr="00794403">
        <w:rPr>
          <w:rFonts w:asciiTheme="majorHAnsi" w:hAnsiTheme="majorHAnsi"/>
        </w:rPr>
        <w:t>Method: API table download with backup to CSV</w:t>
      </w:r>
    </w:p>
    <w:p w14:paraId="66DD1B96" w14:textId="77777777"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t>Census Data (ACS5)</w:t>
      </w:r>
    </w:p>
    <w:p w14:paraId="4B78401A" w14:textId="77777777" w:rsidR="0070777F" w:rsidRPr="00794403" w:rsidRDefault="0070777F" w:rsidP="0070777F">
      <w:pPr>
        <w:numPr>
          <w:ilvl w:val="0"/>
          <w:numId w:val="17"/>
        </w:numPr>
        <w:spacing w:before="48" w:line="276" w:lineRule="auto"/>
        <w:ind w:right="195"/>
        <w:rPr>
          <w:rFonts w:asciiTheme="majorHAnsi" w:hAnsiTheme="majorHAnsi"/>
        </w:rPr>
      </w:pPr>
      <w:r w:rsidRPr="00794403">
        <w:rPr>
          <w:rFonts w:asciiTheme="majorHAnsi" w:hAnsiTheme="majorHAnsi"/>
        </w:rPr>
        <w:t xml:space="preserve">Source : </w:t>
      </w:r>
      <w:hyperlink r:id="rId16">
        <w:r w:rsidRPr="00794403">
          <w:rPr>
            <w:rFonts w:asciiTheme="majorHAnsi" w:hAnsiTheme="majorHAnsi"/>
            <w:color w:val="1155CC"/>
            <w:u w:val="single"/>
          </w:rPr>
          <w:t>https://nhpd.preservationdatabase.org/Account/Login?ReturnUrl=%2FData</w:t>
        </w:r>
      </w:hyperlink>
    </w:p>
    <w:p w14:paraId="5F4013E3" w14:textId="77777777" w:rsidR="0070777F" w:rsidRPr="00794403" w:rsidRDefault="0070777F" w:rsidP="0070777F">
      <w:pPr>
        <w:numPr>
          <w:ilvl w:val="0"/>
          <w:numId w:val="17"/>
        </w:numPr>
        <w:spacing w:line="276" w:lineRule="auto"/>
        <w:ind w:right="195"/>
        <w:rPr>
          <w:rFonts w:asciiTheme="majorHAnsi" w:hAnsiTheme="majorHAnsi"/>
        </w:rPr>
      </w:pPr>
      <w:r w:rsidRPr="00794403">
        <w:rPr>
          <w:rFonts w:asciiTheme="majorHAnsi" w:hAnsiTheme="majorHAnsi"/>
        </w:rPr>
        <w:t>Method: API table download with backup to CSV</w:t>
      </w:r>
    </w:p>
    <w:p w14:paraId="3847E1A1" w14:textId="77777777"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lastRenderedPageBreak/>
        <w:t>Census Tract Data</w:t>
      </w:r>
    </w:p>
    <w:p w14:paraId="38A7A220" w14:textId="77777777" w:rsidR="0070777F" w:rsidRPr="00794403" w:rsidRDefault="0070777F" w:rsidP="0070777F">
      <w:pPr>
        <w:numPr>
          <w:ilvl w:val="0"/>
          <w:numId w:val="18"/>
        </w:numPr>
        <w:spacing w:before="48" w:line="276" w:lineRule="auto"/>
        <w:ind w:right="195"/>
        <w:rPr>
          <w:rFonts w:asciiTheme="majorHAnsi" w:hAnsiTheme="majorHAnsi"/>
        </w:rPr>
      </w:pPr>
      <w:r w:rsidRPr="00794403">
        <w:rPr>
          <w:rFonts w:asciiTheme="majorHAnsi" w:hAnsiTheme="majorHAnsi"/>
        </w:rPr>
        <w:t xml:space="preserve">Source : </w:t>
      </w:r>
      <w:hyperlink r:id="rId17">
        <w:r w:rsidRPr="00794403">
          <w:rPr>
            <w:rFonts w:asciiTheme="majorHAnsi" w:hAnsiTheme="majorHAnsi"/>
            <w:color w:val="1155CC"/>
            <w:u w:val="single"/>
          </w:rPr>
          <w:t>https://nhpd.preservationdatabase.org/Account/Login?ReturnUrl=%2FData</w:t>
        </w:r>
      </w:hyperlink>
    </w:p>
    <w:p w14:paraId="7CB5B0D9" w14:textId="7B0ACC44" w:rsidR="0070777F" w:rsidRPr="0070777F" w:rsidRDefault="0070777F" w:rsidP="0070777F">
      <w:pPr>
        <w:numPr>
          <w:ilvl w:val="0"/>
          <w:numId w:val="18"/>
        </w:numPr>
        <w:spacing w:line="276" w:lineRule="auto"/>
        <w:ind w:right="195"/>
        <w:rPr>
          <w:rFonts w:asciiTheme="majorHAnsi" w:hAnsiTheme="majorHAnsi"/>
        </w:rPr>
      </w:pPr>
      <w:r w:rsidRPr="00794403">
        <w:rPr>
          <w:rFonts w:asciiTheme="majorHAnsi" w:hAnsiTheme="majorHAnsi"/>
        </w:rPr>
        <w:t>Method: download GEO data for Georgia</w:t>
      </w:r>
    </w:p>
    <w:p w14:paraId="614E673F" w14:textId="77777777" w:rsidR="0070777F" w:rsidRPr="00794403" w:rsidRDefault="0070777F" w:rsidP="0070777F">
      <w:pPr>
        <w:pStyle w:val="Heading1"/>
        <w:numPr>
          <w:ilvl w:val="1"/>
          <w:numId w:val="4"/>
        </w:numPr>
        <w:tabs>
          <w:tab w:val="left" w:pos="651"/>
        </w:tabs>
        <w:spacing w:before="197"/>
        <w:rPr>
          <w:rFonts w:asciiTheme="majorHAnsi" w:hAnsiTheme="majorHAnsi"/>
        </w:rPr>
      </w:pPr>
      <w:bookmarkStart w:id="12" w:name="bookmark=id.17dp8vu" w:colFirst="0" w:colLast="0"/>
      <w:bookmarkStart w:id="13" w:name="_heading=h.3rdcrjn" w:colFirst="0" w:colLast="0"/>
      <w:bookmarkEnd w:id="12"/>
      <w:bookmarkEnd w:id="13"/>
      <w:r w:rsidRPr="00794403">
        <w:rPr>
          <w:rFonts w:asciiTheme="majorHAnsi" w:hAnsiTheme="majorHAnsi"/>
          <w:color w:val="4F81BC"/>
        </w:rPr>
        <w:t>Data Acquisition</w:t>
      </w:r>
    </w:p>
    <w:p w14:paraId="29B5CA58" w14:textId="77777777" w:rsidR="0070777F" w:rsidRDefault="0070777F" w:rsidP="0070777F">
      <w:pPr>
        <w:spacing w:before="48" w:line="276" w:lineRule="auto"/>
        <w:ind w:left="140" w:right="195"/>
        <w:rPr>
          <w:rFonts w:asciiTheme="majorHAnsi" w:hAnsiTheme="majorHAnsi"/>
        </w:rPr>
      </w:pPr>
    </w:p>
    <w:p w14:paraId="17DBC3D1" w14:textId="684B3ED1"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t>NHPD Dataset</w:t>
      </w:r>
    </w:p>
    <w:p w14:paraId="64F3D9ED" w14:textId="2558E773" w:rsidR="0070777F" w:rsidRPr="00794403" w:rsidRDefault="0070777F" w:rsidP="0070777F">
      <w:pPr>
        <w:numPr>
          <w:ilvl w:val="0"/>
          <w:numId w:val="19"/>
        </w:numPr>
        <w:spacing w:before="48" w:line="276" w:lineRule="auto"/>
        <w:ind w:right="195"/>
        <w:rPr>
          <w:rFonts w:asciiTheme="majorHAnsi" w:hAnsiTheme="majorHAnsi"/>
        </w:rPr>
      </w:pPr>
      <w:r w:rsidRPr="00794403">
        <w:rPr>
          <w:rFonts w:asciiTheme="majorHAnsi" w:hAnsiTheme="majorHAnsi"/>
        </w:rPr>
        <w:t xml:space="preserve">This dataset is updated yearly. In order to update the </w:t>
      </w:r>
      <w:r w:rsidR="003872EF" w:rsidRPr="00794403">
        <w:rPr>
          <w:rFonts w:asciiTheme="majorHAnsi" w:hAnsiTheme="majorHAnsi"/>
        </w:rPr>
        <w:t>dataset,</w:t>
      </w:r>
      <w:r w:rsidRPr="00794403">
        <w:rPr>
          <w:rFonts w:asciiTheme="majorHAnsi" w:hAnsiTheme="majorHAnsi"/>
        </w:rPr>
        <w:t xml:space="preserve"> go the source link log-in and download the complete database.</w:t>
      </w:r>
    </w:p>
    <w:p w14:paraId="79FC515B" w14:textId="34A23EF7" w:rsidR="0070777F" w:rsidRPr="00794403" w:rsidRDefault="0070777F" w:rsidP="0070777F">
      <w:pPr>
        <w:numPr>
          <w:ilvl w:val="0"/>
          <w:numId w:val="19"/>
        </w:numPr>
        <w:spacing w:line="276" w:lineRule="auto"/>
        <w:ind w:right="195"/>
        <w:rPr>
          <w:rFonts w:asciiTheme="majorHAnsi" w:hAnsiTheme="majorHAnsi"/>
        </w:rPr>
      </w:pPr>
      <w:r w:rsidRPr="00794403">
        <w:rPr>
          <w:rFonts w:asciiTheme="majorHAnsi" w:hAnsiTheme="majorHAnsi"/>
        </w:rPr>
        <w:t>Update income</w:t>
      </w:r>
      <w:r w:rsidR="003872EF">
        <w:rPr>
          <w:rFonts w:asciiTheme="majorHAnsi" w:hAnsiTheme="majorHAnsi"/>
        </w:rPr>
        <w:t xml:space="preserve"> </w:t>
      </w:r>
      <w:r w:rsidRPr="00794403">
        <w:rPr>
          <w:rFonts w:asciiTheme="majorHAnsi" w:hAnsiTheme="majorHAnsi"/>
        </w:rPr>
        <w:t>data variable to new reference CSV.</w:t>
      </w:r>
    </w:p>
    <w:p w14:paraId="5FC9FE5A" w14:textId="77777777"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t>HUD Dataset</w:t>
      </w:r>
    </w:p>
    <w:p w14:paraId="632FAAEB" w14:textId="62B15B2C" w:rsidR="0070777F" w:rsidRPr="00794403" w:rsidRDefault="0070777F" w:rsidP="0070777F">
      <w:pPr>
        <w:numPr>
          <w:ilvl w:val="0"/>
          <w:numId w:val="20"/>
        </w:numPr>
        <w:spacing w:before="48" w:line="276" w:lineRule="auto"/>
        <w:ind w:right="195"/>
        <w:rPr>
          <w:rFonts w:asciiTheme="majorHAnsi" w:hAnsiTheme="majorHAnsi"/>
        </w:rPr>
      </w:pPr>
      <w:r w:rsidRPr="00794403">
        <w:rPr>
          <w:rFonts w:asciiTheme="majorHAnsi" w:hAnsiTheme="majorHAnsi"/>
        </w:rPr>
        <w:t xml:space="preserve">This dataset is updated yearly. In order to update the </w:t>
      </w:r>
      <w:r w:rsidR="003872EF" w:rsidRPr="00794403">
        <w:rPr>
          <w:rFonts w:asciiTheme="majorHAnsi" w:hAnsiTheme="majorHAnsi"/>
        </w:rPr>
        <w:t>dataset,</w:t>
      </w:r>
      <w:r w:rsidRPr="00794403">
        <w:rPr>
          <w:rFonts w:asciiTheme="majorHAnsi" w:hAnsiTheme="majorHAnsi"/>
        </w:rPr>
        <w:t xml:space="preserve"> go the source link and filter like below choosing the latest dataset year.</w:t>
      </w:r>
    </w:p>
    <w:p w14:paraId="36BCEC9D" w14:textId="77777777" w:rsidR="0070777F" w:rsidRPr="00794403" w:rsidRDefault="0070777F" w:rsidP="0070777F">
      <w:pPr>
        <w:spacing w:before="48" w:line="276" w:lineRule="auto"/>
        <w:ind w:left="720" w:right="195"/>
        <w:rPr>
          <w:rFonts w:asciiTheme="majorHAnsi" w:hAnsiTheme="majorHAnsi"/>
        </w:rPr>
      </w:pPr>
      <w:r w:rsidRPr="00794403">
        <w:rPr>
          <w:rFonts w:asciiTheme="majorHAnsi" w:hAnsiTheme="majorHAnsi"/>
          <w:noProof/>
        </w:rPr>
        <w:drawing>
          <wp:inline distT="114300" distB="114300" distL="114300" distR="114300" wp14:anchorId="557314EC" wp14:editId="3AF68B16">
            <wp:extent cx="3646488" cy="237999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46488" cy="2379992"/>
                    </a:xfrm>
                    <a:prstGeom prst="rect">
                      <a:avLst/>
                    </a:prstGeom>
                    <a:ln/>
                  </pic:spPr>
                </pic:pic>
              </a:graphicData>
            </a:graphic>
          </wp:inline>
        </w:drawing>
      </w:r>
    </w:p>
    <w:p w14:paraId="08CE0474" w14:textId="4F565D93" w:rsidR="0070777F" w:rsidRPr="00794403" w:rsidRDefault="0070777F" w:rsidP="0070777F">
      <w:pPr>
        <w:numPr>
          <w:ilvl w:val="0"/>
          <w:numId w:val="21"/>
        </w:numPr>
        <w:spacing w:before="48" w:line="276" w:lineRule="auto"/>
        <w:ind w:right="195"/>
        <w:rPr>
          <w:rFonts w:asciiTheme="majorHAnsi" w:hAnsiTheme="majorHAnsi"/>
        </w:rPr>
      </w:pPr>
      <w:r w:rsidRPr="00794403">
        <w:rPr>
          <w:rFonts w:asciiTheme="majorHAnsi" w:hAnsiTheme="majorHAnsi"/>
        </w:rPr>
        <w:t>Update HUD</w:t>
      </w:r>
      <w:r w:rsidR="003872EF">
        <w:rPr>
          <w:rFonts w:asciiTheme="majorHAnsi" w:hAnsiTheme="majorHAnsi"/>
        </w:rPr>
        <w:t xml:space="preserve"> </w:t>
      </w:r>
      <w:r w:rsidRPr="00794403">
        <w:rPr>
          <w:rFonts w:asciiTheme="majorHAnsi" w:hAnsiTheme="majorHAnsi"/>
        </w:rPr>
        <w:t>dataset variable to new reference CSV.</w:t>
      </w:r>
    </w:p>
    <w:p w14:paraId="628D7935" w14:textId="77777777"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t>Census Data (ACS5)</w:t>
      </w:r>
    </w:p>
    <w:p w14:paraId="686FC064" w14:textId="77777777" w:rsidR="0070777F" w:rsidRPr="00794403" w:rsidRDefault="0070777F" w:rsidP="0070777F">
      <w:pPr>
        <w:numPr>
          <w:ilvl w:val="0"/>
          <w:numId w:val="22"/>
        </w:numPr>
        <w:spacing w:before="48" w:line="276" w:lineRule="auto"/>
        <w:ind w:right="195"/>
        <w:rPr>
          <w:rFonts w:asciiTheme="majorHAnsi" w:hAnsiTheme="majorHAnsi"/>
        </w:rPr>
      </w:pPr>
      <w:r w:rsidRPr="00794403">
        <w:rPr>
          <w:rFonts w:asciiTheme="majorHAnsi" w:hAnsiTheme="majorHAnsi"/>
        </w:rPr>
        <w:t>This dataset is updated yearly. In order to update this dataset, delete old tables from the data folder, update the yearstopull variable to the new reference year and rerun code.</w:t>
      </w:r>
    </w:p>
    <w:p w14:paraId="2234A9E0" w14:textId="77777777"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rPr>
        <w:t>Census Tract Data</w:t>
      </w:r>
    </w:p>
    <w:p w14:paraId="1A6E5D33" w14:textId="77777777" w:rsidR="00C91162" w:rsidRDefault="0070777F" w:rsidP="00C91162">
      <w:pPr>
        <w:pStyle w:val="ListParagraph"/>
        <w:numPr>
          <w:ilvl w:val="0"/>
          <w:numId w:val="14"/>
        </w:numPr>
        <w:spacing w:before="48" w:line="276" w:lineRule="auto"/>
        <w:ind w:right="195"/>
        <w:rPr>
          <w:rFonts w:asciiTheme="majorHAnsi" w:hAnsiTheme="majorHAnsi"/>
        </w:rPr>
      </w:pPr>
      <w:r w:rsidRPr="00C91162">
        <w:rPr>
          <w:rFonts w:asciiTheme="majorHAnsi" w:hAnsiTheme="majorHAnsi"/>
        </w:rPr>
        <w:t xml:space="preserve">This dataset is updated yearly. In order to update this </w:t>
      </w:r>
      <w:r w:rsidR="003872EF" w:rsidRPr="00C91162">
        <w:rPr>
          <w:rFonts w:asciiTheme="majorHAnsi" w:hAnsiTheme="majorHAnsi"/>
        </w:rPr>
        <w:t>dataset,</w:t>
      </w:r>
      <w:r w:rsidRPr="00C91162">
        <w:rPr>
          <w:rFonts w:asciiTheme="majorHAnsi" w:hAnsiTheme="majorHAnsi"/>
        </w:rPr>
        <w:t xml:space="preserve"> go to the source link, download the Georgia Data. Extract ALL files to the data/tractdata folder. </w:t>
      </w:r>
    </w:p>
    <w:p w14:paraId="435D27C5" w14:textId="7106516B" w:rsidR="0070777F" w:rsidRPr="00C91162" w:rsidRDefault="0070777F" w:rsidP="00C91162">
      <w:pPr>
        <w:pStyle w:val="ListParagraph"/>
        <w:numPr>
          <w:ilvl w:val="0"/>
          <w:numId w:val="14"/>
        </w:numPr>
        <w:spacing w:before="48" w:line="276" w:lineRule="auto"/>
        <w:ind w:right="195"/>
        <w:rPr>
          <w:rFonts w:asciiTheme="majorHAnsi" w:hAnsiTheme="majorHAnsi"/>
        </w:rPr>
      </w:pPr>
      <w:r w:rsidRPr="00C91162">
        <w:rPr>
          <w:rFonts w:asciiTheme="majorHAnsi" w:hAnsiTheme="majorHAnsi"/>
        </w:rPr>
        <w:t>Update geofile variable to new shp file.</w:t>
      </w:r>
    </w:p>
    <w:p w14:paraId="4166494C" w14:textId="16FA3397" w:rsidR="00C91162" w:rsidRDefault="00C91162" w:rsidP="00C91162">
      <w:pPr>
        <w:spacing w:line="276" w:lineRule="auto"/>
        <w:ind w:left="360" w:right="195"/>
        <w:rPr>
          <w:rFonts w:asciiTheme="majorHAnsi" w:hAnsiTheme="majorHAnsi"/>
        </w:rPr>
      </w:pPr>
    </w:p>
    <w:p w14:paraId="1799D4F7" w14:textId="038BC88C" w:rsidR="00C91162" w:rsidRDefault="00C91162" w:rsidP="00C91162">
      <w:pPr>
        <w:spacing w:line="276" w:lineRule="auto"/>
        <w:ind w:left="360" w:right="195"/>
        <w:rPr>
          <w:rFonts w:asciiTheme="majorHAnsi" w:hAnsiTheme="majorHAnsi"/>
        </w:rPr>
      </w:pPr>
    </w:p>
    <w:p w14:paraId="24995AE8" w14:textId="77777777" w:rsidR="00C91162" w:rsidRPr="00527957" w:rsidRDefault="00C91162" w:rsidP="00C91162">
      <w:pPr>
        <w:spacing w:line="276" w:lineRule="auto"/>
        <w:ind w:left="360" w:right="195"/>
        <w:rPr>
          <w:rFonts w:asciiTheme="majorHAnsi" w:hAnsiTheme="majorHAnsi"/>
        </w:rPr>
      </w:pPr>
    </w:p>
    <w:p w14:paraId="67CB76D9" w14:textId="77777777" w:rsidR="0070777F" w:rsidRPr="00794403" w:rsidRDefault="0070777F" w:rsidP="0070777F">
      <w:pPr>
        <w:pStyle w:val="Heading1"/>
        <w:numPr>
          <w:ilvl w:val="1"/>
          <w:numId w:val="5"/>
        </w:numPr>
        <w:tabs>
          <w:tab w:val="left" w:pos="651"/>
        </w:tabs>
        <w:rPr>
          <w:rFonts w:asciiTheme="majorHAnsi" w:hAnsiTheme="majorHAnsi"/>
        </w:rPr>
      </w:pPr>
      <w:bookmarkStart w:id="14" w:name="bookmark=id.26in1rg" w:colFirst="0" w:colLast="0"/>
      <w:bookmarkStart w:id="15" w:name="_heading=h.lnxbz9" w:colFirst="0" w:colLast="0"/>
      <w:bookmarkEnd w:id="14"/>
      <w:bookmarkEnd w:id="15"/>
      <w:r w:rsidRPr="00794403">
        <w:rPr>
          <w:rFonts w:asciiTheme="majorHAnsi" w:hAnsiTheme="majorHAnsi"/>
          <w:color w:val="4F81BC"/>
        </w:rPr>
        <w:lastRenderedPageBreak/>
        <w:t>Data Transform</w:t>
      </w:r>
    </w:p>
    <w:p w14:paraId="039B4B36" w14:textId="744CE24E" w:rsidR="0070777F" w:rsidRPr="00794403" w:rsidRDefault="0070777F" w:rsidP="0070777F">
      <w:pPr>
        <w:pBdr>
          <w:top w:val="nil"/>
          <w:left w:val="nil"/>
          <w:bottom w:val="nil"/>
          <w:right w:val="nil"/>
          <w:between w:val="nil"/>
        </w:pBdr>
        <w:spacing w:before="53" w:line="276" w:lineRule="auto"/>
        <w:ind w:left="140" w:right="140"/>
        <w:rPr>
          <w:rFonts w:asciiTheme="majorHAnsi" w:hAnsiTheme="majorHAnsi"/>
          <w:i/>
        </w:rPr>
      </w:pPr>
    </w:p>
    <w:p w14:paraId="77A10B10" w14:textId="77777777" w:rsidR="0070777F" w:rsidRPr="00C91162" w:rsidRDefault="0070777F" w:rsidP="0070777F">
      <w:pPr>
        <w:pBdr>
          <w:top w:val="nil"/>
          <w:left w:val="nil"/>
          <w:bottom w:val="nil"/>
          <w:right w:val="nil"/>
          <w:between w:val="nil"/>
        </w:pBdr>
        <w:spacing w:before="53" w:line="276" w:lineRule="auto"/>
        <w:ind w:left="140" w:right="140"/>
        <w:rPr>
          <w:rFonts w:asciiTheme="majorHAnsi" w:hAnsiTheme="majorHAnsi"/>
          <w:b/>
          <w:bCs/>
          <w:sz w:val="21"/>
          <w:szCs w:val="21"/>
        </w:rPr>
      </w:pPr>
      <w:r w:rsidRPr="00C91162">
        <w:rPr>
          <w:rFonts w:asciiTheme="majorHAnsi" w:hAnsiTheme="majorHAnsi"/>
          <w:b/>
          <w:bCs/>
          <w:i/>
        </w:rPr>
        <w:t>HUD</w:t>
      </w:r>
      <w:r w:rsidRPr="00C91162">
        <w:rPr>
          <w:rFonts w:asciiTheme="majorHAnsi" w:hAnsiTheme="majorHAnsi"/>
          <w:b/>
          <w:bCs/>
          <w:sz w:val="21"/>
          <w:szCs w:val="21"/>
        </w:rPr>
        <w:t xml:space="preserve"> Dataset</w:t>
      </w:r>
    </w:p>
    <w:p w14:paraId="78326AB5" w14:textId="77777777" w:rsidR="0070777F" w:rsidRPr="00794403" w:rsidRDefault="0070777F" w:rsidP="0070777F">
      <w:pPr>
        <w:pBdr>
          <w:top w:val="nil"/>
          <w:left w:val="nil"/>
          <w:bottom w:val="nil"/>
          <w:right w:val="nil"/>
          <w:between w:val="nil"/>
        </w:pBdr>
        <w:spacing w:before="53" w:line="276" w:lineRule="auto"/>
        <w:ind w:left="140" w:right="140"/>
        <w:rPr>
          <w:rFonts w:asciiTheme="majorHAnsi" w:hAnsiTheme="majorHAnsi"/>
          <w:sz w:val="21"/>
          <w:szCs w:val="21"/>
        </w:rPr>
      </w:pPr>
      <w:r w:rsidRPr="00794403">
        <w:rPr>
          <w:rFonts w:asciiTheme="majorHAnsi" w:hAnsiTheme="majorHAnsi"/>
          <w:sz w:val="21"/>
          <w:szCs w:val="21"/>
        </w:rPr>
        <w:t>HUD dataset has 66 columns with 2075 rows. Based on the needs and definition of the project, several of the columns are chosen as follows:</w:t>
      </w:r>
    </w:p>
    <w:p w14:paraId="4134925F" w14:textId="77777777" w:rsidR="0070777F" w:rsidRPr="00794403" w:rsidRDefault="0070777F" w:rsidP="0070777F">
      <w:pPr>
        <w:pBdr>
          <w:top w:val="nil"/>
          <w:left w:val="nil"/>
          <w:bottom w:val="nil"/>
          <w:right w:val="nil"/>
          <w:between w:val="nil"/>
        </w:pBdr>
        <w:spacing w:before="53" w:line="276" w:lineRule="auto"/>
        <w:ind w:left="140" w:right="140"/>
        <w:rPr>
          <w:rFonts w:asciiTheme="majorHAnsi" w:hAnsiTheme="majorHAnsi"/>
          <w:sz w:val="21"/>
          <w:szCs w:val="21"/>
        </w:rPr>
      </w:pPr>
      <w:r w:rsidRPr="00794403">
        <w:rPr>
          <w:rFonts w:asciiTheme="majorHAnsi" w:hAnsiTheme="majorHAnsi"/>
          <w:sz w:val="21"/>
          <w:szCs w:val="21"/>
        </w:rPr>
        <w:t>'Code','Subsidized units available','% Occupied','% Reported','Household income per year','% very low income','% extremely low income ,'% female head','% with disability among Head Spouse Co-head aged 61 years or less','% with disability among Head Spouse Co-head aged 62 years or older', '% in poverty (Census tract)','% minority (Census tract)'</w:t>
      </w:r>
    </w:p>
    <w:p w14:paraId="18E020A7" w14:textId="77777777" w:rsidR="0070777F" w:rsidRPr="00794403" w:rsidRDefault="0070777F" w:rsidP="0070777F">
      <w:pPr>
        <w:pBdr>
          <w:top w:val="nil"/>
          <w:left w:val="nil"/>
          <w:bottom w:val="nil"/>
          <w:right w:val="nil"/>
          <w:between w:val="nil"/>
        </w:pBdr>
        <w:spacing w:before="53" w:line="276" w:lineRule="auto"/>
        <w:ind w:left="140" w:right="140"/>
        <w:rPr>
          <w:rFonts w:asciiTheme="majorHAnsi" w:hAnsiTheme="majorHAnsi"/>
          <w:sz w:val="21"/>
          <w:szCs w:val="21"/>
        </w:rPr>
      </w:pPr>
      <w:r w:rsidRPr="00794403">
        <w:rPr>
          <w:rFonts w:asciiTheme="majorHAnsi" w:hAnsiTheme="majorHAnsi"/>
          <w:sz w:val="21"/>
          <w:szCs w:val="21"/>
        </w:rPr>
        <w:t>The ‘Code’ column is the census tract ID (GEOID). With the GEOID for the city of Atlanta, the HUD data can be filtered out to the city of Atlanta instead of Georgia.</w:t>
      </w:r>
    </w:p>
    <w:p w14:paraId="69516DD9" w14:textId="77777777" w:rsidR="0070777F" w:rsidRPr="00794403" w:rsidRDefault="0070777F" w:rsidP="0070777F">
      <w:pPr>
        <w:widowControl/>
        <w:spacing w:line="288" w:lineRule="auto"/>
        <w:rPr>
          <w:rFonts w:asciiTheme="majorHAnsi" w:hAnsiTheme="majorHAnsi"/>
          <w:i/>
        </w:rPr>
      </w:pPr>
    </w:p>
    <w:p w14:paraId="73F00D19" w14:textId="77777777" w:rsidR="0070777F" w:rsidRPr="00794403" w:rsidRDefault="0070777F" w:rsidP="0070777F">
      <w:pPr>
        <w:widowControl/>
        <w:spacing w:line="288" w:lineRule="auto"/>
        <w:ind w:firstLine="140"/>
        <w:rPr>
          <w:rFonts w:asciiTheme="majorHAnsi" w:hAnsiTheme="majorHAnsi"/>
          <w:i/>
        </w:rPr>
      </w:pPr>
      <w:r w:rsidRPr="00794403">
        <w:rPr>
          <w:rFonts w:asciiTheme="majorHAnsi" w:eastAsia="PT Sans Narrow" w:hAnsiTheme="majorHAnsi" w:cs="PT Sans Narrow"/>
        </w:rPr>
        <w:t>HUDUser dataset contains codes that correspond to certain data statuses:</w:t>
      </w:r>
    </w:p>
    <w:p w14:paraId="5B336E2B" w14:textId="77777777" w:rsidR="0070777F" w:rsidRPr="00794403" w:rsidRDefault="0070777F" w:rsidP="0070777F">
      <w:pPr>
        <w:pBdr>
          <w:top w:val="nil"/>
          <w:left w:val="nil"/>
          <w:bottom w:val="nil"/>
          <w:right w:val="nil"/>
          <w:between w:val="nil"/>
        </w:pBdr>
        <w:spacing w:before="53" w:line="276" w:lineRule="auto"/>
        <w:ind w:left="140" w:right="140"/>
        <w:rPr>
          <w:rFonts w:asciiTheme="majorHAnsi" w:hAnsiTheme="majorHAnsi"/>
          <w:i/>
        </w:rPr>
      </w:pPr>
      <w:r w:rsidRPr="00794403">
        <w:rPr>
          <w:rFonts w:asciiTheme="majorHAnsi" w:hAnsiTheme="majorHAnsi"/>
          <w:i/>
          <w:noProof/>
        </w:rPr>
        <w:drawing>
          <wp:inline distT="114300" distB="114300" distL="114300" distR="114300" wp14:anchorId="1F428D4E" wp14:editId="5733B9A8">
            <wp:extent cx="4059238" cy="173738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059238" cy="1737386"/>
                    </a:xfrm>
                    <a:prstGeom prst="rect">
                      <a:avLst/>
                    </a:prstGeom>
                    <a:ln/>
                  </pic:spPr>
                </pic:pic>
              </a:graphicData>
            </a:graphic>
          </wp:inline>
        </w:drawing>
      </w:r>
    </w:p>
    <w:p w14:paraId="5F164BA6" w14:textId="77777777" w:rsidR="0070777F" w:rsidRPr="00794403" w:rsidRDefault="0070777F" w:rsidP="0070777F">
      <w:pPr>
        <w:pBdr>
          <w:top w:val="nil"/>
          <w:left w:val="nil"/>
          <w:bottom w:val="nil"/>
          <w:right w:val="nil"/>
          <w:between w:val="nil"/>
        </w:pBdr>
        <w:spacing w:before="53" w:line="276" w:lineRule="auto"/>
        <w:ind w:left="140" w:right="140"/>
        <w:rPr>
          <w:rFonts w:asciiTheme="majorHAnsi" w:hAnsiTheme="majorHAnsi"/>
          <w:i/>
        </w:rPr>
      </w:pPr>
    </w:p>
    <w:p w14:paraId="75610BF3" w14:textId="77777777" w:rsidR="0070777F" w:rsidRPr="00C91162" w:rsidRDefault="0070777F" w:rsidP="0070777F">
      <w:pPr>
        <w:spacing w:line="276" w:lineRule="auto"/>
        <w:rPr>
          <w:rFonts w:asciiTheme="majorHAnsi" w:hAnsiTheme="majorHAnsi"/>
          <w:b/>
          <w:bCs/>
          <w:sz w:val="21"/>
          <w:szCs w:val="21"/>
        </w:rPr>
      </w:pPr>
      <w:r w:rsidRPr="00C91162">
        <w:rPr>
          <w:rFonts w:asciiTheme="majorHAnsi" w:hAnsiTheme="majorHAnsi"/>
          <w:b/>
          <w:bCs/>
          <w:sz w:val="21"/>
          <w:szCs w:val="21"/>
        </w:rPr>
        <w:t>NHPD Dataset</w:t>
      </w:r>
    </w:p>
    <w:p w14:paraId="271451A8" w14:textId="77777777" w:rsidR="0070777F" w:rsidRPr="00794403" w:rsidRDefault="0070777F" w:rsidP="0070777F">
      <w:pPr>
        <w:spacing w:line="276" w:lineRule="auto"/>
        <w:rPr>
          <w:rFonts w:asciiTheme="majorHAnsi" w:hAnsiTheme="majorHAnsi"/>
          <w:i/>
          <w:color w:val="232A36"/>
          <w:sz w:val="21"/>
          <w:szCs w:val="21"/>
          <w:highlight w:val="white"/>
        </w:rPr>
      </w:pPr>
      <w:r w:rsidRPr="00794403">
        <w:rPr>
          <w:rFonts w:asciiTheme="majorHAnsi" w:hAnsiTheme="majorHAnsi"/>
          <w:color w:val="232A36"/>
          <w:sz w:val="21"/>
          <w:szCs w:val="21"/>
          <w:highlight w:val="white"/>
        </w:rPr>
        <w:t xml:space="preserve">To meet the requirements of the joining dataset, no entries required transformation to another format. Current datatypes included integer, float and object. The original data set had 234 columns with 2177 rows. Using the “City” header column, the data was filtered using the city of “Atlanta”. Columns were further filtered by select columns based on need of the data set. Select column headers includes the following: </w:t>
      </w:r>
      <w:r w:rsidRPr="00794403">
        <w:rPr>
          <w:rFonts w:asciiTheme="majorHAnsi" w:hAnsiTheme="majorHAnsi"/>
          <w:i/>
          <w:color w:val="232A36"/>
          <w:sz w:val="21"/>
          <w:szCs w:val="21"/>
          <w:highlight w:val="white"/>
        </w:rPr>
        <w:t>'NHPD Property ID','Census Tract','HUD Property ID','Property Address','City','OwnerType', 'PropertyStatus', 'Activesubsidies', 'EarliestStartDate', 'EarliestEndDate', 'TotalUnits', 'S8_1_AssistedUnits', 'S202_1_AssistedUnits', 'FHA_1_AssistedUnits', 'FHA_2_AssistedUnits', 'LIHTC_1_AssistedUnits', 'LIHTC_2_AssistedUnits', 'HOME_1_AssistedUnits', 'RHS515_1_AssistedUnits'.</w:t>
      </w:r>
    </w:p>
    <w:p w14:paraId="518D4E8E" w14:textId="77777777" w:rsidR="0070777F" w:rsidRPr="00794403" w:rsidRDefault="0070777F" w:rsidP="0070777F">
      <w:pPr>
        <w:spacing w:line="276" w:lineRule="auto"/>
        <w:rPr>
          <w:rFonts w:asciiTheme="majorHAnsi" w:hAnsiTheme="majorHAnsi"/>
          <w:i/>
          <w:color w:val="232A36"/>
          <w:sz w:val="21"/>
          <w:szCs w:val="21"/>
          <w:highlight w:val="white"/>
        </w:rPr>
      </w:pPr>
      <w:r w:rsidRPr="00794403">
        <w:rPr>
          <w:rFonts w:asciiTheme="majorHAnsi" w:hAnsiTheme="majorHAnsi"/>
          <w:i/>
          <w:color w:val="232A36"/>
          <w:sz w:val="21"/>
          <w:szCs w:val="21"/>
          <w:highlight w:val="white"/>
        </w:rPr>
        <w:t xml:space="preserve"> </w:t>
      </w:r>
    </w:p>
    <w:p w14:paraId="350B8417" w14:textId="2AF537B6" w:rsidR="0070777F" w:rsidRPr="00794403" w:rsidRDefault="0070777F" w:rsidP="0070777F">
      <w:pPr>
        <w:spacing w:line="276" w:lineRule="auto"/>
        <w:rPr>
          <w:rFonts w:asciiTheme="majorHAnsi" w:hAnsiTheme="majorHAnsi"/>
          <w:color w:val="232A36"/>
          <w:sz w:val="21"/>
          <w:szCs w:val="21"/>
          <w:highlight w:val="white"/>
        </w:rPr>
      </w:pPr>
      <w:r w:rsidRPr="00794403">
        <w:rPr>
          <w:rFonts w:asciiTheme="majorHAnsi" w:hAnsiTheme="majorHAnsi"/>
          <w:color w:val="232A36"/>
          <w:sz w:val="21"/>
          <w:szCs w:val="21"/>
          <w:highlight w:val="white"/>
        </w:rPr>
        <w:t xml:space="preserve">The data in the main Research Tool are displayed at the property level and come from multiple data sources. Each record in the data grid represents one address location. In most instances, one property (or development) is tied to one </w:t>
      </w:r>
      <w:r w:rsidR="003872EF" w:rsidRPr="00794403">
        <w:rPr>
          <w:rFonts w:asciiTheme="majorHAnsi" w:hAnsiTheme="majorHAnsi"/>
          <w:color w:val="232A36"/>
          <w:sz w:val="21"/>
          <w:szCs w:val="21"/>
          <w:highlight w:val="white"/>
        </w:rPr>
        <w:t>address.</w:t>
      </w:r>
    </w:p>
    <w:p w14:paraId="15D72C6B" w14:textId="77777777" w:rsidR="0070777F" w:rsidRPr="00794403" w:rsidRDefault="0070777F" w:rsidP="0070777F">
      <w:pPr>
        <w:spacing w:line="276" w:lineRule="auto"/>
        <w:rPr>
          <w:rFonts w:asciiTheme="majorHAnsi" w:hAnsiTheme="majorHAnsi"/>
          <w:color w:val="232A36"/>
          <w:sz w:val="21"/>
          <w:szCs w:val="21"/>
          <w:highlight w:val="white"/>
        </w:rPr>
      </w:pPr>
    </w:p>
    <w:p w14:paraId="7ACFB1FA" w14:textId="77777777" w:rsidR="0070777F" w:rsidRPr="00C91162" w:rsidRDefault="0070777F" w:rsidP="0070777F">
      <w:pPr>
        <w:spacing w:line="276" w:lineRule="auto"/>
        <w:rPr>
          <w:rFonts w:asciiTheme="majorHAnsi" w:hAnsiTheme="majorHAnsi"/>
          <w:b/>
          <w:bCs/>
          <w:color w:val="232A36"/>
          <w:sz w:val="21"/>
          <w:szCs w:val="21"/>
          <w:highlight w:val="white"/>
        </w:rPr>
      </w:pPr>
      <w:r w:rsidRPr="00C91162">
        <w:rPr>
          <w:rFonts w:asciiTheme="majorHAnsi" w:hAnsiTheme="majorHAnsi"/>
          <w:b/>
          <w:bCs/>
          <w:color w:val="232A36"/>
          <w:sz w:val="21"/>
          <w:szCs w:val="21"/>
          <w:highlight w:val="white"/>
        </w:rPr>
        <w:t>Census Dataset (ACS5)</w:t>
      </w:r>
    </w:p>
    <w:p w14:paraId="0CEBAB00" w14:textId="77777777" w:rsidR="0070777F" w:rsidRPr="00794403" w:rsidRDefault="0070777F" w:rsidP="0070777F">
      <w:pPr>
        <w:spacing w:line="276" w:lineRule="auto"/>
        <w:rPr>
          <w:rFonts w:asciiTheme="majorHAnsi" w:hAnsiTheme="majorHAnsi"/>
          <w:color w:val="232A36"/>
          <w:sz w:val="21"/>
          <w:szCs w:val="21"/>
          <w:highlight w:val="white"/>
        </w:rPr>
      </w:pPr>
      <w:r w:rsidRPr="00794403">
        <w:rPr>
          <w:rFonts w:asciiTheme="majorHAnsi" w:hAnsiTheme="majorHAnsi"/>
          <w:color w:val="232A36"/>
          <w:sz w:val="21"/>
          <w:szCs w:val="21"/>
          <w:highlight w:val="white"/>
        </w:rPr>
        <w:lastRenderedPageBreak/>
        <w:t>We pulled the following three tables from the census API. The main conversion we made to the tables as we downloaded them from the Census API was to automatically take coded column headings and convert those to their actual string title for clarity. At this point we also filtered for Metro Atlanta census tracts too. From these extensive tables we decided to only keep summarized information for each census tract.</w:t>
      </w:r>
    </w:p>
    <w:p w14:paraId="480BD71F" w14:textId="77777777" w:rsidR="0070777F" w:rsidRPr="00794403" w:rsidRDefault="0070777F" w:rsidP="0070777F">
      <w:pPr>
        <w:pStyle w:val="ListParagraph"/>
        <w:numPr>
          <w:ilvl w:val="0"/>
          <w:numId w:val="23"/>
        </w:numPr>
        <w:spacing w:line="276" w:lineRule="auto"/>
        <w:rPr>
          <w:rFonts w:asciiTheme="majorHAnsi" w:hAnsiTheme="majorHAnsi"/>
          <w:color w:val="232A36"/>
          <w:sz w:val="21"/>
          <w:szCs w:val="21"/>
          <w:highlight w:val="white"/>
        </w:rPr>
      </w:pPr>
      <w:r w:rsidRPr="00794403">
        <w:rPr>
          <w:rFonts w:asciiTheme="majorHAnsi" w:hAnsiTheme="majorHAnsi"/>
          <w:color w:val="232A36"/>
          <w:sz w:val="21"/>
          <w:szCs w:val="21"/>
          <w:highlight w:val="white"/>
        </w:rPr>
        <w:t>TENURE BY HOUSING COSTS AS A PERCENTAGE OF HOUSEHOLD INCOME IN THE PAST 12 MONTHS</w:t>
      </w:r>
    </w:p>
    <w:p w14:paraId="09489BFA" w14:textId="77777777" w:rsidR="0070777F" w:rsidRPr="00794403" w:rsidRDefault="0070777F" w:rsidP="0070777F">
      <w:pPr>
        <w:pStyle w:val="ListParagraph"/>
        <w:numPr>
          <w:ilvl w:val="0"/>
          <w:numId w:val="23"/>
        </w:numPr>
        <w:spacing w:line="276" w:lineRule="auto"/>
        <w:rPr>
          <w:rFonts w:asciiTheme="majorHAnsi" w:hAnsiTheme="majorHAnsi"/>
          <w:color w:val="232A36"/>
          <w:sz w:val="21"/>
          <w:szCs w:val="21"/>
          <w:highlight w:val="white"/>
        </w:rPr>
      </w:pPr>
      <w:r w:rsidRPr="00794403">
        <w:rPr>
          <w:rFonts w:asciiTheme="majorHAnsi" w:hAnsiTheme="majorHAnsi"/>
          <w:color w:val="232A36"/>
          <w:sz w:val="21"/>
          <w:szCs w:val="21"/>
          <w:highlight w:val="white"/>
        </w:rPr>
        <w:t>HOUSEHOLD INCOME BY GROSS RENT AS A PERCENTAGE OF HOUSEHOLD INCOME IN THE PAST 12 MONTHS</w:t>
      </w:r>
    </w:p>
    <w:p w14:paraId="508F9C39" w14:textId="0B922012" w:rsidR="0070777F" w:rsidRPr="00C91162" w:rsidRDefault="0070777F" w:rsidP="00C91162">
      <w:pPr>
        <w:pStyle w:val="ListParagraph"/>
        <w:numPr>
          <w:ilvl w:val="0"/>
          <w:numId w:val="23"/>
        </w:numPr>
        <w:spacing w:line="276" w:lineRule="auto"/>
        <w:rPr>
          <w:rFonts w:asciiTheme="majorHAnsi" w:hAnsiTheme="majorHAnsi"/>
          <w:color w:val="232A36"/>
          <w:sz w:val="21"/>
          <w:szCs w:val="21"/>
          <w:highlight w:val="white"/>
        </w:rPr>
      </w:pPr>
      <w:r w:rsidRPr="00794403">
        <w:rPr>
          <w:rFonts w:asciiTheme="majorHAnsi" w:hAnsiTheme="majorHAnsi"/>
          <w:color w:val="232A36"/>
          <w:sz w:val="21"/>
          <w:szCs w:val="21"/>
          <w:highlight w:val="white"/>
        </w:rPr>
        <w:t>MEDIAN HOUSEHOLD INCOME IN THE PAST 12 MONTHS (IN 2016 INFLATION-ADJUSTED DOLLARS) BY HOUSEHOLD SIZE</w:t>
      </w:r>
    </w:p>
    <w:p w14:paraId="30691F9C" w14:textId="77777777" w:rsidR="0070777F" w:rsidRPr="00794403" w:rsidRDefault="0070777F" w:rsidP="0070777F">
      <w:pPr>
        <w:pBdr>
          <w:top w:val="nil"/>
          <w:left w:val="nil"/>
          <w:bottom w:val="nil"/>
          <w:right w:val="nil"/>
          <w:between w:val="nil"/>
        </w:pBdr>
        <w:spacing w:before="53" w:line="276" w:lineRule="auto"/>
        <w:ind w:right="140"/>
        <w:rPr>
          <w:rFonts w:asciiTheme="majorHAnsi" w:hAnsiTheme="majorHAnsi"/>
          <w:i/>
        </w:rPr>
      </w:pPr>
    </w:p>
    <w:p w14:paraId="4BEE6289" w14:textId="77777777" w:rsidR="0070777F" w:rsidRPr="00794403" w:rsidRDefault="0070777F" w:rsidP="0070777F">
      <w:pPr>
        <w:pStyle w:val="Heading1"/>
        <w:numPr>
          <w:ilvl w:val="1"/>
          <w:numId w:val="5"/>
        </w:numPr>
        <w:tabs>
          <w:tab w:val="left" w:pos="651"/>
        </w:tabs>
        <w:spacing w:before="198"/>
        <w:rPr>
          <w:rFonts w:asciiTheme="majorHAnsi" w:hAnsiTheme="majorHAnsi"/>
        </w:rPr>
      </w:pPr>
      <w:bookmarkStart w:id="16" w:name="bookmark=id.35nkun2" w:colFirst="0" w:colLast="0"/>
      <w:bookmarkStart w:id="17" w:name="_heading=h.1ksv4uv" w:colFirst="0" w:colLast="0"/>
      <w:bookmarkEnd w:id="16"/>
      <w:bookmarkEnd w:id="17"/>
      <w:r w:rsidRPr="00794403">
        <w:rPr>
          <w:rFonts w:asciiTheme="majorHAnsi" w:hAnsiTheme="majorHAnsi"/>
          <w:color w:val="4F81BC"/>
        </w:rPr>
        <w:t>Data Integrity</w:t>
      </w:r>
    </w:p>
    <w:p w14:paraId="13470AD2" w14:textId="77777777" w:rsidR="0070777F" w:rsidRPr="00794403" w:rsidRDefault="0070777F" w:rsidP="00C91162">
      <w:pPr>
        <w:pBdr>
          <w:top w:val="nil"/>
          <w:left w:val="nil"/>
          <w:bottom w:val="nil"/>
          <w:right w:val="nil"/>
          <w:between w:val="nil"/>
        </w:pBdr>
        <w:spacing w:before="48" w:line="276" w:lineRule="auto"/>
        <w:ind w:right="155"/>
        <w:rPr>
          <w:rFonts w:asciiTheme="majorHAnsi" w:hAnsiTheme="majorHAnsi"/>
        </w:rPr>
      </w:pPr>
      <w:r w:rsidRPr="00794403">
        <w:rPr>
          <w:rFonts w:asciiTheme="majorHAnsi" w:hAnsiTheme="majorHAnsi"/>
        </w:rPr>
        <w:t>Starting with the Census Data as utilized in the American Community Survey, we found the following characteristics to be present regarding data integrity.</w:t>
      </w:r>
    </w:p>
    <w:p w14:paraId="2776E718" w14:textId="77777777" w:rsidR="0070777F" w:rsidRPr="00794403" w:rsidRDefault="0070777F" w:rsidP="0070777F">
      <w:pPr>
        <w:pStyle w:val="ListParagraph"/>
        <w:numPr>
          <w:ilvl w:val="0"/>
          <w:numId w:val="6"/>
        </w:numPr>
        <w:pBdr>
          <w:top w:val="nil"/>
          <w:left w:val="nil"/>
          <w:bottom w:val="nil"/>
          <w:right w:val="nil"/>
          <w:between w:val="nil"/>
        </w:pBdr>
        <w:spacing w:before="48" w:line="276" w:lineRule="auto"/>
        <w:ind w:right="155"/>
        <w:rPr>
          <w:rFonts w:asciiTheme="majorHAnsi" w:hAnsiTheme="majorHAnsi"/>
        </w:rPr>
      </w:pPr>
      <w:r w:rsidRPr="00794403">
        <w:rPr>
          <w:rFonts w:asciiTheme="majorHAnsi" w:hAnsiTheme="majorHAnsi"/>
        </w:rPr>
        <w:t>All data was cleaned as part of creating the ACS data.  We found no need to drop nulls, nor did we have any invalid data types, or other data integrity issues.</w:t>
      </w:r>
    </w:p>
    <w:p w14:paraId="178C3E2A" w14:textId="4780FCA7" w:rsidR="0070777F" w:rsidRPr="00794403" w:rsidRDefault="0070777F" w:rsidP="0070777F">
      <w:pPr>
        <w:pStyle w:val="ListParagraph"/>
        <w:numPr>
          <w:ilvl w:val="0"/>
          <w:numId w:val="6"/>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 xml:space="preserve">The data is published yearly and does not change outside of these windows.  It is meant to provide a </w:t>
      </w:r>
      <w:r w:rsidR="003872EF" w:rsidRPr="00794403">
        <w:rPr>
          <w:rFonts w:asciiTheme="majorHAnsi" w:hAnsiTheme="majorHAnsi"/>
        </w:rPr>
        <w:t>5-year</w:t>
      </w:r>
      <w:r w:rsidRPr="00794403">
        <w:rPr>
          <w:rFonts w:asciiTheme="majorHAnsi" w:hAnsiTheme="majorHAnsi"/>
        </w:rPr>
        <w:t xml:space="preserve"> slice of data from 2018 and earlier.</w:t>
      </w:r>
    </w:p>
    <w:p w14:paraId="7A399ECE" w14:textId="77777777" w:rsidR="0070777F" w:rsidRPr="00794403" w:rsidRDefault="0070777F" w:rsidP="0070777F">
      <w:pPr>
        <w:pStyle w:val="ListParagraph"/>
        <w:numPr>
          <w:ilvl w:val="0"/>
          <w:numId w:val="6"/>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There are no notifications of changes as it does not change as a dynamic data source.</w:t>
      </w:r>
    </w:p>
    <w:p w14:paraId="0F8E44F7" w14:textId="77777777" w:rsidR="0070777F" w:rsidRPr="00794403" w:rsidRDefault="0070777F" w:rsidP="0070777F">
      <w:pPr>
        <w:pStyle w:val="ListParagraph"/>
        <w:pBdr>
          <w:top w:val="nil"/>
          <w:left w:val="nil"/>
          <w:bottom w:val="nil"/>
          <w:right w:val="nil"/>
          <w:between w:val="nil"/>
        </w:pBdr>
        <w:spacing w:line="276" w:lineRule="auto"/>
        <w:ind w:left="1080" w:right="155" w:firstLine="0"/>
        <w:rPr>
          <w:rFonts w:asciiTheme="majorHAnsi" w:hAnsiTheme="majorHAnsi"/>
        </w:rPr>
      </w:pPr>
    </w:p>
    <w:p w14:paraId="5FF88295" w14:textId="77777777" w:rsidR="0070777F" w:rsidRPr="00794403" w:rsidRDefault="0070777F" w:rsidP="00C91162">
      <w:pPr>
        <w:pBdr>
          <w:top w:val="nil"/>
          <w:left w:val="nil"/>
          <w:bottom w:val="nil"/>
          <w:right w:val="nil"/>
          <w:between w:val="nil"/>
        </w:pBdr>
        <w:spacing w:before="48" w:line="276" w:lineRule="auto"/>
        <w:ind w:right="155"/>
        <w:rPr>
          <w:rFonts w:asciiTheme="majorHAnsi" w:hAnsiTheme="majorHAnsi"/>
        </w:rPr>
      </w:pPr>
      <w:r w:rsidRPr="00794403">
        <w:rPr>
          <w:rFonts w:asciiTheme="majorHAnsi" w:hAnsiTheme="majorHAnsi"/>
        </w:rPr>
        <w:t>The National Housing Preservation Database had the following data integrity characteristics.</w:t>
      </w:r>
    </w:p>
    <w:p w14:paraId="5BB67993" w14:textId="573CA2CF" w:rsidR="0070777F" w:rsidRPr="00794403" w:rsidRDefault="0070777F" w:rsidP="0070777F">
      <w:pPr>
        <w:pStyle w:val="ListParagraph"/>
        <w:numPr>
          <w:ilvl w:val="0"/>
          <w:numId w:val="7"/>
        </w:numPr>
        <w:pBdr>
          <w:top w:val="nil"/>
          <w:left w:val="nil"/>
          <w:bottom w:val="nil"/>
          <w:right w:val="nil"/>
          <w:between w:val="nil"/>
        </w:pBdr>
        <w:spacing w:before="48" w:line="276" w:lineRule="auto"/>
        <w:ind w:right="155"/>
        <w:rPr>
          <w:rFonts w:asciiTheme="majorHAnsi" w:hAnsiTheme="majorHAnsi"/>
        </w:rPr>
      </w:pPr>
      <w:r w:rsidRPr="00794403">
        <w:rPr>
          <w:rFonts w:asciiTheme="majorHAnsi" w:hAnsiTheme="majorHAnsi"/>
        </w:rPr>
        <w:t xml:space="preserve">The data comes from both the US Department of Housing and Urban </w:t>
      </w:r>
      <w:r w:rsidR="003872EF" w:rsidRPr="00794403">
        <w:rPr>
          <w:rFonts w:asciiTheme="majorHAnsi" w:hAnsiTheme="majorHAnsi"/>
        </w:rPr>
        <w:t>Development (</w:t>
      </w:r>
      <w:r w:rsidRPr="00794403">
        <w:rPr>
          <w:rFonts w:asciiTheme="majorHAnsi" w:hAnsiTheme="majorHAnsi"/>
        </w:rPr>
        <w:t>HUD) and the United States Department of Agriculture (USDA) which is involved in rural housing development.</w:t>
      </w:r>
    </w:p>
    <w:p w14:paraId="0262E861" w14:textId="0357E3FA" w:rsidR="0070777F" w:rsidRPr="00794403" w:rsidRDefault="0070777F" w:rsidP="0070777F">
      <w:pPr>
        <w:pStyle w:val="ListParagraph"/>
        <w:numPr>
          <w:ilvl w:val="0"/>
          <w:numId w:val="7"/>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 xml:space="preserve">It reports on 10 federal subsidy </w:t>
      </w:r>
      <w:r w:rsidR="003872EF" w:rsidRPr="00794403">
        <w:rPr>
          <w:rFonts w:asciiTheme="majorHAnsi" w:hAnsiTheme="majorHAnsi"/>
        </w:rPr>
        <w:t>programs</w:t>
      </w:r>
      <w:r w:rsidRPr="00794403">
        <w:rPr>
          <w:rFonts w:asciiTheme="majorHAnsi" w:hAnsiTheme="majorHAnsi"/>
        </w:rPr>
        <w:t xml:space="preserve"> to help with housing affordability.  There are no state or local subsidy programs in Georgia that are included.</w:t>
      </w:r>
    </w:p>
    <w:p w14:paraId="27797AE6" w14:textId="77777777" w:rsidR="0070777F" w:rsidRPr="00794403" w:rsidRDefault="0070777F" w:rsidP="0070777F">
      <w:pPr>
        <w:pStyle w:val="ListParagraph"/>
        <w:numPr>
          <w:ilvl w:val="0"/>
          <w:numId w:val="7"/>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The NHPD database is refreshed 3 times per year (exact dates not specified).  All data has been cleaned and deduplicated. The underlying data is refreshed as follows</w:t>
      </w:r>
    </w:p>
    <w:p w14:paraId="7A6CA318" w14:textId="77777777" w:rsidR="0070777F" w:rsidRPr="00794403" w:rsidRDefault="0070777F" w:rsidP="0070777F">
      <w:pPr>
        <w:pStyle w:val="ListParagraph"/>
        <w:numPr>
          <w:ilvl w:val="1"/>
          <w:numId w:val="7"/>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Section 8 subsidies are reported monthly</w:t>
      </w:r>
    </w:p>
    <w:p w14:paraId="34B9C2E2" w14:textId="77777777" w:rsidR="0070777F" w:rsidRPr="00794403" w:rsidRDefault="0070777F" w:rsidP="0070777F">
      <w:pPr>
        <w:pStyle w:val="ListParagraph"/>
        <w:numPr>
          <w:ilvl w:val="1"/>
          <w:numId w:val="7"/>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All other subsidies report annually or less frequently</w:t>
      </w:r>
    </w:p>
    <w:p w14:paraId="557638FC" w14:textId="77777777" w:rsidR="0070777F" w:rsidRPr="00794403" w:rsidRDefault="0070777F" w:rsidP="0070777F">
      <w:p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The following data integrity issues are known and have been reported:</w:t>
      </w:r>
    </w:p>
    <w:p w14:paraId="3374F011" w14:textId="77777777" w:rsidR="0070777F" w:rsidRPr="00794403" w:rsidRDefault="0070777F" w:rsidP="0070777F">
      <w:pPr>
        <w:pStyle w:val="ListParagraph"/>
        <w:numPr>
          <w:ilvl w:val="0"/>
          <w:numId w:val="8"/>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The subsidy end date was not used for Section 515 loans until September 2017.  This may result in an overstatement of inactive subsidies occurring.</w:t>
      </w:r>
    </w:p>
    <w:p w14:paraId="282A91D2" w14:textId="77777777" w:rsidR="0070777F" w:rsidRPr="00794403" w:rsidRDefault="0070777F" w:rsidP="0070777F">
      <w:pPr>
        <w:pStyle w:val="ListParagraph"/>
        <w:numPr>
          <w:ilvl w:val="0"/>
          <w:numId w:val="8"/>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lastRenderedPageBreak/>
        <w:t>Each record in the NHPD describes a property and includes only one address.  A property could consist of several buildings and have several addresses.  This limitation will have a negative impact on searches by property addresses.</w:t>
      </w:r>
    </w:p>
    <w:p w14:paraId="0428F05F" w14:textId="77777777" w:rsidR="0070777F" w:rsidRPr="00794403" w:rsidRDefault="0070777F" w:rsidP="0070777F">
      <w:pPr>
        <w:pStyle w:val="ListParagraph"/>
        <w:numPr>
          <w:ilvl w:val="0"/>
          <w:numId w:val="8"/>
        </w:num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 xml:space="preserve">An overall data refresh (changes in how subsidies were reported) occurred in June of 2019.  The number of changes and the impact to each program was captured in the data documentation and can be found </w:t>
      </w:r>
      <w:hyperlink r:id="rId20">
        <w:r w:rsidRPr="00794403">
          <w:rPr>
            <w:rFonts w:asciiTheme="majorHAnsi" w:hAnsiTheme="majorHAnsi"/>
            <w:color w:val="1155CC"/>
            <w:u w:val="single"/>
          </w:rPr>
          <w:t>here.</w:t>
        </w:r>
      </w:hyperlink>
    </w:p>
    <w:p w14:paraId="319A2023" w14:textId="77777777" w:rsidR="0070777F" w:rsidRPr="00794403" w:rsidRDefault="0070777F" w:rsidP="0070777F">
      <w:pPr>
        <w:pBdr>
          <w:top w:val="nil"/>
          <w:left w:val="nil"/>
          <w:bottom w:val="nil"/>
          <w:right w:val="nil"/>
          <w:between w:val="nil"/>
        </w:pBdr>
        <w:spacing w:line="276" w:lineRule="auto"/>
        <w:ind w:right="155"/>
        <w:rPr>
          <w:rFonts w:asciiTheme="majorHAnsi" w:hAnsiTheme="majorHAnsi"/>
        </w:rPr>
      </w:pPr>
      <w:r w:rsidRPr="00794403">
        <w:rPr>
          <w:rFonts w:asciiTheme="majorHAnsi" w:hAnsiTheme="majorHAnsi"/>
        </w:rPr>
        <w:t>HUD Office of Policy Development and Research Datasets have the following characteristics of data integrity:</w:t>
      </w:r>
    </w:p>
    <w:p w14:paraId="579A828D" w14:textId="77777777" w:rsidR="00C91162" w:rsidRPr="00C91162" w:rsidRDefault="0070777F" w:rsidP="00C91162">
      <w:pPr>
        <w:pStyle w:val="ListParagraph"/>
        <w:numPr>
          <w:ilvl w:val="0"/>
          <w:numId w:val="30"/>
        </w:numPr>
        <w:pBdr>
          <w:top w:val="nil"/>
          <w:left w:val="nil"/>
          <w:bottom w:val="nil"/>
          <w:right w:val="nil"/>
          <w:between w:val="nil"/>
        </w:pBdr>
        <w:spacing w:line="276" w:lineRule="auto"/>
        <w:ind w:right="155"/>
        <w:rPr>
          <w:rFonts w:asciiTheme="majorHAnsi" w:hAnsiTheme="majorHAnsi"/>
        </w:rPr>
      </w:pPr>
      <w:r w:rsidRPr="00C91162">
        <w:rPr>
          <w:rFonts w:asciiTheme="majorHAnsi" w:hAnsiTheme="majorHAnsi"/>
        </w:rPr>
        <w:t xml:space="preserve">There are many, many datasets that are available and the applicability of each data set to answer a question is assessed in a matrix </w:t>
      </w:r>
      <w:hyperlink r:id="rId21">
        <w:r w:rsidRPr="00C91162">
          <w:rPr>
            <w:rFonts w:asciiTheme="majorHAnsi" w:hAnsiTheme="majorHAnsi"/>
            <w:color w:val="1155CC"/>
            <w:u w:val="single"/>
          </w:rPr>
          <w:t>here.</w:t>
        </w:r>
      </w:hyperlink>
    </w:p>
    <w:p w14:paraId="1F409B91" w14:textId="77777777" w:rsidR="00C91162" w:rsidRPr="00C91162" w:rsidRDefault="0070777F" w:rsidP="00C91162">
      <w:pPr>
        <w:pStyle w:val="ListParagraph"/>
        <w:numPr>
          <w:ilvl w:val="0"/>
          <w:numId w:val="30"/>
        </w:numPr>
        <w:pBdr>
          <w:top w:val="nil"/>
          <w:left w:val="nil"/>
          <w:bottom w:val="nil"/>
          <w:right w:val="nil"/>
          <w:between w:val="nil"/>
        </w:pBdr>
        <w:spacing w:line="276" w:lineRule="auto"/>
        <w:ind w:right="155"/>
        <w:rPr>
          <w:rFonts w:asciiTheme="majorHAnsi" w:hAnsiTheme="majorHAnsi"/>
        </w:rPr>
      </w:pPr>
      <w:r w:rsidRPr="00C91162">
        <w:rPr>
          <w:rFonts w:asciiTheme="majorHAnsi" w:hAnsiTheme="majorHAnsi"/>
        </w:rPr>
        <w:t xml:space="preserve">Each of these data sets have a different refresh schedule so it impossible to qualify a refresh frequency.  For a detailed breakdown of refresh schedule, please visit this </w:t>
      </w:r>
      <w:hyperlink r:id="rId22">
        <w:r w:rsidRPr="00C91162">
          <w:rPr>
            <w:rFonts w:asciiTheme="majorHAnsi" w:hAnsiTheme="majorHAnsi"/>
            <w:color w:val="1155CC"/>
            <w:u w:val="single"/>
          </w:rPr>
          <w:t>link.</w:t>
        </w:r>
      </w:hyperlink>
    </w:p>
    <w:p w14:paraId="4F413AAF" w14:textId="77777777" w:rsidR="00C91162" w:rsidRDefault="0070777F" w:rsidP="00C91162">
      <w:pPr>
        <w:pStyle w:val="ListParagraph"/>
        <w:numPr>
          <w:ilvl w:val="0"/>
          <w:numId w:val="30"/>
        </w:numPr>
        <w:pBdr>
          <w:top w:val="nil"/>
          <w:left w:val="nil"/>
          <w:bottom w:val="nil"/>
          <w:right w:val="nil"/>
          <w:between w:val="nil"/>
        </w:pBdr>
        <w:spacing w:line="276" w:lineRule="auto"/>
        <w:ind w:right="155"/>
        <w:rPr>
          <w:rFonts w:asciiTheme="majorHAnsi" w:hAnsiTheme="majorHAnsi"/>
        </w:rPr>
      </w:pPr>
      <w:r w:rsidRPr="00C91162">
        <w:rPr>
          <w:rFonts w:asciiTheme="majorHAnsi" w:hAnsiTheme="majorHAnsi"/>
        </w:rPr>
        <w:t>No cleanup of the data was needed beyond ETL activities.  The data had been cleaned and deduplicated prior to publication.</w:t>
      </w:r>
    </w:p>
    <w:p w14:paraId="6568F173" w14:textId="592DDB41" w:rsidR="0070777F" w:rsidRPr="00C91162" w:rsidRDefault="0070777F" w:rsidP="00C91162">
      <w:pPr>
        <w:pStyle w:val="ListParagraph"/>
        <w:numPr>
          <w:ilvl w:val="0"/>
          <w:numId w:val="30"/>
        </w:numPr>
        <w:pBdr>
          <w:top w:val="nil"/>
          <w:left w:val="nil"/>
          <w:bottom w:val="nil"/>
          <w:right w:val="nil"/>
          <w:between w:val="nil"/>
        </w:pBdr>
        <w:spacing w:line="276" w:lineRule="auto"/>
        <w:ind w:right="155"/>
        <w:rPr>
          <w:rFonts w:asciiTheme="majorHAnsi" w:hAnsiTheme="majorHAnsi"/>
        </w:rPr>
      </w:pPr>
      <w:r w:rsidRPr="00C91162">
        <w:rPr>
          <w:rFonts w:asciiTheme="majorHAnsi" w:hAnsiTheme="majorHAnsi"/>
        </w:rPr>
        <w:t xml:space="preserve">There is no push notification to alert you to dataset changes.  You would have to download the data again, based on what data you were interested in, based on </w:t>
      </w:r>
      <w:r w:rsidR="003872EF" w:rsidRPr="00C91162">
        <w:rPr>
          <w:rFonts w:asciiTheme="majorHAnsi" w:hAnsiTheme="majorHAnsi"/>
        </w:rPr>
        <w:t>its</w:t>
      </w:r>
      <w:r w:rsidRPr="00C91162">
        <w:rPr>
          <w:rFonts w:asciiTheme="majorHAnsi" w:hAnsiTheme="majorHAnsi"/>
        </w:rPr>
        <w:t xml:space="preserve"> periodicity as described above.</w:t>
      </w:r>
    </w:p>
    <w:p w14:paraId="0603B068" w14:textId="77777777" w:rsidR="0070777F" w:rsidRPr="00794403" w:rsidRDefault="0070777F" w:rsidP="0070777F">
      <w:pPr>
        <w:pBdr>
          <w:top w:val="nil"/>
          <w:left w:val="nil"/>
          <w:bottom w:val="nil"/>
          <w:right w:val="nil"/>
          <w:between w:val="nil"/>
        </w:pBdr>
        <w:spacing w:before="48" w:line="276" w:lineRule="auto"/>
        <w:ind w:left="651" w:right="155"/>
        <w:rPr>
          <w:rFonts w:asciiTheme="majorHAnsi" w:hAnsiTheme="majorHAnsi"/>
        </w:rPr>
      </w:pPr>
    </w:p>
    <w:p w14:paraId="56934146" w14:textId="77777777" w:rsidR="0070777F" w:rsidRPr="00794403" w:rsidRDefault="0070777F" w:rsidP="0070777F">
      <w:pPr>
        <w:pStyle w:val="Heading1"/>
        <w:numPr>
          <w:ilvl w:val="1"/>
          <w:numId w:val="5"/>
        </w:numPr>
        <w:tabs>
          <w:tab w:val="left" w:pos="651"/>
        </w:tabs>
        <w:spacing w:before="198"/>
        <w:rPr>
          <w:rFonts w:asciiTheme="majorHAnsi" w:hAnsiTheme="majorHAnsi"/>
        </w:rPr>
      </w:pPr>
      <w:bookmarkStart w:id="18" w:name="bookmark=id.44sinio" w:colFirst="0" w:colLast="0"/>
      <w:bookmarkStart w:id="19" w:name="_heading=h.2jxsxqh" w:colFirst="0" w:colLast="0"/>
      <w:bookmarkEnd w:id="18"/>
      <w:bookmarkEnd w:id="19"/>
      <w:r w:rsidRPr="00794403">
        <w:rPr>
          <w:rFonts w:asciiTheme="majorHAnsi" w:hAnsiTheme="majorHAnsi"/>
          <w:color w:val="4F81BC"/>
        </w:rPr>
        <w:t>Data Refresh Frequency</w:t>
      </w:r>
    </w:p>
    <w:p w14:paraId="6A3BFCCF" w14:textId="77777777" w:rsidR="0070777F" w:rsidRPr="00794403" w:rsidRDefault="0070777F" w:rsidP="0070777F">
      <w:pPr>
        <w:spacing w:line="273" w:lineRule="auto"/>
        <w:rPr>
          <w:rFonts w:asciiTheme="majorHAnsi" w:hAnsiTheme="majorHAnsi"/>
          <w:i/>
          <w:color w:val="232A36"/>
          <w:highlight w:val="white"/>
        </w:rPr>
      </w:pPr>
    </w:p>
    <w:p w14:paraId="1A5E7DFF" w14:textId="77777777" w:rsidR="0070777F" w:rsidRPr="00C91162" w:rsidRDefault="0070777F" w:rsidP="0070777F">
      <w:pPr>
        <w:spacing w:line="273" w:lineRule="auto"/>
        <w:ind w:left="140"/>
        <w:rPr>
          <w:rFonts w:asciiTheme="majorHAnsi" w:hAnsiTheme="majorHAnsi"/>
          <w:b/>
          <w:bCs/>
          <w:iCs/>
          <w:highlight w:val="white"/>
        </w:rPr>
      </w:pPr>
      <w:r w:rsidRPr="00C91162">
        <w:rPr>
          <w:rFonts w:asciiTheme="majorHAnsi" w:hAnsiTheme="majorHAnsi"/>
          <w:b/>
          <w:bCs/>
          <w:iCs/>
          <w:highlight w:val="white"/>
        </w:rPr>
        <w:t>NHPD Dataset Refresh</w:t>
      </w:r>
    </w:p>
    <w:p w14:paraId="36146F96" w14:textId="77777777" w:rsidR="0070777F" w:rsidRPr="00C91162" w:rsidRDefault="0070777F" w:rsidP="0070777F">
      <w:pPr>
        <w:spacing w:line="273" w:lineRule="auto"/>
        <w:ind w:left="140"/>
        <w:rPr>
          <w:rFonts w:asciiTheme="majorHAnsi" w:hAnsiTheme="majorHAnsi"/>
          <w:iCs/>
          <w:highlight w:val="white"/>
        </w:rPr>
      </w:pPr>
      <w:r w:rsidRPr="00C91162">
        <w:rPr>
          <w:rFonts w:asciiTheme="majorHAnsi" w:hAnsiTheme="majorHAnsi"/>
          <w:iCs/>
          <w:highlight w:val="white"/>
        </w:rPr>
        <w:t>The number of active subsidies reported in the NHPD can change over time as the format of data files change, subsidy programs expand or are phased out, and as the logic applied to determine subsidy status is updated. The NPHD data should be refreshed monthly.  The procedure for updating new data and changes in the number of active subsidies and factors that affect the comparability of data over time.</w:t>
      </w:r>
    </w:p>
    <w:p w14:paraId="4909A010" w14:textId="77777777" w:rsidR="0070777F" w:rsidRPr="00C91162" w:rsidRDefault="0070777F" w:rsidP="0070777F">
      <w:pPr>
        <w:pBdr>
          <w:top w:val="nil"/>
          <w:left w:val="nil"/>
          <w:bottom w:val="nil"/>
          <w:right w:val="nil"/>
          <w:between w:val="nil"/>
        </w:pBdr>
        <w:spacing w:before="48" w:line="273" w:lineRule="auto"/>
        <w:ind w:right="203"/>
        <w:rPr>
          <w:rFonts w:asciiTheme="majorHAnsi" w:hAnsiTheme="majorHAnsi"/>
          <w:iCs/>
        </w:rPr>
      </w:pPr>
    </w:p>
    <w:p w14:paraId="114E6619" w14:textId="77777777" w:rsidR="0070777F" w:rsidRPr="00C91162" w:rsidRDefault="0070777F" w:rsidP="0070777F">
      <w:pPr>
        <w:spacing w:line="273" w:lineRule="auto"/>
        <w:ind w:left="140"/>
        <w:rPr>
          <w:rFonts w:asciiTheme="majorHAnsi" w:hAnsiTheme="majorHAnsi"/>
          <w:b/>
          <w:bCs/>
          <w:iCs/>
          <w:highlight w:val="white"/>
        </w:rPr>
      </w:pPr>
      <w:r w:rsidRPr="00C91162">
        <w:rPr>
          <w:rFonts w:asciiTheme="majorHAnsi" w:hAnsiTheme="majorHAnsi"/>
          <w:b/>
          <w:bCs/>
          <w:iCs/>
          <w:highlight w:val="white"/>
        </w:rPr>
        <w:t>HUD Dataset Refresh</w:t>
      </w:r>
    </w:p>
    <w:p w14:paraId="07AF9039" w14:textId="1C671304" w:rsidR="0070777F" w:rsidRPr="00C91162" w:rsidRDefault="0070777F" w:rsidP="0070777F">
      <w:pPr>
        <w:spacing w:line="273" w:lineRule="auto"/>
        <w:ind w:left="140"/>
        <w:rPr>
          <w:rFonts w:asciiTheme="majorHAnsi" w:hAnsiTheme="majorHAnsi"/>
          <w:iCs/>
        </w:rPr>
      </w:pPr>
      <w:r w:rsidRPr="00C91162">
        <w:rPr>
          <w:rFonts w:asciiTheme="majorHAnsi" w:hAnsiTheme="majorHAnsi"/>
          <w:iCs/>
          <w:highlight w:val="white"/>
        </w:rPr>
        <w:t xml:space="preserve">HUD provides interested researchers with access to the original data sets generated by Policy Development &amp; Research (PD&amp;R) sponsored data collection efforts. </w:t>
      </w:r>
      <w:r w:rsidRPr="00C91162">
        <w:rPr>
          <w:rFonts w:asciiTheme="majorHAnsi" w:hAnsiTheme="majorHAnsi"/>
          <w:iCs/>
        </w:rPr>
        <w:t xml:space="preserve">The components of the PD&amp;R data sets are typically updated </w:t>
      </w:r>
      <w:r w:rsidR="003872EF" w:rsidRPr="00C91162">
        <w:rPr>
          <w:rFonts w:asciiTheme="majorHAnsi" w:hAnsiTheme="majorHAnsi"/>
          <w:iCs/>
        </w:rPr>
        <w:t>every one</w:t>
      </w:r>
      <w:r w:rsidRPr="00C91162">
        <w:rPr>
          <w:rFonts w:asciiTheme="majorHAnsi" w:hAnsiTheme="majorHAnsi"/>
          <w:iCs/>
        </w:rPr>
        <w:t xml:space="preserve"> to five years. An annual refresh of the HUD dataset is recommended.</w:t>
      </w:r>
    </w:p>
    <w:p w14:paraId="753C8497" w14:textId="77777777" w:rsidR="0070777F" w:rsidRPr="00C91162" w:rsidRDefault="0070777F" w:rsidP="0070777F">
      <w:pPr>
        <w:pBdr>
          <w:top w:val="nil"/>
          <w:left w:val="nil"/>
          <w:bottom w:val="nil"/>
          <w:right w:val="nil"/>
          <w:between w:val="nil"/>
        </w:pBdr>
        <w:spacing w:before="48" w:line="273" w:lineRule="auto"/>
        <w:ind w:left="140" w:right="203"/>
        <w:rPr>
          <w:rFonts w:asciiTheme="majorHAnsi" w:hAnsiTheme="majorHAnsi"/>
          <w:iCs/>
        </w:rPr>
      </w:pPr>
    </w:p>
    <w:p w14:paraId="2DB7834D" w14:textId="77777777" w:rsidR="0070777F" w:rsidRPr="00C91162" w:rsidRDefault="0070777F" w:rsidP="0070777F">
      <w:pPr>
        <w:spacing w:line="273" w:lineRule="auto"/>
        <w:ind w:left="140"/>
        <w:rPr>
          <w:rFonts w:asciiTheme="majorHAnsi" w:eastAsia="Arial" w:hAnsiTheme="majorHAnsi" w:cs="Arial"/>
          <w:b/>
          <w:bCs/>
          <w:iCs/>
          <w:highlight w:val="white"/>
        </w:rPr>
      </w:pPr>
      <w:r w:rsidRPr="00C91162">
        <w:rPr>
          <w:rFonts w:asciiTheme="majorHAnsi" w:eastAsia="Arial" w:hAnsiTheme="majorHAnsi" w:cs="Arial"/>
          <w:b/>
          <w:bCs/>
          <w:iCs/>
          <w:highlight w:val="white"/>
        </w:rPr>
        <w:t>Census Dataset ACS5 Refresh</w:t>
      </w:r>
    </w:p>
    <w:p w14:paraId="7434F0EB" w14:textId="4F833D7D" w:rsidR="0070777F" w:rsidRPr="00C91162" w:rsidRDefault="0070777F" w:rsidP="0070777F">
      <w:pPr>
        <w:spacing w:line="273" w:lineRule="auto"/>
        <w:ind w:left="140"/>
        <w:rPr>
          <w:rFonts w:asciiTheme="majorHAnsi" w:hAnsiTheme="majorHAnsi"/>
          <w:iCs/>
        </w:rPr>
      </w:pPr>
      <w:r w:rsidRPr="00C91162">
        <w:rPr>
          <w:rFonts w:asciiTheme="majorHAnsi" w:hAnsiTheme="majorHAnsi"/>
          <w:iCs/>
          <w:highlight w:val="white"/>
        </w:rPr>
        <w:t>The American Community Survey (ACS) is an ongoing survey that provides data every year</w:t>
      </w:r>
      <w:r w:rsidRPr="00C91162">
        <w:rPr>
          <w:rFonts w:asciiTheme="majorHAnsi" w:hAnsiTheme="majorHAnsi"/>
          <w:iCs/>
        </w:rPr>
        <w:t xml:space="preserve">. The 5-year </w:t>
      </w:r>
      <w:r w:rsidRPr="00C91162">
        <w:rPr>
          <w:rFonts w:asciiTheme="majorHAnsi" w:hAnsiTheme="majorHAnsi"/>
          <w:iCs/>
        </w:rPr>
        <w:lastRenderedPageBreak/>
        <w:t xml:space="preserve">estimates from the ACS are "period" estimates that represent data collected over </w:t>
      </w:r>
      <w:r w:rsidRPr="00C91162">
        <w:rPr>
          <w:rFonts w:asciiTheme="majorHAnsi" w:hAnsiTheme="majorHAnsi"/>
          <w:iCs/>
        </w:rPr>
        <w:t>a period</w:t>
      </w:r>
      <w:r w:rsidRPr="00C91162">
        <w:rPr>
          <w:rFonts w:asciiTheme="majorHAnsi" w:hAnsiTheme="majorHAnsi"/>
          <w:iCs/>
        </w:rPr>
        <w:t>. The 5-year estimates are available for all geographies down to the block group level. An annual refresh of the Census Dataset ACS5 is preferred.</w:t>
      </w:r>
    </w:p>
    <w:p w14:paraId="2E0B604F" w14:textId="77777777" w:rsidR="0070777F" w:rsidRPr="00794403" w:rsidRDefault="0070777F" w:rsidP="0070777F">
      <w:pPr>
        <w:pBdr>
          <w:top w:val="nil"/>
          <w:left w:val="nil"/>
          <w:bottom w:val="nil"/>
          <w:right w:val="nil"/>
          <w:between w:val="nil"/>
        </w:pBdr>
        <w:spacing w:before="48" w:line="273" w:lineRule="auto"/>
        <w:ind w:left="140" w:right="203"/>
        <w:rPr>
          <w:rFonts w:asciiTheme="majorHAnsi" w:hAnsiTheme="majorHAnsi"/>
          <w:i/>
        </w:rPr>
      </w:pPr>
    </w:p>
    <w:p w14:paraId="057A70C6" w14:textId="77777777" w:rsidR="0070777F" w:rsidRPr="00794403" w:rsidRDefault="0070777F" w:rsidP="0070777F">
      <w:pPr>
        <w:pStyle w:val="Heading1"/>
        <w:numPr>
          <w:ilvl w:val="1"/>
          <w:numId w:val="5"/>
        </w:numPr>
        <w:tabs>
          <w:tab w:val="left" w:pos="651"/>
        </w:tabs>
        <w:spacing w:before="201"/>
        <w:rPr>
          <w:rFonts w:asciiTheme="majorHAnsi" w:hAnsiTheme="majorHAnsi"/>
        </w:rPr>
      </w:pPr>
      <w:bookmarkStart w:id="20" w:name="bookmark=id.z337ya" w:colFirst="0" w:colLast="0"/>
      <w:bookmarkStart w:id="21" w:name="_heading=h.3j2qqm3" w:colFirst="0" w:colLast="0"/>
      <w:bookmarkEnd w:id="20"/>
      <w:bookmarkEnd w:id="21"/>
      <w:r w:rsidRPr="00794403">
        <w:rPr>
          <w:rFonts w:asciiTheme="majorHAnsi" w:hAnsiTheme="majorHAnsi"/>
          <w:color w:val="4F81BC"/>
        </w:rPr>
        <w:t>Data Security</w:t>
      </w:r>
    </w:p>
    <w:p w14:paraId="454506A4" w14:textId="77777777" w:rsidR="0070777F" w:rsidRPr="00794403" w:rsidRDefault="0070777F" w:rsidP="0070777F">
      <w:pPr>
        <w:pBdr>
          <w:top w:val="nil"/>
          <w:left w:val="nil"/>
          <w:bottom w:val="nil"/>
          <w:right w:val="nil"/>
          <w:between w:val="nil"/>
        </w:pBdr>
        <w:spacing w:before="47" w:line="276" w:lineRule="auto"/>
        <w:ind w:left="140"/>
        <w:rPr>
          <w:rFonts w:asciiTheme="majorHAnsi" w:hAnsiTheme="majorHAnsi"/>
          <w:i/>
        </w:rPr>
      </w:pPr>
    </w:p>
    <w:p w14:paraId="041C8997" w14:textId="77777777" w:rsidR="0070777F" w:rsidRPr="00794403" w:rsidRDefault="0070777F" w:rsidP="0070777F">
      <w:pPr>
        <w:spacing w:line="276" w:lineRule="auto"/>
        <w:ind w:left="140"/>
        <w:rPr>
          <w:rFonts w:asciiTheme="majorHAnsi" w:hAnsiTheme="majorHAnsi"/>
          <w:b/>
          <w:highlight w:val="white"/>
        </w:rPr>
      </w:pPr>
      <w:r w:rsidRPr="00794403">
        <w:rPr>
          <w:rFonts w:asciiTheme="majorHAnsi" w:hAnsiTheme="majorHAnsi"/>
          <w:b/>
          <w:highlight w:val="white"/>
        </w:rPr>
        <w:t>NHPD Database Security</w:t>
      </w:r>
    </w:p>
    <w:p w14:paraId="55D70852" w14:textId="2F730A5C" w:rsidR="0070777F" w:rsidRPr="00794403" w:rsidRDefault="0070777F" w:rsidP="0070777F">
      <w:pPr>
        <w:spacing w:line="276" w:lineRule="auto"/>
        <w:ind w:left="140"/>
        <w:rPr>
          <w:rFonts w:asciiTheme="majorHAnsi" w:hAnsiTheme="majorHAnsi"/>
        </w:rPr>
      </w:pPr>
      <w:r w:rsidRPr="00794403">
        <w:rPr>
          <w:rFonts w:asciiTheme="majorHAnsi" w:hAnsiTheme="majorHAnsi"/>
        </w:rPr>
        <w:t xml:space="preserve">The NHPD does not collect personally identifiable information from individuals unless it is provided voluntarily. NHPD does not require the user to provide information in order to view parts of their website. Notwithstanding this, </w:t>
      </w:r>
      <w:r w:rsidRPr="00794403">
        <w:rPr>
          <w:rFonts w:asciiTheme="majorHAnsi" w:hAnsiTheme="majorHAnsi"/>
          <w:highlight w:val="white"/>
        </w:rPr>
        <w:t>The Public and Affordable Housing Research Corporation (</w:t>
      </w:r>
      <w:r w:rsidRPr="00794403">
        <w:rPr>
          <w:rFonts w:asciiTheme="majorHAnsi" w:hAnsiTheme="majorHAnsi"/>
          <w:b/>
          <w:highlight w:val="white"/>
        </w:rPr>
        <w:t>PAHRC</w:t>
      </w:r>
      <w:r w:rsidRPr="00794403">
        <w:rPr>
          <w:rFonts w:asciiTheme="majorHAnsi" w:hAnsiTheme="majorHAnsi"/>
          <w:highlight w:val="white"/>
        </w:rPr>
        <w:t>)</w:t>
      </w:r>
      <w:r w:rsidRPr="00794403">
        <w:rPr>
          <w:rFonts w:asciiTheme="majorHAnsi" w:hAnsiTheme="majorHAnsi"/>
        </w:rPr>
        <w:t xml:space="preserve"> and The National </w:t>
      </w:r>
      <w:r w:rsidR="003872EF" w:rsidRPr="00794403">
        <w:rPr>
          <w:rFonts w:asciiTheme="majorHAnsi" w:hAnsiTheme="majorHAnsi"/>
        </w:rPr>
        <w:t>Low-Income</w:t>
      </w:r>
      <w:r w:rsidRPr="00794403">
        <w:rPr>
          <w:rFonts w:asciiTheme="majorHAnsi" w:hAnsiTheme="majorHAnsi"/>
        </w:rPr>
        <w:t xml:space="preserve"> Housing Coalition (NLIHC) may collect and use the following kinds of personal information:</w:t>
      </w:r>
    </w:p>
    <w:p w14:paraId="356720E9" w14:textId="77777777" w:rsidR="0070777F" w:rsidRPr="00794403" w:rsidRDefault="0070777F" w:rsidP="0070777F">
      <w:pPr>
        <w:numPr>
          <w:ilvl w:val="0"/>
          <w:numId w:val="1"/>
        </w:numPr>
        <w:shd w:val="clear" w:color="auto" w:fill="FFFFFF"/>
        <w:spacing w:line="276" w:lineRule="auto"/>
        <w:ind w:left="860"/>
        <w:rPr>
          <w:rFonts w:asciiTheme="majorHAnsi" w:hAnsiTheme="majorHAnsi"/>
        </w:rPr>
      </w:pPr>
      <w:r w:rsidRPr="00794403">
        <w:rPr>
          <w:rFonts w:asciiTheme="majorHAnsi" w:hAnsiTheme="majorHAnsi"/>
        </w:rPr>
        <w:t>Information about your use of this website including clicks, downloads, filters, and logins.</w:t>
      </w:r>
    </w:p>
    <w:p w14:paraId="50664C6E" w14:textId="77777777" w:rsidR="0070777F" w:rsidRPr="00794403" w:rsidRDefault="0070777F" w:rsidP="0070777F">
      <w:pPr>
        <w:numPr>
          <w:ilvl w:val="0"/>
          <w:numId w:val="1"/>
        </w:numPr>
        <w:shd w:val="clear" w:color="auto" w:fill="FFFFFF"/>
        <w:spacing w:line="276" w:lineRule="auto"/>
        <w:ind w:left="860"/>
        <w:rPr>
          <w:rFonts w:asciiTheme="majorHAnsi" w:hAnsiTheme="majorHAnsi"/>
        </w:rPr>
      </w:pPr>
      <w:r w:rsidRPr="00794403">
        <w:rPr>
          <w:rFonts w:asciiTheme="majorHAnsi" w:hAnsiTheme="majorHAnsi"/>
        </w:rPr>
        <w:t>Information that you provide for the purpose of registering with the website, including address, name, e-mail, title, and organization name</w:t>
      </w:r>
    </w:p>
    <w:p w14:paraId="7F8F043B" w14:textId="77777777" w:rsidR="0070777F" w:rsidRPr="00794403" w:rsidRDefault="0070777F" w:rsidP="0070777F">
      <w:pPr>
        <w:numPr>
          <w:ilvl w:val="0"/>
          <w:numId w:val="1"/>
        </w:numPr>
        <w:shd w:val="clear" w:color="auto" w:fill="FFFFFF"/>
        <w:spacing w:line="276" w:lineRule="auto"/>
        <w:ind w:left="860"/>
        <w:rPr>
          <w:rFonts w:asciiTheme="majorHAnsi" w:hAnsiTheme="majorHAnsi"/>
        </w:rPr>
      </w:pPr>
      <w:r w:rsidRPr="00794403">
        <w:rPr>
          <w:rFonts w:asciiTheme="majorHAnsi" w:hAnsiTheme="majorHAnsi"/>
        </w:rPr>
        <w:t>Information about transactions carried out over this website including donations, data license purchases, and sponsorships.</w:t>
      </w:r>
    </w:p>
    <w:p w14:paraId="2CA23755" w14:textId="77777777" w:rsidR="0070777F" w:rsidRPr="00794403" w:rsidRDefault="0070777F" w:rsidP="0070777F">
      <w:pPr>
        <w:numPr>
          <w:ilvl w:val="0"/>
          <w:numId w:val="1"/>
        </w:numPr>
        <w:shd w:val="clear" w:color="auto" w:fill="FFFFFF"/>
        <w:spacing w:line="276" w:lineRule="auto"/>
        <w:ind w:left="860"/>
        <w:rPr>
          <w:rFonts w:asciiTheme="majorHAnsi" w:hAnsiTheme="majorHAnsi"/>
        </w:rPr>
      </w:pPr>
      <w:r w:rsidRPr="00794403">
        <w:rPr>
          <w:rFonts w:asciiTheme="majorHAnsi" w:hAnsiTheme="majorHAnsi"/>
        </w:rPr>
        <w:t>Information that you provide for the purpose of subscribing to the website services such as submitting user questions or technical support requests and any other information that you send to PAHRC and NLIHC.</w:t>
      </w:r>
    </w:p>
    <w:p w14:paraId="663180EF" w14:textId="77777777" w:rsidR="0070777F" w:rsidRPr="00794403" w:rsidRDefault="0070777F" w:rsidP="0070777F">
      <w:pPr>
        <w:spacing w:line="276" w:lineRule="auto"/>
        <w:ind w:left="140"/>
        <w:rPr>
          <w:rFonts w:asciiTheme="majorHAnsi" w:hAnsiTheme="majorHAnsi"/>
        </w:rPr>
      </w:pPr>
      <w:r w:rsidRPr="00794403">
        <w:rPr>
          <w:rFonts w:asciiTheme="majorHAnsi" w:hAnsiTheme="majorHAnsi"/>
        </w:rPr>
        <w:t xml:space="preserve"> </w:t>
      </w:r>
    </w:p>
    <w:p w14:paraId="142C2E7D" w14:textId="77777777" w:rsidR="0070777F" w:rsidRPr="00794403" w:rsidRDefault="0070777F" w:rsidP="0070777F">
      <w:pPr>
        <w:shd w:val="clear" w:color="auto" w:fill="FFFFFF"/>
        <w:spacing w:after="360" w:line="276" w:lineRule="auto"/>
        <w:ind w:left="140"/>
        <w:rPr>
          <w:rFonts w:asciiTheme="majorHAnsi" w:hAnsiTheme="majorHAnsi"/>
        </w:rPr>
      </w:pPr>
      <w:r w:rsidRPr="00794403">
        <w:rPr>
          <w:rFonts w:asciiTheme="majorHAnsi" w:hAnsiTheme="majorHAnsi"/>
        </w:rPr>
        <w:t>NPHD does not share personal information – such as names, mailing addresses, telephone numbers, or email addresses – with anyone, except as necessary to process transactions and provide access to or information about NHPD’s information and services. PAHRC and NLIHC may use your personal information to:</w:t>
      </w:r>
    </w:p>
    <w:p w14:paraId="7E0026D5" w14:textId="77777777"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Administer this website;</w:t>
      </w:r>
    </w:p>
    <w:p w14:paraId="66DEA6C6" w14:textId="77777777"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Personalize the website for you;</w:t>
      </w:r>
    </w:p>
    <w:p w14:paraId="06B0DB44" w14:textId="77777777"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Enable your access to and use of the website services;</w:t>
      </w:r>
    </w:p>
    <w:p w14:paraId="49D8714E" w14:textId="44BB1C56"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Send you products that you purchase;</w:t>
      </w:r>
    </w:p>
    <w:p w14:paraId="0F7FA09F" w14:textId="521D1C22"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Supply you services that you purchase;</w:t>
      </w:r>
    </w:p>
    <w:p w14:paraId="2E419ABA" w14:textId="77777777"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Send to you statements and invoices;</w:t>
      </w:r>
    </w:p>
    <w:p w14:paraId="25D9966E" w14:textId="77777777"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Collect payments from you;</w:t>
      </w:r>
    </w:p>
    <w:p w14:paraId="276CD108" w14:textId="77777777" w:rsidR="0070777F" w:rsidRPr="00794403" w:rsidRDefault="0070777F" w:rsidP="0070777F">
      <w:pPr>
        <w:numPr>
          <w:ilvl w:val="0"/>
          <w:numId w:val="10"/>
        </w:numPr>
        <w:shd w:val="clear" w:color="auto" w:fill="FFFFFF"/>
        <w:spacing w:line="276" w:lineRule="auto"/>
        <w:rPr>
          <w:rFonts w:asciiTheme="majorHAnsi" w:hAnsiTheme="majorHAnsi"/>
        </w:rPr>
      </w:pPr>
      <w:r w:rsidRPr="00794403">
        <w:rPr>
          <w:rFonts w:asciiTheme="majorHAnsi" w:hAnsiTheme="majorHAnsi"/>
        </w:rPr>
        <w:t>Solicit donations and sponsorships and</w:t>
      </w:r>
    </w:p>
    <w:p w14:paraId="149BD5EF" w14:textId="77777777" w:rsidR="0070777F" w:rsidRPr="00794403" w:rsidRDefault="0070777F" w:rsidP="0070777F">
      <w:pPr>
        <w:shd w:val="clear" w:color="auto" w:fill="FFFFFF"/>
        <w:spacing w:line="276" w:lineRule="auto"/>
        <w:ind w:left="220"/>
        <w:rPr>
          <w:rFonts w:asciiTheme="majorHAnsi" w:hAnsiTheme="majorHAnsi"/>
        </w:rPr>
      </w:pPr>
      <w:r w:rsidRPr="00794403">
        <w:rPr>
          <w:rFonts w:asciiTheme="majorHAnsi" w:hAnsiTheme="majorHAnsi"/>
        </w:rPr>
        <w:t>Send you marketing communications.</w:t>
      </w:r>
    </w:p>
    <w:p w14:paraId="396AE3E1" w14:textId="77777777" w:rsidR="0070777F" w:rsidRPr="00794403" w:rsidRDefault="0070777F" w:rsidP="0070777F">
      <w:pPr>
        <w:spacing w:line="276" w:lineRule="auto"/>
        <w:ind w:left="140"/>
        <w:rPr>
          <w:rFonts w:asciiTheme="majorHAnsi" w:hAnsiTheme="majorHAnsi"/>
        </w:rPr>
      </w:pPr>
      <w:r w:rsidRPr="00794403">
        <w:rPr>
          <w:rFonts w:asciiTheme="majorHAnsi" w:hAnsiTheme="majorHAnsi"/>
        </w:rPr>
        <w:lastRenderedPageBreak/>
        <w:t xml:space="preserve"> </w:t>
      </w:r>
    </w:p>
    <w:p w14:paraId="54B4EF1A" w14:textId="77777777" w:rsidR="0070777F" w:rsidRPr="00794403" w:rsidRDefault="0070777F" w:rsidP="0070777F">
      <w:pPr>
        <w:shd w:val="clear" w:color="auto" w:fill="FFFFFF"/>
        <w:spacing w:after="360" w:line="276" w:lineRule="auto"/>
        <w:ind w:left="140"/>
        <w:rPr>
          <w:rFonts w:asciiTheme="majorHAnsi" w:hAnsiTheme="majorHAnsi"/>
        </w:rPr>
      </w:pPr>
      <w:r w:rsidRPr="00794403">
        <w:rPr>
          <w:rFonts w:asciiTheme="majorHAnsi" w:hAnsiTheme="majorHAnsi"/>
        </w:rPr>
        <w:t>Where PAHRC and NLIHC discloses your personal information to its agents or sub-contractors for these purposes, the agent or sub-contractor in question will be obligated to use that personal information in accordance with the terms of this privacy statement.</w:t>
      </w:r>
    </w:p>
    <w:p w14:paraId="3C459369" w14:textId="77777777" w:rsidR="0070777F" w:rsidRPr="00794403" w:rsidRDefault="0070777F" w:rsidP="0070777F">
      <w:pPr>
        <w:shd w:val="clear" w:color="auto" w:fill="FFFFFF"/>
        <w:spacing w:after="360" w:line="276" w:lineRule="auto"/>
        <w:ind w:left="140"/>
        <w:rPr>
          <w:rFonts w:asciiTheme="majorHAnsi" w:hAnsiTheme="majorHAnsi"/>
        </w:rPr>
      </w:pPr>
      <w:r w:rsidRPr="00794403">
        <w:rPr>
          <w:rFonts w:asciiTheme="majorHAnsi" w:hAnsiTheme="majorHAnsi"/>
        </w:rPr>
        <w:t>In addition to the disclosures reasonably necessary for the purposes identified elsewhere above, PAHRC and NLIHC may disclose your personal information to the extent that it is required to do so by law or requested by governmental or law enforcement authorities, subpoena, court order or discovery request, or when we otherwise believe in good faith that such disclosure is appropriate to enforce our Terms of Use or in connection with any activity that may violate the law or rights of others, threaten the safety or security of any person or property (including NHPD) or expose us to liability.</w:t>
      </w:r>
    </w:p>
    <w:p w14:paraId="5434EA40" w14:textId="77777777" w:rsidR="0070777F" w:rsidRPr="00794403" w:rsidRDefault="0070777F" w:rsidP="0070777F">
      <w:pPr>
        <w:spacing w:line="276" w:lineRule="auto"/>
        <w:ind w:left="140"/>
        <w:rPr>
          <w:rFonts w:asciiTheme="majorHAnsi" w:hAnsiTheme="majorHAnsi"/>
        </w:rPr>
      </w:pPr>
      <w:r w:rsidRPr="00794403">
        <w:rPr>
          <w:rFonts w:asciiTheme="majorHAnsi" w:hAnsiTheme="majorHAnsi"/>
          <w:highlight w:val="white"/>
        </w:rPr>
        <w:t>PAHRC and NLIHC will store all the personal information you provide on its servers.</w:t>
      </w:r>
    </w:p>
    <w:p w14:paraId="0D0B818E" w14:textId="77777777" w:rsidR="0070777F" w:rsidRPr="00794403" w:rsidRDefault="0070777F" w:rsidP="0070777F">
      <w:pPr>
        <w:pBdr>
          <w:top w:val="nil"/>
          <w:left w:val="nil"/>
          <w:bottom w:val="nil"/>
          <w:right w:val="nil"/>
          <w:between w:val="nil"/>
        </w:pBdr>
        <w:spacing w:before="47" w:line="276" w:lineRule="auto"/>
        <w:ind w:left="280"/>
        <w:rPr>
          <w:rFonts w:asciiTheme="majorHAnsi" w:hAnsiTheme="majorHAnsi"/>
        </w:rPr>
      </w:pPr>
    </w:p>
    <w:p w14:paraId="0D75D212" w14:textId="77777777" w:rsidR="0070777F" w:rsidRPr="00794403" w:rsidRDefault="0070777F" w:rsidP="0070777F">
      <w:pPr>
        <w:spacing w:line="276" w:lineRule="auto"/>
        <w:rPr>
          <w:rFonts w:asciiTheme="majorHAnsi" w:hAnsiTheme="majorHAnsi"/>
          <w:b/>
        </w:rPr>
      </w:pPr>
      <w:r w:rsidRPr="00794403">
        <w:rPr>
          <w:rFonts w:asciiTheme="majorHAnsi" w:hAnsiTheme="majorHAnsi"/>
          <w:b/>
        </w:rPr>
        <w:t>HUD Database Security</w:t>
      </w:r>
    </w:p>
    <w:p w14:paraId="7C08B9D4" w14:textId="77777777" w:rsidR="0070777F" w:rsidRPr="00794403" w:rsidRDefault="0070777F" w:rsidP="0070777F">
      <w:pPr>
        <w:shd w:val="clear" w:color="auto" w:fill="FFFFFF"/>
        <w:spacing w:after="160" w:line="276" w:lineRule="auto"/>
        <w:rPr>
          <w:rFonts w:asciiTheme="majorHAnsi" w:hAnsiTheme="majorHAnsi"/>
        </w:rPr>
      </w:pPr>
      <w:r w:rsidRPr="00794403">
        <w:rPr>
          <w:rFonts w:asciiTheme="majorHAnsi" w:hAnsiTheme="majorHAnsi"/>
        </w:rPr>
        <w:t>Personal information requested via the internet to obtain HUD User IDs is protected. The link to any of the REAC systems is a secure connection. Once entered, personal information is automatically encrypted and is only accessible by technical personnel under strictly controlled circumstances.</w:t>
      </w:r>
    </w:p>
    <w:p w14:paraId="75CDEA2E" w14:textId="1D020838" w:rsidR="0070777F" w:rsidRPr="00794403" w:rsidRDefault="0070777F" w:rsidP="0070777F">
      <w:pPr>
        <w:shd w:val="clear" w:color="auto" w:fill="FFFFFF"/>
        <w:spacing w:after="160" w:line="276" w:lineRule="auto"/>
        <w:rPr>
          <w:rFonts w:asciiTheme="majorHAnsi" w:hAnsiTheme="majorHAnsi"/>
        </w:rPr>
      </w:pPr>
      <w:r w:rsidRPr="00794403">
        <w:rPr>
          <w:rFonts w:asciiTheme="majorHAnsi" w:hAnsiTheme="majorHAnsi"/>
        </w:rPr>
        <w:t>Personal identifiers are simply a tool to ensure that the designated person or staff using their own identifiers, have the sole authority to verify/adjust data previously submitted to HUD by the assigned PHA. Each person entrusted with such data entry requires their own ID. No other use will be made of personal information entered into the system.</w:t>
      </w:r>
    </w:p>
    <w:p w14:paraId="779DE3C3" w14:textId="77777777" w:rsidR="0070777F" w:rsidRPr="00794403" w:rsidRDefault="0070777F" w:rsidP="0070777F">
      <w:pPr>
        <w:shd w:val="clear" w:color="auto" w:fill="FFFFFF"/>
        <w:spacing w:after="160" w:line="276" w:lineRule="auto"/>
        <w:rPr>
          <w:rFonts w:asciiTheme="majorHAnsi" w:hAnsiTheme="majorHAnsi"/>
        </w:rPr>
      </w:pPr>
      <w:r w:rsidRPr="00794403">
        <w:rPr>
          <w:rFonts w:asciiTheme="majorHAnsi" w:hAnsiTheme="majorHAnsi"/>
        </w:rPr>
        <w:t xml:space="preserve">The use of personal identifiers for this purpose has been standard practice by the Federal Government, as well as certain private sector entities, for some time. The Social Security Administration (SSA) guarantees that using your social security number for identification purposes does not provide unauthorized access to your social security records. </w:t>
      </w:r>
    </w:p>
    <w:p w14:paraId="7F37B62F" w14:textId="77777777" w:rsidR="0070777F" w:rsidRPr="00794403" w:rsidRDefault="0070777F" w:rsidP="0070777F">
      <w:pPr>
        <w:spacing w:line="276" w:lineRule="auto"/>
        <w:rPr>
          <w:rFonts w:asciiTheme="majorHAnsi" w:hAnsiTheme="majorHAnsi"/>
          <w:b/>
        </w:rPr>
      </w:pPr>
      <w:r w:rsidRPr="00794403">
        <w:rPr>
          <w:rFonts w:asciiTheme="majorHAnsi" w:hAnsiTheme="majorHAnsi"/>
          <w:b/>
        </w:rPr>
        <w:t>Census Database ACS 5 Security</w:t>
      </w:r>
    </w:p>
    <w:p w14:paraId="17551D24" w14:textId="77777777" w:rsidR="0070777F" w:rsidRPr="00794403" w:rsidRDefault="0070777F" w:rsidP="0070777F">
      <w:pPr>
        <w:shd w:val="clear" w:color="auto" w:fill="FFFFFF"/>
        <w:spacing w:after="160" w:line="276" w:lineRule="auto"/>
        <w:rPr>
          <w:rFonts w:asciiTheme="majorHAnsi" w:hAnsiTheme="majorHAnsi"/>
        </w:rPr>
      </w:pPr>
      <w:r w:rsidRPr="00794403">
        <w:rPr>
          <w:rFonts w:asciiTheme="majorHAnsi" w:hAnsiTheme="majorHAnsi"/>
        </w:rPr>
        <w:t>All personally identifiable information, such as names, telephone numbers, and addresses, are removed from data files. Various approaches are used to protect user personal information; including computer technologies, statistical methodologies, and security procedures.</w:t>
      </w:r>
    </w:p>
    <w:p w14:paraId="374BAF7E" w14:textId="77777777" w:rsidR="0070777F" w:rsidRPr="00794403" w:rsidRDefault="0070777F" w:rsidP="0070777F">
      <w:pPr>
        <w:shd w:val="clear" w:color="auto" w:fill="FFFFFF"/>
        <w:spacing w:after="160" w:line="276" w:lineRule="auto"/>
        <w:rPr>
          <w:rFonts w:asciiTheme="majorHAnsi" w:hAnsiTheme="majorHAnsi"/>
          <w:i/>
        </w:rPr>
      </w:pPr>
      <w:r w:rsidRPr="00794403">
        <w:rPr>
          <w:rFonts w:asciiTheme="majorHAnsi" w:hAnsiTheme="majorHAnsi"/>
        </w:rPr>
        <w:t xml:space="preserve">Security measures are in place to ensure that only a restricted number of authorized people have access to private information and that access is only granted to conduct the work of census bureau and for no other purposes. Every person who works with census confidential information collected by the Census Bureau is </w:t>
      </w:r>
      <w:r w:rsidRPr="00794403">
        <w:rPr>
          <w:rFonts w:asciiTheme="majorHAnsi" w:hAnsiTheme="majorHAnsi"/>
          <w:i/>
        </w:rPr>
        <w:t>sworn for life to uphold the law.</w:t>
      </w:r>
    </w:p>
    <w:p w14:paraId="6D983E33" w14:textId="50A9F0BB" w:rsidR="0070777F" w:rsidRDefault="0070777F" w:rsidP="0070777F">
      <w:pPr>
        <w:shd w:val="clear" w:color="auto" w:fill="FFFFFF"/>
        <w:spacing w:after="160" w:line="276" w:lineRule="auto"/>
        <w:rPr>
          <w:rFonts w:asciiTheme="majorHAnsi" w:hAnsiTheme="majorHAnsi"/>
          <w:i/>
        </w:rPr>
      </w:pPr>
      <w:r w:rsidRPr="00794403">
        <w:rPr>
          <w:rFonts w:asciiTheme="majorHAnsi" w:hAnsiTheme="majorHAnsi"/>
          <w:i/>
        </w:rPr>
        <w:t>Violating the confidentiality of a respondent is a federal crime with serious penalties, including a federal prison sentence of up to five years, a fine of up to $250,000, or both.</w:t>
      </w:r>
    </w:p>
    <w:p w14:paraId="22851BEA" w14:textId="77777777" w:rsidR="0070777F" w:rsidRPr="00794403" w:rsidRDefault="0070777F" w:rsidP="0070777F">
      <w:pPr>
        <w:shd w:val="clear" w:color="auto" w:fill="FFFFFF"/>
        <w:spacing w:after="160" w:line="276" w:lineRule="auto"/>
        <w:rPr>
          <w:rFonts w:asciiTheme="majorHAnsi" w:hAnsiTheme="majorHAnsi"/>
          <w:i/>
        </w:rPr>
      </w:pPr>
    </w:p>
    <w:p w14:paraId="365A992A" w14:textId="77777777" w:rsidR="0070777F" w:rsidRPr="00794403" w:rsidRDefault="0070777F" w:rsidP="0070777F">
      <w:pPr>
        <w:pStyle w:val="Heading1"/>
        <w:numPr>
          <w:ilvl w:val="1"/>
          <w:numId w:val="5"/>
        </w:numPr>
        <w:tabs>
          <w:tab w:val="left" w:pos="651"/>
        </w:tabs>
        <w:spacing w:before="78"/>
        <w:rPr>
          <w:rFonts w:asciiTheme="majorHAnsi" w:hAnsiTheme="majorHAnsi"/>
        </w:rPr>
      </w:pPr>
      <w:bookmarkStart w:id="22" w:name="bookmark=kix.5m8hdhcd9353" w:colFirst="0" w:colLast="0"/>
      <w:bookmarkStart w:id="23" w:name="_heading=h.4i7ojhp" w:colFirst="0" w:colLast="0"/>
      <w:bookmarkEnd w:id="22"/>
      <w:bookmarkEnd w:id="23"/>
      <w:r w:rsidRPr="00794403">
        <w:rPr>
          <w:rFonts w:asciiTheme="majorHAnsi" w:hAnsiTheme="majorHAnsi"/>
          <w:color w:val="4F81BC"/>
        </w:rPr>
        <w:lastRenderedPageBreak/>
        <w:t>Data Loading and Availability</w:t>
      </w:r>
    </w:p>
    <w:p w14:paraId="4CB2B022" w14:textId="42242D3B" w:rsidR="0070777F" w:rsidRPr="00794403" w:rsidRDefault="0070777F" w:rsidP="0070777F">
      <w:pPr>
        <w:spacing w:before="48" w:line="276" w:lineRule="auto"/>
        <w:ind w:right="195"/>
        <w:rPr>
          <w:rFonts w:asciiTheme="majorHAnsi" w:hAnsiTheme="majorHAnsi"/>
        </w:rPr>
      </w:pPr>
      <w:r w:rsidRPr="00794403">
        <w:rPr>
          <w:rFonts w:asciiTheme="majorHAnsi" w:hAnsiTheme="majorHAnsi"/>
        </w:rPr>
        <w:t>All the transformed dataset</w:t>
      </w:r>
      <w:r w:rsidR="003872EF">
        <w:rPr>
          <w:rFonts w:asciiTheme="majorHAnsi" w:hAnsiTheme="majorHAnsi"/>
        </w:rPr>
        <w:t>s</w:t>
      </w:r>
      <w:r w:rsidRPr="00794403">
        <w:rPr>
          <w:rFonts w:asciiTheme="majorHAnsi" w:hAnsiTheme="majorHAnsi"/>
        </w:rPr>
        <w:t xml:space="preserve"> have been loaded onto </w:t>
      </w:r>
      <w:r w:rsidR="003872EF" w:rsidRPr="00794403">
        <w:rPr>
          <w:rFonts w:asciiTheme="majorHAnsi" w:hAnsiTheme="majorHAnsi"/>
        </w:rPr>
        <w:t>an</w:t>
      </w:r>
      <w:r w:rsidRPr="00794403">
        <w:rPr>
          <w:rFonts w:asciiTheme="majorHAnsi" w:hAnsiTheme="majorHAnsi"/>
        </w:rPr>
        <w:t xml:space="preserve"> </w:t>
      </w:r>
      <w:r w:rsidR="003872EF" w:rsidRPr="00794403">
        <w:rPr>
          <w:rFonts w:asciiTheme="majorHAnsi" w:hAnsiTheme="majorHAnsi"/>
        </w:rPr>
        <w:t>SQLite</w:t>
      </w:r>
      <w:r w:rsidRPr="00794403">
        <w:rPr>
          <w:rFonts w:asciiTheme="majorHAnsi" w:hAnsiTheme="majorHAnsi"/>
        </w:rPr>
        <w:t xml:space="preserve"> database. We recommend using DBeaver to open the </w:t>
      </w:r>
      <w:r w:rsidR="003872EF" w:rsidRPr="00794403">
        <w:rPr>
          <w:rFonts w:asciiTheme="majorHAnsi" w:hAnsiTheme="majorHAnsi"/>
        </w:rPr>
        <w:t>SQLite</w:t>
      </w:r>
      <w:r w:rsidRPr="00794403">
        <w:rPr>
          <w:rFonts w:asciiTheme="majorHAnsi" w:hAnsiTheme="majorHAnsi"/>
        </w:rPr>
        <w:t xml:space="preserve"> file and use that as an interface to browse the data stored in the database. </w:t>
      </w:r>
    </w:p>
    <w:p w14:paraId="7E1BD3F3" w14:textId="29520523" w:rsidR="0070777F" w:rsidRPr="00794403" w:rsidRDefault="003872EF" w:rsidP="0070777F">
      <w:pPr>
        <w:spacing w:before="48" w:line="276" w:lineRule="auto"/>
        <w:ind w:right="195"/>
        <w:rPr>
          <w:rFonts w:asciiTheme="majorHAnsi" w:hAnsiTheme="majorHAnsi"/>
        </w:rPr>
      </w:pPr>
      <w:r w:rsidRPr="00794403">
        <w:rPr>
          <w:rFonts w:asciiTheme="majorHAnsi" w:hAnsiTheme="majorHAnsi"/>
        </w:rPr>
        <w:t>census tract</w:t>
      </w:r>
      <w:r w:rsidR="0070777F" w:rsidRPr="00794403">
        <w:rPr>
          <w:rFonts w:asciiTheme="majorHAnsi" w:hAnsiTheme="majorHAnsi"/>
        </w:rPr>
        <w:t xml:space="preserve"> PK GEOID</w:t>
      </w:r>
    </w:p>
    <w:p w14:paraId="0C9F1C0C" w14:textId="57CF3B9D" w:rsidR="0070777F" w:rsidRPr="00794403" w:rsidRDefault="003872EF" w:rsidP="0070777F">
      <w:pPr>
        <w:spacing w:before="48" w:line="276" w:lineRule="auto"/>
        <w:ind w:right="195"/>
        <w:rPr>
          <w:rFonts w:asciiTheme="majorHAnsi" w:hAnsiTheme="majorHAnsi"/>
        </w:rPr>
      </w:pPr>
      <w:r w:rsidRPr="00794403">
        <w:rPr>
          <w:rFonts w:asciiTheme="majorHAnsi" w:hAnsiTheme="majorHAnsi"/>
        </w:rPr>
        <w:t>census dataset</w:t>
      </w:r>
      <w:r w:rsidR="0070777F" w:rsidRPr="00794403">
        <w:rPr>
          <w:rFonts w:asciiTheme="majorHAnsi" w:hAnsiTheme="majorHAnsi"/>
        </w:rPr>
        <w:t xml:space="preserve"> FK GEOID</w:t>
      </w:r>
    </w:p>
    <w:p w14:paraId="4F03BB1F" w14:textId="77777777" w:rsidR="0070777F" w:rsidRPr="00794403" w:rsidRDefault="0070777F" w:rsidP="0070777F">
      <w:pPr>
        <w:spacing w:before="48" w:line="276" w:lineRule="auto"/>
        <w:ind w:right="195"/>
        <w:rPr>
          <w:rFonts w:asciiTheme="majorHAnsi" w:hAnsiTheme="majorHAnsi"/>
        </w:rPr>
      </w:pPr>
      <w:r w:rsidRPr="00794403">
        <w:rPr>
          <w:rFonts w:asciiTheme="majorHAnsi" w:hAnsiTheme="majorHAnsi"/>
        </w:rPr>
        <w:t>nhpd_dataset FK GEOID</w:t>
      </w:r>
    </w:p>
    <w:p w14:paraId="5D2E6808" w14:textId="77777777" w:rsidR="0070777F" w:rsidRPr="00794403" w:rsidRDefault="0070777F" w:rsidP="0070777F">
      <w:pPr>
        <w:spacing w:before="48" w:line="276" w:lineRule="auto"/>
        <w:ind w:right="195"/>
        <w:rPr>
          <w:rFonts w:asciiTheme="majorHAnsi" w:hAnsiTheme="majorHAnsi"/>
        </w:rPr>
      </w:pPr>
      <w:r w:rsidRPr="00794403">
        <w:rPr>
          <w:rFonts w:asciiTheme="majorHAnsi" w:hAnsiTheme="majorHAnsi"/>
        </w:rPr>
        <w:t>hud_dataset FK GEOID</w:t>
      </w:r>
    </w:p>
    <w:p w14:paraId="5859D797" w14:textId="6EF08A99" w:rsidR="0070777F" w:rsidRPr="00794403" w:rsidRDefault="0070777F" w:rsidP="0070777F">
      <w:pPr>
        <w:spacing w:before="48" w:line="276" w:lineRule="auto"/>
        <w:ind w:left="140" w:right="195"/>
        <w:rPr>
          <w:rFonts w:asciiTheme="majorHAnsi" w:hAnsiTheme="majorHAnsi"/>
        </w:rPr>
      </w:pPr>
      <w:r w:rsidRPr="00794403">
        <w:rPr>
          <w:rFonts w:asciiTheme="majorHAnsi" w:hAnsiTheme="majorHAnsi"/>
          <w:noProof/>
        </w:rPr>
        <w:drawing>
          <wp:inline distT="114300" distB="114300" distL="114300" distR="114300" wp14:anchorId="76665771" wp14:editId="5B6E41EB">
            <wp:extent cx="6121400" cy="4889500"/>
            <wp:effectExtent l="0" t="0" r="317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121400" cy="4889500"/>
                    </a:xfrm>
                    <a:prstGeom prst="rect">
                      <a:avLst/>
                    </a:prstGeom>
                    <a:ln/>
                  </pic:spPr>
                </pic:pic>
              </a:graphicData>
            </a:graphic>
          </wp:inline>
        </w:drawing>
      </w:r>
    </w:p>
    <w:p w14:paraId="54A843C7" w14:textId="77777777" w:rsidR="0070777F" w:rsidRDefault="0070777F" w:rsidP="0070777F">
      <w:pPr>
        <w:ind w:left="110"/>
        <w:rPr>
          <w:rFonts w:asciiTheme="majorHAnsi" w:hAnsiTheme="majorHAnsi"/>
          <w:sz w:val="20"/>
          <w:szCs w:val="20"/>
        </w:rPr>
      </w:pPr>
    </w:p>
    <w:p w14:paraId="08E4830A" w14:textId="63552639" w:rsidR="0070777F" w:rsidRPr="00794403" w:rsidRDefault="0070777F" w:rsidP="0070777F">
      <w:pPr>
        <w:ind w:left="110"/>
        <w:rPr>
          <w:rFonts w:asciiTheme="majorHAnsi" w:hAnsiTheme="majorHAnsi"/>
          <w:sz w:val="20"/>
          <w:szCs w:val="20"/>
        </w:rPr>
      </w:pPr>
      <w:r w:rsidRPr="00794403">
        <w:rPr>
          <w:rFonts w:asciiTheme="majorHAnsi" w:hAnsiTheme="majorHAnsi"/>
          <w:noProof/>
          <w:sz w:val="20"/>
          <w:szCs w:val="20"/>
        </w:rPr>
        <mc:AlternateContent>
          <mc:Choice Requires="wps">
            <w:drawing>
              <wp:inline distT="0" distB="0" distL="114300" distR="114300" wp14:anchorId="51E669E0" wp14:editId="0FCDC041">
                <wp:extent cx="5984240" cy="323850"/>
                <wp:effectExtent l="0" t="0" r="0" b="0"/>
                <wp:docPr id="1" name="Freeform: Shape 1"/>
                <wp:cNvGraphicFramePr/>
                <a:graphic xmlns:a="http://schemas.openxmlformats.org/drawingml/2006/main">
                  <a:graphicData uri="http://schemas.microsoft.com/office/word/2010/wordprocessingShape">
                    <wps:wsp>
                      <wps:cNvSpPr/>
                      <wps:spPr>
                        <a:xfrm>
                          <a:off x="0" y="0"/>
                          <a:ext cx="5984240" cy="323850"/>
                        </a:xfrm>
                        <a:custGeom>
                          <a:avLst/>
                          <a:gdLst/>
                          <a:ahLst/>
                          <a:cxnLst/>
                          <a:rect l="l" t="t" r="r" b="b"/>
                          <a:pathLst>
                            <a:path w="5984240" h="238125" extrusionOk="0">
                              <a:moveTo>
                                <a:pt x="0" y="0"/>
                              </a:moveTo>
                              <a:lnTo>
                                <a:pt x="0" y="238125"/>
                              </a:lnTo>
                              <a:lnTo>
                                <a:pt x="5984240" y="238125"/>
                              </a:lnTo>
                              <a:lnTo>
                                <a:pt x="5984240" y="0"/>
                              </a:lnTo>
                              <a:close/>
                            </a:path>
                          </a:pathLst>
                        </a:custGeom>
                        <a:solidFill>
                          <a:srgbClr val="D9D9D9"/>
                        </a:solidFill>
                        <a:ln>
                          <a:noFill/>
                        </a:ln>
                      </wps:spPr>
                      <wps:txbx>
                        <w:txbxContent>
                          <w:p w14:paraId="73721C3A" w14:textId="77777777" w:rsidR="0070777F" w:rsidRDefault="0070777F" w:rsidP="0070777F">
                            <w:pPr>
                              <w:spacing w:before="1" w:line="373" w:lineRule="auto"/>
                              <w:ind w:left="30" w:firstLine="30"/>
                              <w:textDirection w:val="btLr"/>
                            </w:pPr>
                            <w:r>
                              <w:rPr>
                                <w:rFonts w:ascii="Cambria" w:eastAsia="Cambria" w:hAnsi="Cambria" w:cs="Cambria"/>
                                <w:b/>
                                <w:color w:val="365F91"/>
                                <w:sz w:val="32"/>
                              </w:rPr>
                              <w:t>3.</w:t>
                            </w:r>
                            <w:r>
                              <w:rPr>
                                <w:rFonts w:ascii="Cambria" w:eastAsia="Cambria" w:hAnsi="Cambria" w:cs="Cambria"/>
                                <w:b/>
                                <w:color w:val="365F91"/>
                                <w:sz w:val="32"/>
                              </w:rPr>
                              <w:tab/>
                              <w:t>DATA QUALITY</w:t>
                            </w:r>
                          </w:p>
                        </w:txbxContent>
                      </wps:txbx>
                      <wps:bodyPr spcFirstLastPara="1" wrap="square" lIns="88900" tIns="38100" rIns="88900" bIns="38100" anchor="t" anchorCtr="0">
                        <a:noAutofit/>
                      </wps:bodyPr>
                    </wps:wsp>
                  </a:graphicData>
                </a:graphic>
              </wp:inline>
            </w:drawing>
          </mc:Choice>
          <mc:Fallback>
            <w:pict>
              <v:shape w14:anchorId="51E669E0" id="Freeform: Shape 1" o:spid="_x0000_s1028" style="width:471.2pt;height:25.5pt;visibility:visible;mso-wrap-style:square;mso-left-percent:-10001;mso-top-percent:-10001;mso-position-horizontal:absolute;mso-position-horizontal-relative:char;mso-position-vertical:absolute;mso-position-vertical-relative:line;mso-left-percent:-10001;mso-top-percent:-10001;v-text-anchor:top" coordsize="598424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" adj="-11796480,,5400" path="m,l,238125r5984240,l5984240,,,xe" fillcolor="#d9d9d9" stroked="f">
                <v:stroke joinstyle="miter"/>
                <v:formulas/>
                <v:path arrowok="t" o:extrusionok="f" o:connecttype="custom" textboxrect="0,0,5984240,238125"/>
                <v:textbox inset="7pt,3pt,7pt,3pt">
                  <w:txbxContent>
                    <w:p w14:paraId="73721C3A" w14:textId="77777777" w:rsidR="0070777F" w:rsidRDefault="0070777F" w:rsidP="0070777F">
                      <w:pPr>
                        <w:spacing w:before="1" w:line="373" w:lineRule="auto"/>
                        <w:ind w:left="30" w:firstLine="30"/>
                        <w:textDirection w:val="btLr"/>
                      </w:pPr>
                      <w:r>
                        <w:rPr>
                          <w:rFonts w:ascii="Cambria" w:eastAsia="Cambria" w:hAnsi="Cambria" w:cs="Cambria"/>
                          <w:b/>
                          <w:color w:val="365F91"/>
                          <w:sz w:val="32"/>
                        </w:rPr>
                        <w:t>3.</w:t>
                      </w:r>
                      <w:r>
                        <w:rPr>
                          <w:rFonts w:ascii="Cambria" w:eastAsia="Cambria" w:hAnsi="Cambria" w:cs="Cambria"/>
                          <w:b/>
                          <w:color w:val="365F91"/>
                          <w:sz w:val="32"/>
                        </w:rPr>
                        <w:tab/>
                        <w:t>DATA QUALITY</w:t>
                      </w:r>
                    </w:p>
                  </w:txbxContent>
                </v:textbox>
                <w10:anchorlock/>
              </v:shape>
            </w:pict>
          </mc:Fallback>
        </mc:AlternateContent>
      </w:r>
    </w:p>
    <w:p w14:paraId="4183CFA7" w14:textId="77777777" w:rsidR="0070777F" w:rsidRPr="00794403" w:rsidRDefault="0070777F" w:rsidP="0070777F">
      <w:pPr>
        <w:spacing w:before="3"/>
        <w:rPr>
          <w:rFonts w:asciiTheme="majorHAnsi" w:hAnsiTheme="majorHAnsi"/>
          <w:sz w:val="10"/>
          <w:szCs w:val="10"/>
        </w:rPr>
      </w:pPr>
    </w:p>
    <w:p w14:paraId="78C21C45" w14:textId="77777777" w:rsidR="0070777F" w:rsidRPr="00794403" w:rsidRDefault="0070777F" w:rsidP="0070777F">
      <w:pPr>
        <w:tabs>
          <w:tab w:val="left" w:pos="3490"/>
        </w:tabs>
        <w:spacing w:before="100" w:line="276" w:lineRule="auto"/>
        <w:ind w:left="140" w:right="163"/>
        <w:rPr>
          <w:rFonts w:asciiTheme="majorHAnsi" w:hAnsiTheme="majorHAnsi"/>
          <w:i/>
        </w:rPr>
      </w:pPr>
      <w:r w:rsidRPr="00794403">
        <w:rPr>
          <w:rFonts w:asciiTheme="majorHAnsi" w:hAnsiTheme="majorHAnsi"/>
          <w:i/>
        </w:rPr>
        <w:tab/>
      </w:r>
    </w:p>
    <w:p w14:paraId="49C384C4" w14:textId="35ACC920" w:rsidR="0070777F" w:rsidRPr="00794403" w:rsidRDefault="0070777F" w:rsidP="0070777F">
      <w:pPr>
        <w:spacing w:before="100" w:line="276" w:lineRule="auto"/>
        <w:ind w:left="140" w:right="163"/>
        <w:rPr>
          <w:rFonts w:asciiTheme="majorHAnsi" w:hAnsiTheme="majorHAnsi"/>
        </w:rPr>
      </w:pPr>
      <w:r w:rsidRPr="00794403">
        <w:rPr>
          <w:rFonts w:asciiTheme="majorHAnsi" w:hAnsiTheme="majorHAnsi"/>
        </w:rPr>
        <w:t xml:space="preserve">Our team took a more industry standard (dama.org) approach to what data quality is and deviates a bit from the guidance given.  Data quality in the </w:t>
      </w:r>
      <w:r w:rsidR="003872EF" w:rsidRPr="00794403">
        <w:rPr>
          <w:rFonts w:asciiTheme="majorHAnsi" w:hAnsiTheme="majorHAnsi"/>
        </w:rPr>
        <w:t>simplest</w:t>
      </w:r>
      <w:r w:rsidRPr="00794403">
        <w:rPr>
          <w:rFonts w:asciiTheme="majorHAnsi" w:hAnsiTheme="majorHAnsi"/>
        </w:rPr>
        <w:t xml:space="preserve"> understanding is ‘how fit is the data for the intended business purpose’.</w:t>
      </w:r>
    </w:p>
    <w:p w14:paraId="6CC93D39" w14:textId="77777777" w:rsidR="0070777F" w:rsidRPr="00794403" w:rsidRDefault="0070777F" w:rsidP="0070777F">
      <w:pPr>
        <w:spacing w:before="100" w:line="276" w:lineRule="auto"/>
        <w:ind w:left="140" w:right="163"/>
        <w:rPr>
          <w:rFonts w:asciiTheme="majorHAnsi" w:hAnsiTheme="majorHAnsi"/>
        </w:rPr>
      </w:pPr>
    </w:p>
    <w:p w14:paraId="7F3EB4BB" w14:textId="77777777" w:rsidR="0070777F" w:rsidRPr="00794403" w:rsidRDefault="0070777F" w:rsidP="0070777F">
      <w:pPr>
        <w:spacing w:before="100" w:line="276" w:lineRule="auto"/>
        <w:ind w:left="140" w:right="163"/>
        <w:rPr>
          <w:rFonts w:asciiTheme="majorHAnsi" w:hAnsiTheme="majorHAnsi"/>
        </w:rPr>
      </w:pPr>
      <w:r w:rsidRPr="00794403">
        <w:rPr>
          <w:rFonts w:asciiTheme="majorHAnsi" w:hAnsiTheme="majorHAnsi"/>
        </w:rPr>
        <w:t>Since we do not own these data sets, nor did we do any additional cleaning of the data for data quality, we feel that the ask here is to explain what data quality measures were used by the upstream data owners.</w:t>
      </w:r>
    </w:p>
    <w:p w14:paraId="23A8620C" w14:textId="77777777" w:rsidR="0070777F" w:rsidRPr="00794403" w:rsidRDefault="0070777F" w:rsidP="0070777F">
      <w:pPr>
        <w:spacing w:before="100" w:line="276" w:lineRule="auto"/>
        <w:ind w:left="140" w:right="163"/>
        <w:rPr>
          <w:rFonts w:asciiTheme="majorHAnsi" w:hAnsiTheme="majorHAnsi"/>
        </w:rPr>
      </w:pPr>
    </w:p>
    <w:p w14:paraId="0DC6206F" w14:textId="463D1A0F" w:rsidR="0070777F" w:rsidRPr="00794403" w:rsidRDefault="0070777F" w:rsidP="0070777F">
      <w:pPr>
        <w:spacing w:before="100" w:line="276" w:lineRule="auto"/>
        <w:ind w:left="140" w:right="163"/>
        <w:rPr>
          <w:rFonts w:asciiTheme="majorHAnsi" w:hAnsiTheme="majorHAnsi"/>
        </w:rPr>
      </w:pPr>
      <w:r w:rsidRPr="00794403">
        <w:rPr>
          <w:rFonts w:asciiTheme="majorHAnsi" w:hAnsiTheme="majorHAnsi"/>
        </w:rPr>
        <w:t xml:space="preserve">Data quality had been performed in advance of the publication of the datasets.  Any data quality impacts have been documented.  As we cannot know the specific impact of potential data quality issues, </w:t>
      </w:r>
      <w:r w:rsidR="003872EF" w:rsidRPr="00794403">
        <w:rPr>
          <w:rFonts w:asciiTheme="majorHAnsi" w:hAnsiTheme="majorHAnsi"/>
        </w:rPr>
        <w:t>ideally,</w:t>
      </w:r>
      <w:r w:rsidRPr="00794403">
        <w:rPr>
          <w:rFonts w:asciiTheme="majorHAnsi" w:hAnsiTheme="majorHAnsi"/>
        </w:rPr>
        <w:t xml:space="preserve"> we could assign a data quality metric to each data set but that is beyond the scope of the knowledge of the data source as exposed to the public.</w:t>
      </w:r>
    </w:p>
    <w:p w14:paraId="04D6ED0A" w14:textId="77777777" w:rsidR="0070777F" w:rsidRPr="00794403" w:rsidRDefault="0070777F" w:rsidP="0070777F">
      <w:pPr>
        <w:spacing w:before="100" w:line="276" w:lineRule="auto"/>
        <w:ind w:left="140" w:right="163"/>
        <w:rPr>
          <w:rFonts w:asciiTheme="majorHAnsi" w:hAnsiTheme="majorHAnsi"/>
        </w:rPr>
      </w:pPr>
    </w:p>
    <w:p w14:paraId="44503A47" w14:textId="77777777" w:rsidR="0070777F" w:rsidRPr="00794403" w:rsidRDefault="0070777F" w:rsidP="0070777F">
      <w:pPr>
        <w:spacing w:before="100" w:line="276" w:lineRule="auto"/>
        <w:ind w:left="140" w:right="163"/>
        <w:rPr>
          <w:rFonts w:asciiTheme="majorHAnsi" w:hAnsiTheme="majorHAnsi"/>
        </w:rPr>
      </w:pPr>
      <w:r w:rsidRPr="00794403">
        <w:rPr>
          <w:rFonts w:asciiTheme="majorHAnsi" w:hAnsiTheme="majorHAnsi"/>
        </w:rPr>
        <w:t>To share more specifically, let’s look at the data quality metrics given:</w:t>
      </w:r>
    </w:p>
    <w:p w14:paraId="54D87E9F" w14:textId="77777777" w:rsidR="0070777F" w:rsidRPr="00794403" w:rsidRDefault="0070777F" w:rsidP="0070777F">
      <w:pPr>
        <w:spacing w:before="100" w:line="276" w:lineRule="auto"/>
        <w:ind w:left="140" w:right="163"/>
        <w:rPr>
          <w:rFonts w:asciiTheme="majorHAnsi" w:hAnsiTheme="majorHAnsi"/>
        </w:rPr>
      </w:pPr>
      <w:r w:rsidRPr="00794403">
        <w:rPr>
          <w:rFonts w:asciiTheme="majorHAnsi" w:hAnsiTheme="majorHAnsi"/>
        </w:rPr>
        <w:t>For the American Community Survey datasets, we narrowed the data sets to the state of Georgia.  There were four quality measurements utilized.  We include the metadata about the criteria of data quality employed in each of these dimensions.</w:t>
      </w:r>
    </w:p>
    <w:p w14:paraId="107E88E2" w14:textId="77777777" w:rsidR="0070777F" w:rsidRPr="00794403" w:rsidRDefault="0070777F" w:rsidP="0070777F">
      <w:pPr>
        <w:numPr>
          <w:ilvl w:val="0"/>
          <w:numId w:val="24"/>
        </w:numPr>
        <w:spacing w:before="100" w:line="276" w:lineRule="auto"/>
        <w:ind w:right="163"/>
        <w:rPr>
          <w:rFonts w:asciiTheme="majorHAnsi" w:hAnsiTheme="majorHAnsi"/>
        </w:rPr>
      </w:pPr>
      <w:hyperlink r:id="rId24">
        <w:r w:rsidRPr="00794403">
          <w:rPr>
            <w:rFonts w:asciiTheme="majorHAnsi" w:hAnsiTheme="majorHAnsi"/>
            <w:color w:val="1155CC"/>
            <w:u w:val="single"/>
          </w:rPr>
          <w:t>Coverage rates</w:t>
        </w:r>
      </w:hyperlink>
      <w:r w:rsidRPr="00794403">
        <w:rPr>
          <w:rFonts w:asciiTheme="majorHAnsi" w:hAnsiTheme="majorHAnsi"/>
        </w:rPr>
        <w:t xml:space="preserve"> analyzed to inform the overall data quality of the results</w:t>
      </w:r>
    </w:p>
    <w:p w14:paraId="615607E3" w14:textId="77777777" w:rsidR="0070777F" w:rsidRPr="00794403" w:rsidRDefault="0070777F" w:rsidP="0070777F">
      <w:pPr>
        <w:numPr>
          <w:ilvl w:val="1"/>
          <w:numId w:val="24"/>
        </w:numPr>
        <w:spacing w:line="276" w:lineRule="auto"/>
        <w:ind w:right="163"/>
        <w:rPr>
          <w:rFonts w:asciiTheme="majorHAnsi" w:hAnsiTheme="majorHAnsi"/>
        </w:rPr>
      </w:pPr>
      <w:hyperlink r:id="rId25">
        <w:r w:rsidRPr="00794403">
          <w:rPr>
            <w:rFonts w:asciiTheme="majorHAnsi" w:hAnsiTheme="majorHAnsi"/>
            <w:color w:val="1155CC"/>
            <w:u w:val="single"/>
          </w:rPr>
          <w:t>Definition</w:t>
        </w:r>
      </w:hyperlink>
      <w:r w:rsidRPr="00794403">
        <w:rPr>
          <w:rFonts w:asciiTheme="majorHAnsi" w:hAnsiTheme="majorHAnsi"/>
        </w:rPr>
        <w:t xml:space="preserve"> of what coverage rates is based on.</w:t>
      </w:r>
    </w:p>
    <w:p w14:paraId="3C797BBD" w14:textId="77777777" w:rsidR="0070777F" w:rsidRPr="00794403" w:rsidRDefault="0070777F" w:rsidP="0070777F">
      <w:pPr>
        <w:numPr>
          <w:ilvl w:val="0"/>
          <w:numId w:val="24"/>
        </w:numPr>
        <w:spacing w:line="276" w:lineRule="auto"/>
        <w:ind w:right="163"/>
        <w:rPr>
          <w:rFonts w:asciiTheme="majorHAnsi" w:hAnsiTheme="majorHAnsi"/>
        </w:rPr>
      </w:pPr>
      <w:hyperlink r:id="rId26">
        <w:r w:rsidRPr="00794403">
          <w:rPr>
            <w:rFonts w:asciiTheme="majorHAnsi" w:hAnsiTheme="majorHAnsi"/>
            <w:color w:val="1155CC"/>
            <w:u w:val="single"/>
          </w:rPr>
          <w:t>Sample Size</w:t>
        </w:r>
      </w:hyperlink>
      <w:r w:rsidRPr="00794403">
        <w:rPr>
          <w:rFonts w:asciiTheme="majorHAnsi" w:hAnsiTheme="majorHAnsi"/>
        </w:rPr>
        <w:t xml:space="preserve"> for the state of Georgia information</w:t>
      </w:r>
    </w:p>
    <w:p w14:paraId="1B8CC732" w14:textId="77777777" w:rsidR="0070777F" w:rsidRPr="00794403" w:rsidRDefault="0070777F" w:rsidP="0070777F">
      <w:pPr>
        <w:numPr>
          <w:ilvl w:val="1"/>
          <w:numId w:val="24"/>
        </w:numPr>
        <w:spacing w:line="276" w:lineRule="auto"/>
        <w:ind w:right="163"/>
        <w:rPr>
          <w:rFonts w:asciiTheme="majorHAnsi" w:hAnsiTheme="majorHAnsi"/>
        </w:rPr>
      </w:pPr>
      <w:hyperlink r:id="rId27">
        <w:r w:rsidRPr="00794403">
          <w:rPr>
            <w:rFonts w:asciiTheme="majorHAnsi" w:hAnsiTheme="majorHAnsi"/>
            <w:color w:val="1155CC"/>
            <w:u w:val="single"/>
          </w:rPr>
          <w:t>Definition</w:t>
        </w:r>
      </w:hyperlink>
      <w:r w:rsidRPr="00794403">
        <w:rPr>
          <w:rFonts w:asciiTheme="majorHAnsi" w:hAnsiTheme="majorHAnsi"/>
        </w:rPr>
        <w:t xml:space="preserve"> of what measures were used for sample size</w:t>
      </w:r>
    </w:p>
    <w:p w14:paraId="02C29239" w14:textId="5669BC90" w:rsidR="0070777F" w:rsidRPr="00794403" w:rsidRDefault="0070777F" w:rsidP="0070777F">
      <w:pPr>
        <w:numPr>
          <w:ilvl w:val="0"/>
          <w:numId w:val="24"/>
        </w:numPr>
        <w:spacing w:line="276" w:lineRule="auto"/>
        <w:ind w:right="163"/>
        <w:rPr>
          <w:rFonts w:asciiTheme="majorHAnsi" w:hAnsiTheme="majorHAnsi"/>
        </w:rPr>
      </w:pPr>
      <w:hyperlink r:id="rId28">
        <w:r w:rsidRPr="00794403">
          <w:rPr>
            <w:rFonts w:asciiTheme="majorHAnsi" w:hAnsiTheme="majorHAnsi"/>
            <w:color w:val="1155CC"/>
            <w:u w:val="single"/>
          </w:rPr>
          <w:t>Response rates</w:t>
        </w:r>
      </w:hyperlink>
      <w:r w:rsidRPr="00794403">
        <w:rPr>
          <w:rFonts w:asciiTheme="majorHAnsi" w:hAnsiTheme="majorHAnsi"/>
        </w:rPr>
        <w:t xml:space="preserve"> data quality </w:t>
      </w:r>
      <w:r w:rsidR="003872EF" w:rsidRPr="00794403">
        <w:rPr>
          <w:rFonts w:asciiTheme="majorHAnsi" w:hAnsiTheme="majorHAnsi"/>
        </w:rPr>
        <w:t>was</w:t>
      </w:r>
      <w:r w:rsidRPr="00794403">
        <w:rPr>
          <w:rFonts w:asciiTheme="majorHAnsi" w:hAnsiTheme="majorHAnsi"/>
        </w:rPr>
        <w:t xml:space="preserve"> tracked in this analysis.</w:t>
      </w:r>
    </w:p>
    <w:p w14:paraId="7D704C00" w14:textId="77777777" w:rsidR="0070777F" w:rsidRPr="00794403" w:rsidRDefault="0070777F" w:rsidP="0070777F">
      <w:pPr>
        <w:numPr>
          <w:ilvl w:val="1"/>
          <w:numId w:val="24"/>
        </w:numPr>
        <w:spacing w:line="276" w:lineRule="auto"/>
        <w:ind w:right="163"/>
        <w:rPr>
          <w:rFonts w:asciiTheme="majorHAnsi" w:hAnsiTheme="majorHAnsi"/>
        </w:rPr>
      </w:pPr>
      <w:hyperlink r:id="rId29">
        <w:r w:rsidRPr="00794403">
          <w:rPr>
            <w:rFonts w:asciiTheme="majorHAnsi" w:hAnsiTheme="majorHAnsi"/>
            <w:color w:val="1155CC"/>
            <w:u w:val="single"/>
          </w:rPr>
          <w:t>Definition</w:t>
        </w:r>
      </w:hyperlink>
      <w:r w:rsidRPr="00794403">
        <w:rPr>
          <w:rFonts w:asciiTheme="majorHAnsi" w:hAnsiTheme="majorHAnsi"/>
        </w:rPr>
        <w:t xml:space="preserve"> of what measure were used for response rates</w:t>
      </w:r>
    </w:p>
    <w:p w14:paraId="58209E27" w14:textId="77777777" w:rsidR="0070777F" w:rsidRPr="00794403" w:rsidRDefault="0070777F" w:rsidP="0070777F">
      <w:pPr>
        <w:numPr>
          <w:ilvl w:val="0"/>
          <w:numId w:val="24"/>
        </w:numPr>
        <w:spacing w:line="276" w:lineRule="auto"/>
        <w:ind w:right="163"/>
        <w:rPr>
          <w:rFonts w:asciiTheme="majorHAnsi" w:hAnsiTheme="majorHAnsi"/>
        </w:rPr>
      </w:pPr>
      <w:hyperlink r:id="rId30">
        <w:r w:rsidRPr="00794403">
          <w:rPr>
            <w:rFonts w:asciiTheme="majorHAnsi" w:hAnsiTheme="majorHAnsi"/>
            <w:color w:val="1155CC"/>
            <w:u w:val="single"/>
          </w:rPr>
          <w:t>Item Allocation Rate</w:t>
        </w:r>
      </w:hyperlink>
      <w:r w:rsidRPr="00794403">
        <w:rPr>
          <w:rFonts w:asciiTheme="majorHAnsi" w:hAnsiTheme="majorHAnsi"/>
        </w:rPr>
        <w:t xml:space="preserve"> to inform the breakdown across many categories</w:t>
      </w:r>
    </w:p>
    <w:p w14:paraId="76601C33" w14:textId="4E254E7A" w:rsidR="0070777F" w:rsidRPr="00794403" w:rsidRDefault="0070777F" w:rsidP="0070777F">
      <w:pPr>
        <w:numPr>
          <w:ilvl w:val="1"/>
          <w:numId w:val="24"/>
        </w:numPr>
        <w:spacing w:line="276" w:lineRule="auto"/>
        <w:ind w:right="163"/>
        <w:rPr>
          <w:rFonts w:asciiTheme="majorHAnsi" w:hAnsiTheme="majorHAnsi"/>
        </w:rPr>
      </w:pPr>
      <w:hyperlink r:id="rId31">
        <w:r w:rsidRPr="00794403">
          <w:rPr>
            <w:rFonts w:asciiTheme="majorHAnsi" w:hAnsiTheme="majorHAnsi"/>
            <w:color w:val="1155CC"/>
            <w:u w:val="single"/>
          </w:rPr>
          <w:t xml:space="preserve">Definition </w:t>
        </w:r>
      </w:hyperlink>
      <w:r w:rsidRPr="00794403">
        <w:rPr>
          <w:rFonts w:asciiTheme="majorHAnsi" w:hAnsiTheme="majorHAnsi"/>
        </w:rPr>
        <w:t xml:space="preserve">of what these categories </w:t>
      </w:r>
      <w:r w:rsidR="003872EF" w:rsidRPr="00794403">
        <w:rPr>
          <w:rFonts w:asciiTheme="majorHAnsi" w:hAnsiTheme="majorHAnsi"/>
        </w:rPr>
        <w:t>are,</w:t>
      </w:r>
      <w:r w:rsidRPr="00794403">
        <w:rPr>
          <w:rFonts w:asciiTheme="majorHAnsi" w:hAnsiTheme="majorHAnsi"/>
        </w:rPr>
        <w:t xml:space="preserve"> and the data quality dimension used</w:t>
      </w:r>
    </w:p>
    <w:p w14:paraId="6026CF28" w14:textId="6A8CDAF0" w:rsidR="0070777F" w:rsidRPr="00794403" w:rsidRDefault="0070777F" w:rsidP="0070777F">
      <w:pPr>
        <w:spacing w:before="100" w:line="276" w:lineRule="auto"/>
        <w:ind w:right="163"/>
        <w:rPr>
          <w:rFonts w:asciiTheme="majorHAnsi" w:hAnsiTheme="majorHAnsi"/>
        </w:rPr>
      </w:pPr>
      <w:r w:rsidRPr="00794403">
        <w:rPr>
          <w:rFonts w:asciiTheme="majorHAnsi" w:hAnsiTheme="majorHAnsi"/>
        </w:rPr>
        <w:t xml:space="preserve">For the National Housing Preservation </w:t>
      </w:r>
      <w:r w:rsidR="003872EF" w:rsidRPr="00794403">
        <w:rPr>
          <w:rFonts w:asciiTheme="majorHAnsi" w:hAnsiTheme="majorHAnsi"/>
        </w:rPr>
        <w:t>Database,</w:t>
      </w:r>
      <w:r w:rsidRPr="00794403">
        <w:rPr>
          <w:rFonts w:asciiTheme="majorHAnsi" w:hAnsiTheme="majorHAnsi"/>
        </w:rPr>
        <w:t xml:space="preserve"> we found the following information about the data quality.  The issues as noted above in the data integrity session as reiterated here:</w:t>
      </w:r>
    </w:p>
    <w:p w14:paraId="4BE60A79" w14:textId="77777777" w:rsidR="0070777F" w:rsidRPr="00794403" w:rsidRDefault="0070777F" w:rsidP="0070777F">
      <w:pPr>
        <w:numPr>
          <w:ilvl w:val="0"/>
          <w:numId w:val="25"/>
        </w:numPr>
        <w:spacing w:before="48" w:line="276" w:lineRule="auto"/>
        <w:ind w:right="155"/>
        <w:rPr>
          <w:rFonts w:asciiTheme="majorHAnsi" w:hAnsiTheme="majorHAnsi"/>
        </w:rPr>
      </w:pPr>
      <w:r w:rsidRPr="00794403">
        <w:rPr>
          <w:rFonts w:asciiTheme="majorHAnsi" w:hAnsiTheme="majorHAnsi"/>
        </w:rPr>
        <w:t>The subsidy end date was not used for Section 515 loans until September 2017.  This may result in an overstatement of inactive subsidies occurring.</w:t>
      </w:r>
    </w:p>
    <w:p w14:paraId="532C8EBC" w14:textId="77777777" w:rsidR="0070777F" w:rsidRPr="00794403" w:rsidRDefault="0070777F" w:rsidP="0070777F">
      <w:pPr>
        <w:numPr>
          <w:ilvl w:val="0"/>
          <w:numId w:val="25"/>
        </w:numPr>
        <w:spacing w:line="276" w:lineRule="auto"/>
        <w:ind w:right="155"/>
        <w:rPr>
          <w:rFonts w:asciiTheme="majorHAnsi" w:hAnsiTheme="majorHAnsi"/>
        </w:rPr>
      </w:pPr>
      <w:r w:rsidRPr="00794403">
        <w:rPr>
          <w:rFonts w:asciiTheme="majorHAnsi" w:hAnsiTheme="majorHAnsi"/>
        </w:rPr>
        <w:t>Each record in the NHPD describes a property and includes only one address.  A property could consist of several buildings and have several addresses.  This limitation will have a negative impact on searches by property addresses.</w:t>
      </w:r>
    </w:p>
    <w:p w14:paraId="6F6CA6C6" w14:textId="77777777" w:rsidR="0070777F" w:rsidRPr="00794403" w:rsidRDefault="0070777F" w:rsidP="0070777F">
      <w:pPr>
        <w:numPr>
          <w:ilvl w:val="0"/>
          <w:numId w:val="25"/>
        </w:numPr>
        <w:spacing w:line="276" w:lineRule="auto"/>
        <w:ind w:right="155"/>
        <w:rPr>
          <w:rFonts w:asciiTheme="majorHAnsi" w:hAnsiTheme="majorHAnsi"/>
        </w:rPr>
      </w:pPr>
      <w:r w:rsidRPr="00794403">
        <w:rPr>
          <w:rFonts w:asciiTheme="majorHAnsi" w:hAnsiTheme="majorHAnsi"/>
        </w:rPr>
        <w:t xml:space="preserve">An overall data refresh (changes in how subsidies were reported) occurred in June of 2019.  The number of changes and the impact to each program was captured in the data documentation and can be found </w:t>
      </w:r>
      <w:hyperlink r:id="rId32">
        <w:r w:rsidRPr="00794403">
          <w:rPr>
            <w:rFonts w:asciiTheme="majorHAnsi" w:hAnsiTheme="majorHAnsi"/>
            <w:color w:val="1155CC"/>
            <w:u w:val="single"/>
          </w:rPr>
          <w:t>here.</w:t>
        </w:r>
      </w:hyperlink>
    </w:p>
    <w:p w14:paraId="3646EA06"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 xml:space="preserve">Additionally, we found an </w:t>
      </w:r>
      <w:hyperlink r:id="rId33">
        <w:r w:rsidRPr="00794403">
          <w:rPr>
            <w:rFonts w:asciiTheme="majorHAnsi" w:hAnsiTheme="majorHAnsi"/>
            <w:color w:val="1155CC"/>
            <w:u w:val="single"/>
          </w:rPr>
          <w:t xml:space="preserve">updated table of the upstream data sources publication dates </w:t>
        </w:r>
      </w:hyperlink>
      <w:r w:rsidRPr="00794403">
        <w:rPr>
          <w:rFonts w:asciiTheme="majorHAnsi" w:hAnsiTheme="majorHAnsi"/>
        </w:rPr>
        <w:t>which impacts the dimension of the timeliness of the data as a data quality measure:</w:t>
      </w:r>
    </w:p>
    <w:p w14:paraId="598CB7D4"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 xml:space="preserve">There is a </w:t>
      </w:r>
      <w:hyperlink r:id="rId34">
        <w:r w:rsidRPr="00794403">
          <w:rPr>
            <w:rFonts w:asciiTheme="majorHAnsi" w:hAnsiTheme="majorHAnsi"/>
            <w:color w:val="1155CC"/>
            <w:u w:val="single"/>
          </w:rPr>
          <w:t>user guide</w:t>
        </w:r>
      </w:hyperlink>
      <w:r w:rsidRPr="00794403">
        <w:rPr>
          <w:rFonts w:asciiTheme="majorHAnsi" w:hAnsiTheme="majorHAnsi"/>
        </w:rPr>
        <w:t xml:space="preserve"> that gives guidance on what the business purpose of the data is, and how to evaluate the data.</w:t>
      </w:r>
    </w:p>
    <w:p w14:paraId="06751D15" w14:textId="77777777" w:rsidR="0070777F" w:rsidRPr="00794403" w:rsidRDefault="0070777F" w:rsidP="0070777F">
      <w:pPr>
        <w:spacing w:before="48" w:line="276" w:lineRule="auto"/>
        <w:ind w:right="155"/>
        <w:rPr>
          <w:rFonts w:asciiTheme="majorHAnsi" w:hAnsiTheme="majorHAnsi"/>
        </w:rPr>
      </w:pPr>
    </w:p>
    <w:p w14:paraId="55E952AB"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In short, if you are evaluating the fitness of the data for the purpose of what property addresses are subsidized, you have a significant data quality issue and should find additional data sources to cross reference the data.  These use cases are called out and any analysis of the impacted attributes should be weighed at a lower confidence level than that of other attributes.</w:t>
      </w:r>
    </w:p>
    <w:p w14:paraId="7315521E" w14:textId="77777777" w:rsidR="0070777F" w:rsidRPr="00794403" w:rsidRDefault="0070777F" w:rsidP="0070777F">
      <w:pPr>
        <w:spacing w:before="48" w:line="276" w:lineRule="auto"/>
        <w:ind w:right="155"/>
        <w:rPr>
          <w:rFonts w:asciiTheme="majorHAnsi" w:hAnsiTheme="majorHAnsi"/>
        </w:rPr>
      </w:pPr>
    </w:p>
    <w:p w14:paraId="13FC4D99"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For the HUD data sets, it is imperative that one uses the matrix of applicability to help one assess the fit for the intended purpose.</w:t>
      </w:r>
    </w:p>
    <w:p w14:paraId="5139B46F" w14:textId="77777777" w:rsidR="0070777F" w:rsidRPr="00794403" w:rsidRDefault="0070777F" w:rsidP="0070777F">
      <w:pPr>
        <w:spacing w:before="48" w:line="276" w:lineRule="auto"/>
        <w:ind w:right="155"/>
        <w:rPr>
          <w:rFonts w:asciiTheme="majorHAnsi" w:hAnsiTheme="majorHAnsi"/>
        </w:rPr>
      </w:pPr>
    </w:p>
    <w:p w14:paraId="2DCBD59A"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The matrix for how each data set suffices the analysis criteria is published</w:t>
      </w:r>
      <w:hyperlink r:id="rId35">
        <w:r w:rsidRPr="00794403">
          <w:rPr>
            <w:rFonts w:asciiTheme="majorHAnsi" w:hAnsiTheme="majorHAnsi"/>
            <w:color w:val="1155CC"/>
            <w:u w:val="single"/>
          </w:rPr>
          <w:t xml:space="preserve"> here. </w:t>
        </w:r>
      </w:hyperlink>
    </w:p>
    <w:p w14:paraId="7FCE2F29" w14:textId="77777777" w:rsidR="0070777F" w:rsidRPr="00794403" w:rsidRDefault="0070777F" w:rsidP="0070777F">
      <w:pPr>
        <w:spacing w:before="48" w:line="276" w:lineRule="auto"/>
        <w:ind w:right="155"/>
        <w:rPr>
          <w:rFonts w:asciiTheme="majorHAnsi" w:hAnsiTheme="majorHAnsi"/>
        </w:rPr>
      </w:pPr>
    </w:p>
    <w:p w14:paraId="23F43D45"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 xml:space="preserve">The analysis of the data quality rules run on each attribute which tells you exactly what was measured and how is found in the following </w:t>
      </w:r>
      <w:hyperlink r:id="rId36">
        <w:r w:rsidRPr="00794403">
          <w:rPr>
            <w:rFonts w:asciiTheme="majorHAnsi" w:hAnsiTheme="majorHAnsi"/>
            <w:color w:val="1155CC"/>
            <w:u w:val="single"/>
          </w:rPr>
          <w:t>documentation</w:t>
        </w:r>
      </w:hyperlink>
      <w:r w:rsidRPr="00794403">
        <w:rPr>
          <w:rFonts w:asciiTheme="majorHAnsi" w:hAnsiTheme="majorHAnsi"/>
        </w:rPr>
        <w:t>.</w:t>
      </w:r>
    </w:p>
    <w:p w14:paraId="6BDF3FD4" w14:textId="77777777" w:rsidR="0070777F" w:rsidRPr="00794403" w:rsidRDefault="0070777F" w:rsidP="0070777F">
      <w:pPr>
        <w:spacing w:before="48" w:line="276" w:lineRule="auto"/>
        <w:ind w:right="155"/>
        <w:rPr>
          <w:rFonts w:asciiTheme="majorHAnsi" w:hAnsiTheme="majorHAnsi"/>
        </w:rPr>
      </w:pPr>
    </w:p>
    <w:p w14:paraId="6EA097F5"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 xml:space="preserve">The periodicity of the data sources is addressed </w:t>
      </w:r>
      <w:hyperlink r:id="rId37">
        <w:r w:rsidRPr="00794403">
          <w:rPr>
            <w:rFonts w:asciiTheme="majorHAnsi" w:hAnsiTheme="majorHAnsi"/>
            <w:color w:val="1155CC"/>
            <w:u w:val="single"/>
          </w:rPr>
          <w:t>here.</w:t>
        </w:r>
      </w:hyperlink>
    </w:p>
    <w:p w14:paraId="21F27A3B" w14:textId="77777777" w:rsidR="0070777F" w:rsidRPr="00794403" w:rsidRDefault="0070777F" w:rsidP="0070777F">
      <w:pPr>
        <w:spacing w:before="48" w:line="276" w:lineRule="auto"/>
        <w:ind w:right="155"/>
        <w:rPr>
          <w:rFonts w:asciiTheme="majorHAnsi" w:hAnsiTheme="majorHAnsi"/>
        </w:rPr>
      </w:pPr>
    </w:p>
    <w:p w14:paraId="6E47F662" w14:textId="7B70C708"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 xml:space="preserve">In sum, the data sources we performed ETL on had been pre-cleaned, deduplicated and more.  Any known data anomalies were pointed out in the data’s documentation.  Since these data sources are </w:t>
      </w:r>
      <w:r w:rsidRPr="00794403">
        <w:rPr>
          <w:rFonts w:asciiTheme="majorHAnsi" w:hAnsiTheme="majorHAnsi"/>
        </w:rPr>
        <w:t>a</w:t>
      </w:r>
      <w:r w:rsidRPr="00794403">
        <w:rPr>
          <w:rFonts w:asciiTheme="majorHAnsi" w:hAnsiTheme="majorHAnsi"/>
        </w:rPr>
        <w:t xml:space="preserve"> gold standard for consumption and analysis by thousands of users, we feel that the data quality is very high.  </w:t>
      </w:r>
    </w:p>
    <w:p w14:paraId="59C3FC58" w14:textId="77777777" w:rsidR="0070777F" w:rsidRPr="00794403" w:rsidRDefault="0070777F" w:rsidP="0070777F">
      <w:pPr>
        <w:spacing w:before="48" w:line="276" w:lineRule="auto"/>
        <w:ind w:right="155"/>
        <w:rPr>
          <w:rFonts w:asciiTheme="majorHAnsi" w:hAnsiTheme="majorHAnsi"/>
        </w:rPr>
      </w:pPr>
    </w:p>
    <w:p w14:paraId="4EB4A7CA" w14:textId="77777777" w:rsidR="0070777F" w:rsidRPr="00794403" w:rsidRDefault="0070777F" w:rsidP="0070777F">
      <w:pPr>
        <w:spacing w:before="48" w:line="276" w:lineRule="auto"/>
        <w:ind w:right="155"/>
        <w:rPr>
          <w:rFonts w:asciiTheme="majorHAnsi" w:hAnsiTheme="majorHAnsi"/>
        </w:rPr>
      </w:pPr>
      <w:r w:rsidRPr="00794403">
        <w:rPr>
          <w:rFonts w:asciiTheme="majorHAnsi" w:hAnsiTheme="majorHAnsi"/>
        </w:rPr>
        <w:t xml:space="preserve">Ideally in a high-fidelity data quality model, we would have change management notification in place.  One would know if any data would be changing and how.  </w:t>
      </w:r>
    </w:p>
    <w:p w14:paraId="0395D8D6" w14:textId="77777777" w:rsidR="0070777F" w:rsidRPr="00794403" w:rsidRDefault="0070777F" w:rsidP="0070777F">
      <w:pPr>
        <w:spacing w:before="48" w:line="276" w:lineRule="auto"/>
        <w:ind w:right="155"/>
        <w:rPr>
          <w:rFonts w:asciiTheme="majorHAnsi" w:hAnsiTheme="majorHAnsi"/>
        </w:rPr>
      </w:pPr>
    </w:p>
    <w:p w14:paraId="26AC452A" w14:textId="0DF0AC9F" w:rsidR="0070777F" w:rsidRPr="00794403" w:rsidRDefault="003872EF" w:rsidP="0070777F">
      <w:pPr>
        <w:spacing w:before="48" w:line="276" w:lineRule="auto"/>
        <w:ind w:right="155"/>
        <w:rPr>
          <w:rFonts w:asciiTheme="majorHAnsi" w:hAnsiTheme="majorHAnsi"/>
        </w:rPr>
      </w:pPr>
      <w:r w:rsidRPr="00794403">
        <w:rPr>
          <w:rFonts w:asciiTheme="majorHAnsi" w:hAnsiTheme="majorHAnsi"/>
        </w:rPr>
        <w:t>Also,</w:t>
      </w:r>
      <w:r w:rsidR="0070777F" w:rsidRPr="00794403">
        <w:rPr>
          <w:rFonts w:asciiTheme="majorHAnsi" w:hAnsiTheme="majorHAnsi"/>
        </w:rPr>
        <w:t xml:space="preserve"> in a high-fidelity data quality model, if there were a slip in data quality, one could expect to be notified, if one were a downstream consumer, of any issues in the data and when to expect it to be resolved.</w:t>
      </w:r>
    </w:p>
    <w:p w14:paraId="39E6114F" w14:textId="77777777" w:rsidR="0070777F" w:rsidRPr="00794403" w:rsidRDefault="0070777F" w:rsidP="0070777F">
      <w:pPr>
        <w:spacing w:before="48" w:line="276" w:lineRule="auto"/>
        <w:ind w:right="155"/>
        <w:rPr>
          <w:rFonts w:asciiTheme="majorHAnsi" w:hAnsiTheme="majorHAnsi"/>
        </w:rPr>
      </w:pPr>
    </w:p>
    <w:p w14:paraId="0F69D29B" w14:textId="4A7A137E" w:rsidR="003E3485" w:rsidRPr="0070777F" w:rsidRDefault="0070777F" w:rsidP="0070777F">
      <w:pPr>
        <w:spacing w:before="48" w:line="276" w:lineRule="auto"/>
        <w:ind w:right="155"/>
        <w:rPr>
          <w:sz w:val="2"/>
          <w:szCs w:val="2"/>
        </w:rPr>
      </w:pPr>
      <w:r w:rsidRPr="00794403">
        <w:rPr>
          <w:rFonts w:asciiTheme="majorHAnsi" w:hAnsiTheme="majorHAnsi"/>
        </w:rPr>
        <w:t xml:space="preserve">Our takeaway is one should care about the data quality and ALWAYS read through the data notes and documentation of the data source to determine any potential impacts.  One should not just pass data along without making sure these anomalies are documented and stated </w:t>
      </w:r>
      <w:r>
        <w:rPr>
          <w:rFonts w:asciiTheme="majorHAnsi" w:hAnsiTheme="majorHAnsi"/>
        </w:rPr>
        <w:t>forthright.</w:t>
      </w:r>
    </w:p>
    <w:sectPr w:rsidR="003E3485" w:rsidRPr="007077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FAAAE" w14:textId="77777777" w:rsidR="001B2AF6" w:rsidRDefault="001B2AF6" w:rsidP="0070777F">
      <w:pPr>
        <w:spacing w:after="0"/>
      </w:pPr>
      <w:r>
        <w:separator/>
      </w:r>
    </w:p>
  </w:endnote>
  <w:endnote w:type="continuationSeparator" w:id="0">
    <w:p w14:paraId="00D60FE6" w14:textId="77777777" w:rsidR="001B2AF6" w:rsidRDefault="001B2AF6" w:rsidP="00707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PT Sans Narrow">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826819"/>
      <w:docPartObj>
        <w:docPartGallery w:val="Page Numbers (Bottom of Page)"/>
        <w:docPartUnique/>
      </w:docPartObj>
    </w:sdtPr>
    <w:sdtEndPr>
      <w:rPr>
        <w:noProof/>
      </w:rPr>
    </w:sdtEndPr>
    <w:sdtContent>
      <w:p w14:paraId="352782E0" w14:textId="425D5177" w:rsidR="0070777F" w:rsidRDefault="007077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4946E" w14:textId="77777777" w:rsidR="005C3EF1" w:rsidRPr="0070777F" w:rsidRDefault="001B2AF6">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71C4" w14:textId="77777777" w:rsidR="001B2AF6" w:rsidRDefault="001B2AF6" w:rsidP="0070777F">
      <w:pPr>
        <w:spacing w:after="0"/>
      </w:pPr>
      <w:r>
        <w:separator/>
      </w:r>
    </w:p>
  </w:footnote>
  <w:footnote w:type="continuationSeparator" w:id="0">
    <w:p w14:paraId="531AB2EA" w14:textId="77777777" w:rsidR="001B2AF6" w:rsidRDefault="001B2AF6" w:rsidP="007077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50C"/>
    <w:multiLevelType w:val="multilevel"/>
    <w:tmpl w:val="4EE04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F60C4"/>
    <w:multiLevelType w:val="multilevel"/>
    <w:tmpl w:val="2472A6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50FD3"/>
    <w:multiLevelType w:val="multilevel"/>
    <w:tmpl w:val="A1E0A5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263F11"/>
    <w:multiLevelType w:val="hybridMultilevel"/>
    <w:tmpl w:val="5498B58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C79794D"/>
    <w:multiLevelType w:val="hybridMultilevel"/>
    <w:tmpl w:val="A7E22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2360A7"/>
    <w:multiLevelType w:val="multilevel"/>
    <w:tmpl w:val="558061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6A5F87"/>
    <w:multiLevelType w:val="hybridMultilevel"/>
    <w:tmpl w:val="182CB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82FEF"/>
    <w:multiLevelType w:val="multilevel"/>
    <w:tmpl w:val="59A0DE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455C3E"/>
    <w:multiLevelType w:val="multilevel"/>
    <w:tmpl w:val="EAAAFB2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66F3E"/>
    <w:multiLevelType w:val="multilevel"/>
    <w:tmpl w:val="C51EC462"/>
    <w:lvl w:ilvl="0">
      <w:start w:val="2"/>
      <w:numFmt w:val="decimal"/>
      <w:lvlText w:val="%1"/>
      <w:lvlJc w:val="left"/>
      <w:pPr>
        <w:ind w:left="360" w:hanging="360"/>
      </w:pPr>
      <w:rPr>
        <w:rFonts w:hint="default"/>
        <w:color w:val="4F81BC"/>
      </w:rPr>
    </w:lvl>
    <w:lvl w:ilvl="1">
      <w:start w:val="1"/>
      <w:numFmt w:val="decimal"/>
      <w:lvlText w:val="%1.%2"/>
      <w:lvlJc w:val="left"/>
      <w:pPr>
        <w:ind w:left="860" w:hanging="720"/>
      </w:pPr>
      <w:rPr>
        <w:rFonts w:hint="default"/>
        <w:color w:val="4F81BC"/>
      </w:rPr>
    </w:lvl>
    <w:lvl w:ilvl="2">
      <w:start w:val="1"/>
      <w:numFmt w:val="decimal"/>
      <w:lvlText w:val="%1.%2.%3"/>
      <w:lvlJc w:val="left"/>
      <w:pPr>
        <w:ind w:left="1000" w:hanging="720"/>
      </w:pPr>
      <w:rPr>
        <w:rFonts w:hint="default"/>
        <w:color w:val="4F81BC"/>
      </w:rPr>
    </w:lvl>
    <w:lvl w:ilvl="3">
      <w:start w:val="1"/>
      <w:numFmt w:val="decimal"/>
      <w:lvlText w:val="%1.%2.%3.%4"/>
      <w:lvlJc w:val="left"/>
      <w:pPr>
        <w:ind w:left="1500" w:hanging="1080"/>
      </w:pPr>
      <w:rPr>
        <w:rFonts w:hint="default"/>
        <w:color w:val="4F81BC"/>
      </w:rPr>
    </w:lvl>
    <w:lvl w:ilvl="4">
      <w:start w:val="1"/>
      <w:numFmt w:val="decimal"/>
      <w:lvlText w:val="%1.%2.%3.%4.%5"/>
      <w:lvlJc w:val="left"/>
      <w:pPr>
        <w:ind w:left="1640" w:hanging="1080"/>
      </w:pPr>
      <w:rPr>
        <w:rFonts w:hint="default"/>
        <w:color w:val="4F81BC"/>
      </w:rPr>
    </w:lvl>
    <w:lvl w:ilvl="5">
      <w:start w:val="1"/>
      <w:numFmt w:val="decimal"/>
      <w:lvlText w:val="%1.%2.%3.%4.%5.%6"/>
      <w:lvlJc w:val="left"/>
      <w:pPr>
        <w:ind w:left="2140" w:hanging="1440"/>
      </w:pPr>
      <w:rPr>
        <w:rFonts w:hint="default"/>
        <w:color w:val="4F81BC"/>
      </w:rPr>
    </w:lvl>
    <w:lvl w:ilvl="6">
      <w:start w:val="1"/>
      <w:numFmt w:val="decimal"/>
      <w:lvlText w:val="%1.%2.%3.%4.%5.%6.%7"/>
      <w:lvlJc w:val="left"/>
      <w:pPr>
        <w:ind w:left="2640" w:hanging="1800"/>
      </w:pPr>
      <w:rPr>
        <w:rFonts w:hint="default"/>
        <w:color w:val="4F81BC"/>
      </w:rPr>
    </w:lvl>
    <w:lvl w:ilvl="7">
      <w:start w:val="1"/>
      <w:numFmt w:val="decimal"/>
      <w:lvlText w:val="%1.%2.%3.%4.%5.%6.%7.%8"/>
      <w:lvlJc w:val="left"/>
      <w:pPr>
        <w:ind w:left="2780" w:hanging="1800"/>
      </w:pPr>
      <w:rPr>
        <w:rFonts w:hint="default"/>
        <w:color w:val="4F81BC"/>
      </w:rPr>
    </w:lvl>
    <w:lvl w:ilvl="8">
      <w:start w:val="1"/>
      <w:numFmt w:val="decimal"/>
      <w:lvlText w:val="%1.%2.%3.%4.%5.%6.%7.%8.%9"/>
      <w:lvlJc w:val="left"/>
      <w:pPr>
        <w:ind w:left="3280" w:hanging="2160"/>
      </w:pPr>
      <w:rPr>
        <w:rFonts w:hint="default"/>
        <w:color w:val="4F81BC"/>
      </w:rPr>
    </w:lvl>
  </w:abstractNum>
  <w:abstractNum w:abstractNumId="10" w15:restartNumberingAfterBreak="0">
    <w:nsid w:val="2FD81DDF"/>
    <w:multiLevelType w:val="multilevel"/>
    <w:tmpl w:val="5D5AE100"/>
    <w:lvl w:ilvl="0">
      <w:start w:val="1"/>
      <w:numFmt w:val="decimal"/>
      <w:lvlText w:val="%1."/>
      <w:lvlJc w:val="left"/>
      <w:pPr>
        <w:ind w:left="571" w:hanging="431"/>
      </w:pPr>
      <w:rPr>
        <w:rFonts w:ascii="Calibri" w:eastAsia="Calibri" w:hAnsi="Calibri" w:cs="Calibri"/>
        <w:sz w:val="22"/>
        <w:szCs w:val="22"/>
      </w:rPr>
    </w:lvl>
    <w:lvl w:ilvl="1">
      <w:start w:val="1"/>
      <w:numFmt w:val="decimal"/>
      <w:lvlText w:val="%1.%2"/>
      <w:lvlJc w:val="left"/>
      <w:pPr>
        <w:ind w:left="1141" w:hanging="570"/>
      </w:pPr>
      <w:rPr>
        <w:rFonts w:ascii="Calibri" w:eastAsia="Calibri" w:hAnsi="Calibri" w:cs="Calibri"/>
        <w:sz w:val="22"/>
        <w:szCs w:val="22"/>
      </w:rPr>
    </w:lvl>
    <w:lvl w:ilvl="2">
      <w:numFmt w:val="bullet"/>
      <w:lvlText w:val="•"/>
      <w:lvlJc w:val="left"/>
      <w:pPr>
        <w:ind w:left="2084" w:hanging="570"/>
      </w:pPr>
    </w:lvl>
    <w:lvl w:ilvl="3">
      <w:numFmt w:val="bullet"/>
      <w:lvlText w:val="•"/>
      <w:lvlJc w:val="left"/>
      <w:pPr>
        <w:ind w:left="3028" w:hanging="570"/>
      </w:pPr>
    </w:lvl>
    <w:lvl w:ilvl="4">
      <w:numFmt w:val="bullet"/>
      <w:lvlText w:val="•"/>
      <w:lvlJc w:val="left"/>
      <w:pPr>
        <w:ind w:left="3973" w:hanging="570"/>
      </w:pPr>
    </w:lvl>
    <w:lvl w:ilvl="5">
      <w:numFmt w:val="bullet"/>
      <w:lvlText w:val="•"/>
      <w:lvlJc w:val="left"/>
      <w:pPr>
        <w:ind w:left="4917" w:hanging="570"/>
      </w:pPr>
    </w:lvl>
    <w:lvl w:ilvl="6">
      <w:numFmt w:val="bullet"/>
      <w:lvlText w:val="•"/>
      <w:lvlJc w:val="left"/>
      <w:pPr>
        <w:ind w:left="5862" w:hanging="570"/>
      </w:pPr>
    </w:lvl>
    <w:lvl w:ilvl="7">
      <w:numFmt w:val="bullet"/>
      <w:lvlText w:val="•"/>
      <w:lvlJc w:val="left"/>
      <w:pPr>
        <w:ind w:left="6806" w:hanging="570"/>
      </w:pPr>
    </w:lvl>
    <w:lvl w:ilvl="8">
      <w:numFmt w:val="bullet"/>
      <w:lvlText w:val="•"/>
      <w:lvlJc w:val="left"/>
      <w:pPr>
        <w:ind w:left="7751" w:hanging="570"/>
      </w:pPr>
    </w:lvl>
  </w:abstractNum>
  <w:abstractNum w:abstractNumId="11" w15:restartNumberingAfterBreak="0">
    <w:nsid w:val="3AF758AD"/>
    <w:multiLevelType w:val="multilevel"/>
    <w:tmpl w:val="54FA72A0"/>
    <w:lvl w:ilvl="0">
      <w:start w:val="2"/>
      <w:numFmt w:val="decimal"/>
      <w:lvlText w:val="%1"/>
      <w:lvlJc w:val="left"/>
      <w:pPr>
        <w:ind w:left="360" w:hanging="360"/>
      </w:pPr>
      <w:rPr>
        <w:rFonts w:hint="default"/>
        <w:color w:val="4F81BC"/>
      </w:rPr>
    </w:lvl>
    <w:lvl w:ilvl="1">
      <w:start w:val="3"/>
      <w:numFmt w:val="decimal"/>
      <w:lvlText w:val="%1.%2"/>
      <w:lvlJc w:val="left"/>
      <w:pPr>
        <w:ind w:left="860" w:hanging="720"/>
      </w:pPr>
      <w:rPr>
        <w:rFonts w:hint="default"/>
        <w:color w:val="4F81BC"/>
      </w:rPr>
    </w:lvl>
    <w:lvl w:ilvl="2">
      <w:start w:val="1"/>
      <w:numFmt w:val="decimal"/>
      <w:lvlText w:val="%1.%2.%3"/>
      <w:lvlJc w:val="left"/>
      <w:pPr>
        <w:ind w:left="1000" w:hanging="720"/>
      </w:pPr>
      <w:rPr>
        <w:rFonts w:hint="default"/>
        <w:color w:val="4F81BC"/>
      </w:rPr>
    </w:lvl>
    <w:lvl w:ilvl="3">
      <w:start w:val="1"/>
      <w:numFmt w:val="decimal"/>
      <w:lvlText w:val="%1.%2.%3.%4"/>
      <w:lvlJc w:val="left"/>
      <w:pPr>
        <w:ind w:left="1500" w:hanging="1080"/>
      </w:pPr>
      <w:rPr>
        <w:rFonts w:hint="default"/>
        <w:color w:val="4F81BC"/>
      </w:rPr>
    </w:lvl>
    <w:lvl w:ilvl="4">
      <w:start w:val="1"/>
      <w:numFmt w:val="decimal"/>
      <w:lvlText w:val="%1.%2.%3.%4.%5"/>
      <w:lvlJc w:val="left"/>
      <w:pPr>
        <w:ind w:left="1640" w:hanging="1080"/>
      </w:pPr>
      <w:rPr>
        <w:rFonts w:hint="default"/>
        <w:color w:val="4F81BC"/>
      </w:rPr>
    </w:lvl>
    <w:lvl w:ilvl="5">
      <w:start w:val="1"/>
      <w:numFmt w:val="decimal"/>
      <w:lvlText w:val="%1.%2.%3.%4.%5.%6"/>
      <w:lvlJc w:val="left"/>
      <w:pPr>
        <w:ind w:left="2140" w:hanging="1440"/>
      </w:pPr>
      <w:rPr>
        <w:rFonts w:hint="default"/>
        <w:color w:val="4F81BC"/>
      </w:rPr>
    </w:lvl>
    <w:lvl w:ilvl="6">
      <w:start w:val="1"/>
      <w:numFmt w:val="decimal"/>
      <w:lvlText w:val="%1.%2.%3.%4.%5.%6.%7"/>
      <w:lvlJc w:val="left"/>
      <w:pPr>
        <w:ind w:left="2640" w:hanging="1800"/>
      </w:pPr>
      <w:rPr>
        <w:rFonts w:hint="default"/>
        <w:color w:val="4F81BC"/>
      </w:rPr>
    </w:lvl>
    <w:lvl w:ilvl="7">
      <w:start w:val="1"/>
      <w:numFmt w:val="decimal"/>
      <w:lvlText w:val="%1.%2.%3.%4.%5.%6.%7.%8"/>
      <w:lvlJc w:val="left"/>
      <w:pPr>
        <w:ind w:left="2780" w:hanging="1800"/>
      </w:pPr>
      <w:rPr>
        <w:rFonts w:hint="default"/>
        <w:color w:val="4F81BC"/>
      </w:rPr>
    </w:lvl>
    <w:lvl w:ilvl="8">
      <w:start w:val="1"/>
      <w:numFmt w:val="decimal"/>
      <w:lvlText w:val="%1.%2.%3.%4.%5.%6.%7.%8.%9"/>
      <w:lvlJc w:val="left"/>
      <w:pPr>
        <w:ind w:left="3280" w:hanging="2160"/>
      </w:pPr>
      <w:rPr>
        <w:rFonts w:hint="default"/>
        <w:color w:val="4F81BC"/>
      </w:rPr>
    </w:lvl>
  </w:abstractNum>
  <w:abstractNum w:abstractNumId="12" w15:restartNumberingAfterBreak="0">
    <w:nsid w:val="3B752EB7"/>
    <w:multiLevelType w:val="multilevel"/>
    <w:tmpl w:val="E27088F4"/>
    <w:lvl w:ilvl="0">
      <w:start w:val="1"/>
      <w:numFmt w:val="decimal"/>
      <w:lvlText w:val="%1."/>
      <w:lvlJc w:val="left"/>
      <w:pPr>
        <w:ind w:left="6415" w:hanging="511"/>
      </w:pPr>
    </w:lvl>
    <w:lvl w:ilvl="1">
      <w:start w:val="1"/>
      <w:numFmt w:val="decimal"/>
      <w:lvlText w:val="%1.%2"/>
      <w:lvlJc w:val="left"/>
      <w:pPr>
        <w:ind w:left="6415" w:hanging="511"/>
      </w:pPr>
      <w:rPr>
        <w:rFonts w:ascii="Cambria" w:eastAsia="Cambria" w:hAnsi="Cambria" w:cs="Cambria"/>
        <w:b/>
        <w:color w:val="4F81BC"/>
        <w:sz w:val="26"/>
        <w:szCs w:val="26"/>
      </w:rPr>
    </w:lvl>
    <w:lvl w:ilvl="2">
      <w:numFmt w:val="bullet"/>
      <w:lvlText w:val="•"/>
      <w:lvlJc w:val="left"/>
      <w:pPr>
        <w:ind w:left="8220" w:hanging="511"/>
      </w:pPr>
    </w:lvl>
    <w:lvl w:ilvl="3">
      <w:numFmt w:val="bullet"/>
      <w:lvlText w:val="•"/>
      <w:lvlJc w:val="left"/>
      <w:pPr>
        <w:ind w:left="9118" w:hanging="511"/>
      </w:pPr>
    </w:lvl>
    <w:lvl w:ilvl="4">
      <w:numFmt w:val="bullet"/>
      <w:lvlText w:val="•"/>
      <w:lvlJc w:val="left"/>
      <w:pPr>
        <w:ind w:left="10016" w:hanging="511"/>
      </w:pPr>
    </w:lvl>
    <w:lvl w:ilvl="5">
      <w:numFmt w:val="bullet"/>
      <w:lvlText w:val="•"/>
      <w:lvlJc w:val="left"/>
      <w:pPr>
        <w:ind w:left="10914" w:hanging="511"/>
      </w:pPr>
    </w:lvl>
    <w:lvl w:ilvl="6">
      <w:numFmt w:val="bullet"/>
      <w:lvlText w:val="•"/>
      <w:lvlJc w:val="left"/>
      <w:pPr>
        <w:ind w:left="11812" w:hanging="511"/>
      </w:pPr>
    </w:lvl>
    <w:lvl w:ilvl="7">
      <w:numFmt w:val="bullet"/>
      <w:lvlText w:val="•"/>
      <w:lvlJc w:val="left"/>
      <w:pPr>
        <w:ind w:left="12710" w:hanging="511"/>
      </w:pPr>
    </w:lvl>
    <w:lvl w:ilvl="8">
      <w:numFmt w:val="bullet"/>
      <w:lvlText w:val="•"/>
      <w:lvlJc w:val="left"/>
      <w:pPr>
        <w:ind w:left="13608" w:hanging="511"/>
      </w:pPr>
    </w:lvl>
  </w:abstractNum>
  <w:abstractNum w:abstractNumId="13" w15:restartNumberingAfterBreak="0">
    <w:nsid w:val="40F66370"/>
    <w:multiLevelType w:val="hybridMultilevel"/>
    <w:tmpl w:val="F94EF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7A3283"/>
    <w:multiLevelType w:val="hybridMultilevel"/>
    <w:tmpl w:val="258E3F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8E667A"/>
    <w:multiLevelType w:val="hybridMultilevel"/>
    <w:tmpl w:val="4C08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F2301"/>
    <w:multiLevelType w:val="multilevel"/>
    <w:tmpl w:val="E27088F4"/>
    <w:lvl w:ilvl="0">
      <w:start w:val="1"/>
      <w:numFmt w:val="decimal"/>
      <w:lvlText w:val="%1."/>
      <w:lvlJc w:val="left"/>
      <w:pPr>
        <w:ind w:left="6415" w:hanging="511"/>
      </w:pPr>
    </w:lvl>
    <w:lvl w:ilvl="1">
      <w:start w:val="1"/>
      <w:numFmt w:val="decimal"/>
      <w:lvlText w:val="%1.%2"/>
      <w:lvlJc w:val="left"/>
      <w:pPr>
        <w:ind w:left="6415" w:hanging="511"/>
      </w:pPr>
      <w:rPr>
        <w:rFonts w:ascii="Cambria" w:eastAsia="Cambria" w:hAnsi="Cambria" w:cs="Cambria"/>
        <w:b/>
        <w:color w:val="4F81BC"/>
        <w:sz w:val="26"/>
        <w:szCs w:val="26"/>
      </w:rPr>
    </w:lvl>
    <w:lvl w:ilvl="2">
      <w:numFmt w:val="bullet"/>
      <w:lvlText w:val="•"/>
      <w:lvlJc w:val="left"/>
      <w:pPr>
        <w:ind w:left="8220" w:hanging="511"/>
      </w:pPr>
    </w:lvl>
    <w:lvl w:ilvl="3">
      <w:numFmt w:val="bullet"/>
      <w:lvlText w:val="•"/>
      <w:lvlJc w:val="left"/>
      <w:pPr>
        <w:ind w:left="9118" w:hanging="511"/>
      </w:pPr>
    </w:lvl>
    <w:lvl w:ilvl="4">
      <w:numFmt w:val="bullet"/>
      <w:lvlText w:val="•"/>
      <w:lvlJc w:val="left"/>
      <w:pPr>
        <w:ind w:left="10016" w:hanging="511"/>
      </w:pPr>
    </w:lvl>
    <w:lvl w:ilvl="5">
      <w:numFmt w:val="bullet"/>
      <w:lvlText w:val="•"/>
      <w:lvlJc w:val="left"/>
      <w:pPr>
        <w:ind w:left="10914" w:hanging="511"/>
      </w:pPr>
    </w:lvl>
    <w:lvl w:ilvl="6">
      <w:numFmt w:val="bullet"/>
      <w:lvlText w:val="•"/>
      <w:lvlJc w:val="left"/>
      <w:pPr>
        <w:ind w:left="11812" w:hanging="511"/>
      </w:pPr>
    </w:lvl>
    <w:lvl w:ilvl="7">
      <w:numFmt w:val="bullet"/>
      <w:lvlText w:val="•"/>
      <w:lvlJc w:val="left"/>
      <w:pPr>
        <w:ind w:left="12710" w:hanging="511"/>
      </w:pPr>
    </w:lvl>
    <w:lvl w:ilvl="8">
      <w:numFmt w:val="bullet"/>
      <w:lvlText w:val="•"/>
      <w:lvlJc w:val="left"/>
      <w:pPr>
        <w:ind w:left="13608" w:hanging="511"/>
      </w:pPr>
    </w:lvl>
  </w:abstractNum>
  <w:abstractNum w:abstractNumId="17" w15:restartNumberingAfterBreak="0">
    <w:nsid w:val="44EA15F2"/>
    <w:multiLevelType w:val="hybridMultilevel"/>
    <w:tmpl w:val="18FCE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5A1F30"/>
    <w:multiLevelType w:val="hybridMultilevel"/>
    <w:tmpl w:val="66F68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F729FA"/>
    <w:multiLevelType w:val="multilevel"/>
    <w:tmpl w:val="266AF9B4"/>
    <w:lvl w:ilvl="0">
      <w:start w:val="1"/>
      <w:numFmt w:val="decimal"/>
      <w:lvlText w:val="%1"/>
      <w:lvlJc w:val="left"/>
      <w:pPr>
        <w:ind w:left="651" w:hanging="511"/>
      </w:pPr>
    </w:lvl>
    <w:lvl w:ilvl="1">
      <w:start w:val="1"/>
      <w:numFmt w:val="decimal"/>
      <w:lvlText w:val="%1.%2"/>
      <w:lvlJc w:val="left"/>
      <w:pPr>
        <w:ind w:left="651" w:hanging="511"/>
      </w:pPr>
      <w:rPr>
        <w:rFonts w:ascii="Cambria" w:eastAsia="Cambria" w:hAnsi="Cambria" w:cs="Cambria"/>
        <w:b/>
        <w:color w:val="4F81BC"/>
        <w:sz w:val="26"/>
        <w:szCs w:val="26"/>
      </w:rPr>
    </w:lvl>
    <w:lvl w:ilvl="2">
      <w:numFmt w:val="bullet"/>
      <w:lvlText w:val="•"/>
      <w:lvlJc w:val="left"/>
      <w:pPr>
        <w:ind w:left="2456" w:hanging="511"/>
      </w:pPr>
    </w:lvl>
    <w:lvl w:ilvl="3">
      <w:numFmt w:val="bullet"/>
      <w:lvlText w:val="•"/>
      <w:lvlJc w:val="left"/>
      <w:pPr>
        <w:ind w:left="3354" w:hanging="511"/>
      </w:pPr>
    </w:lvl>
    <w:lvl w:ilvl="4">
      <w:numFmt w:val="bullet"/>
      <w:lvlText w:val="•"/>
      <w:lvlJc w:val="left"/>
      <w:pPr>
        <w:ind w:left="4252" w:hanging="511"/>
      </w:pPr>
    </w:lvl>
    <w:lvl w:ilvl="5">
      <w:numFmt w:val="bullet"/>
      <w:lvlText w:val="•"/>
      <w:lvlJc w:val="left"/>
      <w:pPr>
        <w:ind w:left="5150" w:hanging="511"/>
      </w:pPr>
    </w:lvl>
    <w:lvl w:ilvl="6">
      <w:numFmt w:val="bullet"/>
      <w:lvlText w:val="•"/>
      <w:lvlJc w:val="left"/>
      <w:pPr>
        <w:ind w:left="6048" w:hanging="511"/>
      </w:pPr>
    </w:lvl>
    <w:lvl w:ilvl="7">
      <w:numFmt w:val="bullet"/>
      <w:lvlText w:val="•"/>
      <w:lvlJc w:val="left"/>
      <w:pPr>
        <w:ind w:left="6946" w:hanging="511"/>
      </w:pPr>
    </w:lvl>
    <w:lvl w:ilvl="8">
      <w:numFmt w:val="bullet"/>
      <w:lvlText w:val="•"/>
      <w:lvlJc w:val="left"/>
      <w:pPr>
        <w:ind w:left="7844" w:hanging="511"/>
      </w:pPr>
    </w:lvl>
  </w:abstractNum>
  <w:abstractNum w:abstractNumId="20" w15:restartNumberingAfterBreak="0">
    <w:nsid w:val="49D7716D"/>
    <w:multiLevelType w:val="multilevel"/>
    <w:tmpl w:val="F946B5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4A3A0B"/>
    <w:multiLevelType w:val="hybridMultilevel"/>
    <w:tmpl w:val="F25C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B7326"/>
    <w:multiLevelType w:val="multilevel"/>
    <w:tmpl w:val="196A428E"/>
    <w:lvl w:ilvl="0">
      <w:start w:val="2"/>
      <w:numFmt w:val="decimal"/>
      <w:lvlText w:val="%1"/>
      <w:lvlJc w:val="left"/>
      <w:pPr>
        <w:ind w:left="360" w:hanging="360"/>
      </w:pPr>
      <w:rPr>
        <w:rFonts w:hint="default"/>
        <w:color w:val="4F81BC"/>
      </w:rPr>
    </w:lvl>
    <w:lvl w:ilvl="1">
      <w:start w:val="3"/>
      <w:numFmt w:val="decimal"/>
      <w:lvlText w:val="%1.%2"/>
      <w:lvlJc w:val="left"/>
      <w:pPr>
        <w:ind w:left="860" w:hanging="720"/>
      </w:pPr>
      <w:rPr>
        <w:rFonts w:hint="default"/>
        <w:color w:val="4F81BC"/>
      </w:rPr>
    </w:lvl>
    <w:lvl w:ilvl="2">
      <w:start w:val="1"/>
      <w:numFmt w:val="bullet"/>
      <w:lvlText w:val=""/>
      <w:lvlJc w:val="left"/>
      <w:pPr>
        <w:ind w:left="1000" w:hanging="720"/>
      </w:pPr>
      <w:rPr>
        <w:rFonts w:ascii="Symbol" w:hAnsi="Symbol" w:hint="default"/>
        <w:color w:val="4F81BC"/>
      </w:rPr>
    </w:lvl>
    <w:lvl w:ilvl="3">
      <w:start w:val="1"/>
      <w:numFmt w:val="bullet"/>
      <w:lvlText w:val=""/>
      <w:lvlJc w:val="left"/>
      <w:pPr>
        <w:ind w:left="1500" w:hanging="1080"/>
      </w:pPr>
      <w:rPr>
        <w:rFonts w:ascii="Symbol" w:hAnsi="Symbol" w:hint="default"/>
        <w:color w:val="4F81BC"/>
      </w:rPr>
    </w:lvl>
    <w:lvl w:ilvl="4">
      <w:start w:val="1"/>
      <w:numFmt w:val="decimal"/>
      <w:lvlText w:val="%1.%2.%3.%4.%5"/>
      <w:lvlJc w:val="left"/>
      <w:pPr>
        <w:ind w:left="1640" w:hanging="1080"/>
      </w:pPr>
      <w:rPr>
        <w:rFonts w:hint="default"/>
        <w:color w:val="4F81BC"/>
      </w:rPr>
    </w:lvl>
    <w:lvl w:ilvl="5">
      <w:start w:val="1"/>
      <w:numFmt w:val="decimal"/>
      <w:lvlText w:val="%1.%2.%3.%4.%5.%6"/>
      <w:lvlJc w:val="left"/>
      <w:pPr>
        <w:ind w:left="2140" w:hanging="1440"/>
      </w:pPr>
      <w:rPr>
        <w:rFonts w:hint="default"/>
        <w:color w:val="4F81BC"/>
      </w:rPr>
    </w:lvl>
    <w:lvl w:ilvl="6">
      <w:start w:val="1"/>
      <w:numFmt w:val="decimal"/>
      <w:lvlText w:val="%1.%2.%3.%4.%5.%6.%7"/>
      <w:lvlJc w:val="left"/>
      <w:pPr>
        <w:ind w:left="2640" w:hanging="1800"/>
      </w:pPr>
      <w:rPr>
        <w:rFonts w:hint="default"/>
        <w:color w:val="4F81BC"/>
      </w:rPr>
    </w:lvl>
    <w:lvl w:ilvl="7">
      <w:start w:val="1"/>
      <w:numFmt w:val="decimal"/>
      <w:lvlText w:val="%1.%2.%3.%4.%5.%6.%7.%8"/>
      <w:lvlJc w:val="left"/>
      <w:pPr>
        <w:ind w:left="2780" w:hanging="1800"/>
      </w:pPr>
      <w:rPr>
        <w:rFonts w:hint="default"/>
        <w:color w:val="4F81BC"/>
      </w:rPr>
    </w:lvl>
    <w:lvl w:ilvl="8">
      <w:start w:val="1"/>
      <w:numFmt w:val="decimal"/>
      <w:lvlText w:val="%1.%2.%3.%4.%5.%6.%7.%8.%9"/>
      <w:lvlJc w:val="left"/>
      <w:pPr>
        <w:ind w:left="3280" w:hanging="2160"/>
      </w:pPr>
      <w:rPr>
        <w:rFonts w:hint="default"/>
        <w:color w:val="4F81BC"/>
      </w:rPr>
    </w:lvl>
  </w:abstractNum>
  <w:abstractNum w:abstractNumId="23" w15:restartNumberingAfterBreak="0">
    <w:nsid w:val="504522C7"/>
    <w:multiLevelType w:val="multilevel"/>
    <w:tmpl w:val="B8F2B1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B41FB4"/>
    <w:multiLevelType w:val="multilevel"/>
    <w:tmpl w:val="D1427D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7355B4"/>
    <w:multiLevelType w:val="multilevel"/>
    <w:tmpl w:val="49BE84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B34ACB"/>
    <w:multiLevelType w:val="multilevel"/>
    <w:tmpl w:val="0A4ED1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C84E5E"/>
    <w:multiLevelType w:val="multilevel"/>
    <w:tmpl w:val="50E6F48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0A36B0"/>
    <w:multiLevelType w:val="hybridMultilevel"/>
    <w:tmpl w:val="5BF676B0"/>
    <w:lvl w:ilvl="0" w:tplc="0409000F">
      <w:start w:val="1"/>
      <w:numFmt w:val="decimal"/>
      <w:lvlText w:val="%1."/>
      <w:lvlJc w:val="left"/>
      <w:pPr>
        <w:ind w:left="-552" w:hanging="360"/>
      </w:pPr>
    </w:lvl>
    <w:lvl w:ilvl="1" w:tplc="04090019" w:tentative="1">
      <w:start w:val="1"/>
      <w:numFmt w:val="lowerLetter"/>
      <w:lvlText w:val="%2."/>
      <w:lvlJc w:val="left"/>
      <w:pPr>
        <w:ind w:left="168" w:hanging="360"/>
      </w:pPr>
    </w:lvl>
    <w:lvl w:ilvl="2" w:tplc="0409001B" w:tentative="1">
      <w:start w:val="1"/>
      <w:numFmt w:val="lowerRoman"/>
      <w:lvlText w:val="%3."/>
      <w:lvlJc w:val="right"/>
      <w:pPr>
        <w:ind w:left="888" w:hanging="180"/>
      </w:pPr>
    </w:lvl>
    <w:lvl w:ilvl="3" w:tplc="0409000F" w:tentative="1">
      <w:start w:val="1"/>
      <w:numFmt w:val="decimal"/>
      <w:lvlText w:val="%4."/>
      <w:lvlJc w:val="left"/>
      <w:pPr>
        <w:ind w:left="1608" w:hanging="360"/>
      </w:pPr>
    </w:lvl>
    <w:lvl w:ilvl="4" w:tplc="04090019" w:tentative="1">
      <w:start w:val="1"/>
      <w:numFmt w:val="lowerLetter"/>
      <w:lvlText w:val="%5."/>
      <w:lvlJc w:val="left"/>
      <w:pPr>
        <w:ind w:left="2328" w:hanging="360"/>
      </w:pPr>
    </w:lvl>
    <w:lvl w:ilvl="5" w:tplc="0409001B" w:tentative="1">
      <w:start w:val="1"/>
      <w:numFmt w:val="lowerRoman"/>
      <w:lvlText w:val="%6."/>
      <w:lvlJc w:val="right"/>
      <w:pPr>
        <w:ind w:left="3048" w:hanging="180"/>
      </w:pPr>
    </w:lvl>
    <w:lvl w:ilvl="6" w:tplc="0409000F" w:tentative="1">
      <w:start w:val="1"/>
      <w:numFmt w:val="decimal"/>
      <w:lvlText w:val="%7."/>
      <w:lvlJc w:val="left"/>
      <w:pPr>
        <w:ind w:left="3768" w:hanging="360"/>
      </w:pPr>
    </w:lvl>
    <w:lvl w:ilvl="7" w:tplc="04090019" w:tentative="1">
      <w:start w:val="1"/>
      <w:numFmt w:val="lowerLetter"/>
      <w:lvlText w:val="%8."/>
      <w:lvlJc w:val="left"/>
      <w:pPr>
        <w:ind w:left="4488" w:hanging="360"/>
      </w:pPr>
    </w:lvl>
    <w:lvl w:ilvl="8" w:tplc="0409001B" w:tentative="1">
      <w:start w:val="1"/>
      <w:numFmt w:val="lowerRoman"/>
      <w:lvlText w:val="%9."/>
      <w:lvlJc w:val="right"/>
      <w:pPr>
        <w:ind w:left="5208" w:hanging="180"/>
      </w:pPr>
    </w:lvl>
  </w:abstractNum>
  <w:abstractNum w:abstractNumId="29" w15:restartNumberingAfterBreak="0">
    <w:nsid w:val="7D1A13A2"/>
    <w:multiLevelType w:val="hybridMultilevel"/>
    <w:tmpl w:val="C230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9"/>
  </w:num>
  <w:num w:numId="3">
    <w:abstractNumId w:val="10"/>
  </w:num>
  <w:num w:numId="4">
    <w:abstractNumId w:val="9"/>
  </w:num>
  <w:num w:numId="5">
    <w:abstractNumId w:val="11"/>
  </w:num>
  <w:num w:numId="6">
    <w:abstractNumId w:val="18"/>
  </w:num>
  <w:num w:numId="7">
    <w:abstractNumId w:val="14"/>
  </w:num>
  <w:num w:numId="8">
    <w:abstractNumId w:val="29"/>
  </w:num>
  <w:num w:numId="9">
    <w:abstractNumId w:val="22"/>
  </w:num>
  <w:num w:numId="10">
    <w:abstractNumId w:val="5"/>
  </w:num>
  <w:num w:numId="11">
    <w:abstractNumId w:val="26"/>
  </w:num>
  <w:num w:numId="12">
    <w:abstractNumId w:val="12"/>
  </w:num>
  <w:num w:numId="13">
    <w:abstractNumId w:val="3"/>
  </w:num>
  <w:num w:numId="14">
    <w:abstractNumId w:val="6"/>
  </w:num>
  <w:num w:numId="15">
    <w:abstractNumId w:val="23"/>
  </w:num>
  <w:num w:numId="16">
    <w:abstractNumId w:val="8"/>
  </w:num>
  <w:num w:numId="17">
    <w:abstractNumId w:val="24"/>
  </w:num>
  <w:num w:numId="18">
    <w:abstractNumId w:val="0"/>
  </w:num>
  <w:num w:numId="19">
    <w:abstractNumId w:val="27"/>
  </w:num>
  <w:num w:numId="20">
    <w:abstractNumId w:val="1"/>
  </w:num>
  <w:num w:numId="21">
    <w:abstractNumId w:val="25"/>
  </w:num>
  <w:num w:numId="22">
    <w:abstractNumId w:val="7"/>
  </w:num>
  <w:num w:numId="23">
    <w:abstractNumId w:val="13"/>
  </w:num>
  <w:num w:numId="24">
    <w:abstractNumId w:val="4"/>
  </w:num>
  <w:num w:numId="25">
    <w:abstractNumId w:val="2"/>
  </w:num>
  <w:num w:numId="26">
    <w:abstractNumId w:val="28"/>
  </w:num>
  <w:num w:numId="27">
    <w:abstractNumId w:val="17"/>
  </w:num>
  <w:num w:numId="28">
    <w:abstractNumId w:val="16"/>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7F"/>
    <w:rsid w:val="001B2AF6"/>
    <w:rsid w:val="003872EF"/>
    <w:rsid w:val="003E3485"/>
    <w:rsid w:val="00527957"/>
    <w:rsid w:val="0070777F"/>
    <w:rsid w:val="00744732"/>
    <w:rsid w:val="00C9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46F7"/>
  <w15:chartTrackingRefBased/>
  <w15:docId w15:val="{05F04BC6-6D12-4B1B-AAAC-09F331AD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777F"/>
    <w:pPr>
      <w:widowControl w:val="0"/>
    </w:pPr>
    <w:rPr>
      <w:rFonts w:ascii="Calibri" w:eastAsia="Calibri" w:hAnsi="Calibri" w:cs="Calibri"/>
      <w:lang w:bidi="en-US"/>
    </w:rPr>
  </w:style>
  <w:style w:type="paragraph" w:styleId="Heading1">
    <w:name w:val="heading 1"/>
    <w:basedOn w:val="Normal"/>
    <w:link w:val="Heading1Char"/>
    <w:uiPriority w:val="9"/>
    <w:qFormat/>
    <w:rsid w:val="0070777F"/>
    <w:pPr>
      <w:spacing w:before="195"/>
      <w:ind w:left="651" w:hanging="511"/>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7F"/>
    <w:rPr>
      <w:rFonts w:ascii="Cambria" w:eastAsia="Cambria" w:hAnsi="Cambria" w:cs="Cambria"/>
      <w:b/>
      <w:bCs/>
      <w:sz w:val="26"/>
      <w:szCs w:val="26"/>
      <w:lang w:bidi="en-US"/>
    </w:rPr>
  </w:style>
  <w:style w:type="paragraph" w:styleId="ListParagraph">
    <w:name w:val="List Paragraph"/>
    <w:basedOn w:val="Normal"/>
    <w:uiPriority w:val="1"/>
    <w:qFormat/>
    <w:rsid w:val="0070777F"/>
    <w:pPr>
      <w:spacing w:before="195"/>
      <w:ind w:left="651" w:hanging="570"/>
    </w:pPr>
  </w:style>
  <w:style w:type="paragraph" w:styleId="Header">
    <w:name w:val="header"/>
    <w:basedOn w:val="Normal"/>
    <w:link w:val="HeaderChar"/>
    <w:uiPriority w:val="99"/>
    <w:unhideWhenUsed/>
    <w:rsid w:val="0070777F"/>
    <w:pPr>
      <w:tabs>
        <w:tab w:val="center" w:pos="4680"/>
        <w:tab w:val="right" w:pos="9360"/>
      </w:tabs>
    </w:pPr>
  </w:style>
  <w:style w:type="character" w:customStyle="1" w:styleId="HeaderChar">
    <w:name w:val="Header Char"/>
    <w:basedOn w:val="DefaultParagraphFont"/>
    <w:link w:val="Header"/>
    <w:uiPriority w:val="99"/>
    <w:rsid w:val="0070777F"/>
    <w:rPr>
      <w:rFonts w:ascii="Calibri" w:eastAsia="Calibri" w:hAnsi="Calibri" w:cs="Calibri"/>
      <w:lang w:bidi="en-US"/>
    </w:rPr>
  </w:style>
  <w:style w:type="paragraph" w:styleId="Footer">
    <w:name w:val="footer"/>
    <w:basedOn w:val="Normal"/>
    <w:link w:val="FooterChar"/>
    <w:uiPriority w:val="99"/>
    <w:unhideWhenUsed/>
    <w:rsid w:val="0070777F"/>
    <w:pPr>
      <w:tabs>
        <w:tab w:val="center" w:pos="4680"/>
        <w:tab w:val="right" w:pos="9360"/>
      </w:tabs>
    </w:pPr>
  </w:style>
  <w:style w:type="character" w:customStyle="1" w:styleId="FooterChar">
    <w:name w:val="Footer Char"/>
    <w:basedOn w:val="DefaultParagraphFont"/>
    <w:link w:val="Footer"/>
    <w:uiPriority w:val="99"/>
    <w:rsid w:val="0070777F"/>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LKGeKbesx4VNbkRXtxYxAP07vkFXKUWuxW_3zX30Ds/edit" TargetMode="External"/><Relationship Id="rId13" Type="http://schemas.openxmlformats.org/officeDocument/2006/relationships/hyperlink" Target="http://www.weaveatlanta.org/weavejs/?file=../weave_all_ct10_mobile.weave" TargetMode="External"/><Relationship Id="rId18" Type="http://schemas.openxmlformats.org/officeDocument/2006/relationships/image" Target="media/image1.png"/><Relationship Id="rId26" Type="http://schemas.openxmlformats.org/officeDocument/2006/relationships/hyperlink" Target="https://www.census.gov/acs/www/methodology/sample-size-and-data-quality/sample-size/index.ph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uduser.gov/portal/datasets/HUD_data_matrix.html" TargetMode="External"/><Relationship Id="rId34" Type="http://schemas.openxmlformats.org/officeDocument/2006/relationships/hyperlink" Target="https://preservationdatabase.org/documentation/user-guide/" TargetMode="External"/><Relationship Id="rId7" Type="http://schemas.openxmlformats.org/officeDocument/2006/relationships/footer" Target="footer1.xml"/><Relationship Id="rId12" Type="http://schemas.openxmlformats.org/officeDocument/2006/relationships/hyperlink" Target="https://www.census.gov/programs-surveys/acs" TargetMode="External"/><Relationship Id="rId17" Type="http://schemas.openxmlformats.org/officeDocument/2006/relationships/hyperlink" Target="https://nhpd.preservationdatabase.org/Account/Login?ReturnUrl=%2FData" TargetMode="External"/><Relationship Id="rId25" Type="http://schemas.openxmlformats.org/officeDocument/2006/relationships/hyperlink" Target="https://www.census.gov/programs-surveys/acs/methodology/sample-size-and-data-quality/coverage-rates-definitions.html" TargetMode="External"/><Relationship Id="rId33" Type="http://schemas.openxmlformats.org/officeDocument/2006/relationships/hyperlink" Target="https://preservationdatabase.org/documentation/data-sourc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hpd.preservationdatabase.org/Account/Login?ReturnUrl=%2FData" TargetMode="External"/><Relationship Id="rId20" Type="http://schemas.openxmlformats.org/officeDocument/2006/relationships/hyperlink" Target="https://preservationdatabase.org/documentation/data-notes/" TargetMode="External"/><Relationship Id="rId29" Type="http://schemas.openxmlformats.org/officeDocument/2006/relationships/hyperlink" Target="https://www.census.gov/programs-surveys/acs/methodology/sample-size-and-data-quality/response-rates-defini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eservationdatabase.org/" TargetMode="External"/><Relationship Id="rId24" Type="http://schemas.openxmlformats.org/officeDocument/2006/relationships/hyperlink" Target="https://www.census.gov/acs/www/methodology/sample-size-and-data-quality/coverage-rates/index.php" TargetMode="External"/><Relationship Id="rId32" Type="http://schemas.openxmlformats.org/officeDocument/2006/relationships/hyperlink" Target="https://preservationdatabase.org/documentation/data-notes/" TargetMode="External"/><Relationship Id="rId37" Type="http://schemas.openxmlformats.org/officeDocument/2006/relationships/hyperlink" Target="https://www.huduser.gov/portal/pdf/Guide-to-HUD-User-Data-Sets.pdf" TargetMode="External"/><Relationship Id="rId5" Type="http://schemas.openxmlformats.org/officeDocument/2006/relationships/footnotes" Target="footnotes.xml"/><Relationship Id="rId15" Type="http://schemas.openxmlformats.org/officeDocument/2006/relationships/hyperlink" Target="https://www.huduser.gov/portal/datasets/assthsg.html" TargetMode="External"/><Relationship Id="rId23" Type="http://schemas.openxmlformats.org/officeDocument/2006/relationships/image" Target="media/image3.png"/><Relationship Id="rId28" Type="http://schemas.openxmlformats.org/officeDocument/2006/relationships/hyperlink" Target="https://www.census.gov/acs/www/methodology/sample-size-and-data-quality/response-rates/index.php" TargetMode="External"/><Relationship Id="rId36" Type="http://schemas.openxmlformats.org/officeDocument/2006/relationships/hyperlink" Target="https://www.huduser.gov/portal/datasets/pictures/dictionary_2018.pdf" TargetMode="External"/><Relationship Id="rId10" Type="http://schemas.openxmlformats.org/officeDocument/2006/relationships/hyperlink" Target="https://www.huduser.gov/portal/datasets/assthsg.html" TargetMode="External"/><Relationship Id="rId19" Type="http://schemas.openxmlformats.org/officeDocument/2006/relationships/image" Target="media/image2.png"/><Relationship Id="rId31" Type="http://schemas.openxmlformats.org/officeDocument/2006/relationships/hyperlink" Target="https://www.census.gov/programs-surveys/acs/methodology/sample-size-and-data-quality/item-allocation-rates-definitions.html" TargetMode="External"/><Relationship Id="rId4" Type="http://schemas.openxmlformats.org/officeDocument/2006/relationships/webSettings" Target="webSettings.xml"/><Relationship Id="rId9" Type="http://schemas.openxmlformats.org/officeDocument/2006/relationships/hyperlink" Target="https://www.hud.gov/" TargetMode="External"/><Relationship Id="rId14" Type="http://schemas.openxmlformats.org/officeDocument/2006/relationships/hyperlink" Target="https://nhpd.preservationdatabase.org/Account/Login?ReturnUrl=%2FData" TargetMode="External"/><Relationship Id="rId22" Type="http://schemas.openxmlformats.org/officeDocument/2006/relationships/hyperlink" Target="https://www.huduser.gov/portal/pdf/Guide-to-HUD-User-Data-Sets.pdf" TargetMode="External"/><Relationship Id="rId27" Type="http://schemas.openxmlformats.org/officeDocument/2006/relationships/hyperlink" Target="https://www.census.gov/programs-surveys/acs/methodology/sample-size-and-data-quality/sample-size-definitions.html" TargetMode="External"/><Relationship Id="rId30" Type="http://schemas.openxmlformats.org/officeDocument/2006/relationships/hyperlink" Target="https://www.census.gov/acs/www/methodology/sample-size-and-data-quality/item-allocation-rates/index.php" TargetMode="External"/><Relationship Id="rId35" Type="http://schemas.openxmlformats.org/officeDocument/2006/relationships/hyperlink" Target="https://www.huduser.gov/portal/datasets/HUD_data_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Heatley</dc:creator>
  <cp:keywords/>
  <dc:description/>
  <cp:lastModifiedBy>Hudson Heatley</cp:lastModifiedBy>
  <cp:revision>3</cp:revision>
  <dcterms:created xsi:type="dcterms:W3CDTF">2019-09-12T20:36:00Z</dcterms:created>
  <dcterms:modified xsi:type="dcterms:W3CDTF">2019-09-12T21:04:00Z</dcterms:modified>
</cp:coreProperties>
</file>