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ĐẠI HỌC QUỐC GIA THÀNH PHỐ HỒ CHÍ MINH</w:t>
        <w:br/>
        <w:t>TRƯỜNG ĐẠI HỌC CÔNG NGHỆ THÔNG TIN</w:t>
        <w:br/>
        <w:t>KHOA CÔNG NGHỆ THÔNG TIN</w:t>
        <w:br/>
      </w:r>
    </w:p>
    <w:p>
      <w:pPr>
        <w:spacing w:after="300"/>
      </w:pPr>
    </w:p>
    <w:p>
      <w:pPr>
        <w:jc w:val="left"/>
      </w:pPr>
      <w:r>
        <w:rPr>
          <w:sz w:val="22"/>
        </w:rPr>
        <w:t>Vũ Thị Nhân Ái – 25410167</w:t>
        <w:br/>
      </w:r>
      <w:r>
        <w:rPr>
          <w:sz w:val="22"/>
        </w:rPr>
        <w:t>Phạm Ngọc Bảo An – 25410168</w:t>
        <w:br/>
      </w:r>
      <w:r>
        <w:rPr>
          <w:sz w:val="22"/>
        </w:rPr>
        <w:t>Đinh Xuân Bảo – 25410175</w:t>
        <w:br/>
      </w:r>
      <w:r>
        <w:rPr>
          <w:sz w:val="22"/>
        </w:rPr>
        <w:t>Hồ Nguyễn Bảo Duy – 25410191</w:t>
        <w:br/>
      </w:r>
      <w:r>
        <w:rPr>
          <w:sz w:val="22"/>
        </w:rPr>
        <w:t>Nguyễn Huỳnh Mỹ Duyên – 25410195</w:t>
        <w:br/>
      </w:r>
      <w:r>
        <w:rPr>
          <w:sz w:val="22"/>
        </w:rPr>
        <w:t>Nguyễn Đắc Hiển – 25410206</w:t>
        <w:br/>
      </w:r>
      <w:r>
        <w:rPr>
          <w:b/>
          <w:sz w:val="22"/>
        </w:rPr>
        <w:t>Lê Quốc Hưng – 25410223 (Tác giả chủ biên)</w:t>
        <w:br/>
      </w:r>
      <w:r>
        <w:rPr>
          <w:sz w:val="22"/>
        </w:rPr>
        <w:t>Nguyễn Mậu An Khương – 25410237</w:t>
        <w:br/>
      </w:r>
    </w:p>
    <w:p>
      <w:pPr>
        <w:spacing w:after="500"/>
      </w:pPr>
    </w:p>
    <w:p>
      <w:pPr>
        <w:jc w:val="center"/>
      </w:pPr>
      <w:r>
        <w:rPr>
          <w:b/>
          <w:color w:val="102C57"/>
          <w:sz w:val="32"/>
        </w:rPr>
        <w:t>ĐỒ ÁN MÔN HỌC</w:t>
        <w:br/>
        <w:t>HỆ THỐNG QUẢN TRỊ QUY TRÌNH NGHIỆP VỤ</w:t>
        <w:br/>
        <w:br/>
      </w:r>
      <w:r>
        <w:rPr>
          <w:b/>
          <w:sz w:val="28"/>
        </w:rPr>
        <w:t>PHÂN TÍCH VÀ MÔ HÌNH HÓA QUY TRÌNH NGHIỆP VỤ (BA)</w:t>
        <w:br/>
        <w:t>MUA THÊM DỊCH VỤ BỔ SUNG SAU ĐẶT CHỖ (HÀNH LÝ, CHỖ NGỒI, SUẤT ĂN, BẢO HIỂM)</w:t>
        <w:br/>
        <w:t>TRONG DỊCH VỤ ĐẶT VÉ MÁY BAY TRÊN NỀN TẢNG MOMO</w:t>
        <w:br/>
        <w:br/>
      </w:r>
      <w:r>
        <w:rPr>
          <w:i/>
          <w:sz w:val="24"/>
        </w:rPr>
        <w:t>Quy trình cốt lõi số 2 — mảng đặt vé máy bay</w:t>
        <w:br/>
      </w:r>
    </w:p>
    <w:p>
      <w:pPr>
        <w:spacing w:after="700"/>
      </w:pPr>
    </w:p>
    <w:p>
      <w:pPr>
        <w:jc w:val="center"/>
      </w:pPr>
      <w:r>
        <w:rPr>
          <w:b/>
          <w:sz w:val="24"/>
        </w:rPr>
        <w:t>GIẢNG VIÊN HƯỚNG DẪN</w:t>
        <w:br/>
        <w:t>HÀ LÊ HOÀI TRUNG</w:t>
        <w:br/>
        <w:br/>
        <w:t>TP. HỒ CHÍ MINH, 2026</w:t>
      </w:r>
    </w:p>
    <w:p>
      <w:r>
        <w:br w:type="page"/>
      </w:r>
    </w:p>
    <w:p>
      <w:pPr>
        <w:pStyle w:val="Heading1"/>
      </w:pPr>
      <w:r>
        <w:rPr>
          <w:color w:val="102C57"/>
        </w:rPr>
        <w:t>MỤC LỤC</w:t>
      </w:r>
    </w:p>
    <w:p>
      <w:r>
        <w:rPr>
          <w:i/>
        </w:rPr>
        <w:t>[Mục lục tự động sẽ hiển thị khi mở trong Microsoft Word]</w:t>
      </w:r>
    </w:p>
    <w:p>
      <w:pPr>
        <w:pStyle w:val="Heading1"/>
      </w:pPr>
      <w:r>
        <w:rPr>
          <w:color w:val="102C57"/>
        </w:rPr>
        <w:t>DANH MỤC TỪ VIẾT TẮT NGHIỆP VỤ BA</w:t>
      </w:r>
    </w:p>
    <w:tbl>
      <w:tblPr>
        <w:tblW w:type="auto" w:w="0"/>
        <w:jc w:val="center"/>
        <w:tblLook w:firstColumn="1" w:firstRow="1" w:lastColumn="0" w:lastRow="0" w:noHBand="0" w:noVBand="1" w:val="04A0"/>
      </w:tblPr>
      <w:tblGrid>
        <w:gridCol w:w="3120"/>
        <w:gridCol w:w="3120"/>
        <w:gridCol w:w="3120"/>
      </w:tblGrid>
      <w:tr>
        <w:tc>
          <w:tcPr>
            <w:tcW w:type="dxa" w:w="3120"/>
            <w:shd w:fill="102C57"/>
          </w:tcPr>
          <w:p>
            <w:r>
              <w:rPr>
                <w:b/>
                <w:color w:val="FFFFFF"/>
              </w:rPr>
              <w:t>Từ viết tắt</w:t>
            </w:r>
          </w:p>
        </w:tc>
        <w:tc>
          <w:tcPr>
            <w:tcW w:type="dxa" w:w="3120"/>
            <w:shd w:fill="102C57"/>
          </w:tcPr>
          <w:p>
            <w:r>
              <w:rPr>
                <w:b/>
                <w:color w:val="FFFFFF"/>
              </w:rPr>
              <w:t>Thuật ngữ tiếng Anh</w:t>
            </w:r>
          </w:p>
        </w:tc>
        <w:tc>
          <w:tcPr>
            <w:tcW w:type="dxa" w:w="3120"/>
            <w:shd w:fill="102C57"/>
          </w:tcPr>
          <w:p>
            <w:r>
              <w:rPr>
                <w:b/>
                <w:color w:val="FFFFFF"/>
              </w:rPr>
              <w:t>Giải nghĩa nghiệp vụ (BA)</w:t>
            </w:r>
          </w:p>
        </w:tc>
      </w:tr>
      <w:tr>
        <w:tc>
          <w:tcPr>
            <w:tcW w:type="dxa" w:w="3120"/>
          </w:tcPr>
          <w:p>
            <w:r>
              <w:t>BA</w:t>
            </w:r>
          </w:p>
        </w:tc>
        <w:tc>
          <w:tcPr>
            <w:tcW w:type="dxa" w:w="3120"/>
          </w:tcPr>
          <w:p>
            <w:r>
              <w:t>Business Analyst</w:t>
            </w:r>
          </w:p>
        </w:tc>
        <w:tc>
          <w:tcPr>
            <w:tcW w:type="dxa" w:w="3120"/>
          </w:tcPr>
          <w:p>
            <w:r>
              <w:t>Chuyên viên phân tích nghiệp vụ</w:t>
            </w:r>
          </w:p>
        </w:tc>
      </w:tr>
      <w:tr>
        <w:tc>
          <w:tcPr>
            <w:tcW w:type="dxa" w:w="3120"/>
          </w:tcPr>
          <w:p>
            <w:r>
              <w:t>BPMN</w:t>
            </w:r>
          </w:p>
        </w:tc>
        <w:tc>
          <w:tcPr>
            <w:tcW w:type="dxa" w:w="3120"/>
          </w:tcPr>
          <w:p>
            <w:r>
              <w:t>Business Process Model and Notation</w:t>
            </w:r>
          </w:p>
        </w:tc>
        <w:tc>
          <w:tcPr>
            <w:tcW w:type="dxa" w:w="3120"/>
          </w:tcPr>
          <w:p>
            <w:r>
              <w:t>Ký hiệu và mô hình hóa quy trình nghiệp vụ</w:t>
            </w:r>
          </w:p>
        </w:tc>
      </w:tr>
      <w:tr>
        <w:tc>
          <w:tcPr>
            <w:tcW w:type="dxa" w:w="3120"/>
          </w:tcPr>
          <w:p>
            <w:r>
              <w:t>PNR</w:t>
            </w:r>
          </w:p>
        </w:tc>
        <w:tc>
          <w:tcPr>
            <w:tcW w:type="dxa" w:w="3120"/>
          </w:tcPr>
          <w:p>
            <w:r>
              <w:t>Passenger Name Record</w:t>
            </w:r>
          </w:p>
        </w:tc>
        <w:tc>
          <w:tcPr>
            <w:tcW w:type="dxa" w:w="3120"/>
          </w:tcPr>
          <w:p>
            <w:r>
              <w:t>Mã hồ sơ đặt chỗ hành khách (6 ký tự)</w:t>
            </w:r>
          </w:p>
        </w:tc>
      </w:tr>
      <w:tr>
        <w:tc>
          <w:tcPr>
            <w:tcW w:type="dxa" w:w="3120"/>
          </w:tcPr>
          <w:p>
            <w:r>
              <w:t>e-Ticket</w:t>
            </w:r>
          </w:p>
        </w:tc>
        <w:tc>
          <w:tcPr>
            <w:tcW w:type="dxa" w:w="3120"/>
          </w:tcPr>
          <w:p>
            <w:r>
              <w:t>Electronic Ticket</w:t>
            </w:r>
          </w:p>
        </w:tc>
        <w:tc>
          <w:tcPr>
            <w:tcW w:type="dxa" w:w="3120"/>
          </w:tcPr>
          <w:p>
            <w:r>
              <w:t>Vé máy bay điện tử</w:t>
            </w:r>
          </w:p>
        </w:tc>
      </w:tr>
      <w:tr>
        <w:tc>
          <w:tcPr>
            <w:tcW w:type="dxa" w:w="3120"/>
          </w:tcPr>
          <w:p>
            <w:r>
              <w:t>EMD</w:t>
            </w:r>
          </w:p>
        </w:tc>
        <w:tc>
          <w:tcPr>
            <w:tcW w:type="dxa" w:w="3120"/>
          </w:tcPr>
          <w:p>
            <w:r>
              <w:t>Electronic Miscellaneous Document</w:t>
            </w:r>
          </w:p>
        </w:tc>
        <w:tc>
          <w:tcPr>
            <w:tcW w:type="dxa" w:w="3120"/>
          </w:tcPr>
          <w:p>
            <w:r>
              <w:t>Chứng từ phụ trợ điện tử (dịch vụ mua thêm)</w:t>
            </w:r>
          </w:p>
        </w:tc>
      </w:tr>
      <w:tr>
        <w:tc>
          <w:tcPr>
            <w:tcW w:type="dxa" w:w="3120"/>
          </w:tcPr>
          <w:p>
            <w:r>
              <w:t>CRS / GDS</w:t>
            </w:r>
          </w:p>
        </w:tc>
        <w:tc>
          <w:tcPr>
            <w:tcW w:type="dxa" w:w="3120"/>
          </w:tcPr>
          <w:p>
            <w:r>
              <w:t>Computer Reservation / Global Distribution System</w:t>
            </w:r>
          </w:p>
        </w:tc>
        <w:tc>
          <w:tcPr>
            <w:tcW w:type="dxa" w:w="3120"/>
          </w:tcPr>
          <w:p>
            <w:r>
              <w:t>Hệ thống đặt giữ chỗ hãng bay &amp; Phân phối toàn cầu</w:t>
            </w:r>
          </w:p>
        </w:tc>
      </w:tr>
      <w:tr>
        <w:tc>
          <w:tcPr>
            <w:tcW w:type="dxa" w:w="3120"/>
          </w:tcPr>
          <w:p>
            <w:r>
              <w:t>OTA</w:t>
            </w:r>
          </w:p>
        </w:tc>
        <w:tc>
          <w:tcPr>
            <w:tcW w:type="dxa" w:w="3120"/>
          </w:tcPr>
          <w:p>
            <w:r>
              <w:t>Online Travel Agency</w:t>
            </w:r>
          </w:p>
        </w:tc>
        <w:tc>
          <w:tcPr>
            <w:tcW w:type="dxa" w:w="3120"/>
          </w:tcPr>
          <w:p>
            <w:r>
              <w:t>Đại lý du lịch trực tuyến</w:t>
            </w:r>
          </w:p>
        </w:tc>
      </w:tr>
      <w:tr>
        <w:tc>
          <w:tcPr>
            <w:tcW w:type="dxa" w:w="3120"/>
          </w:tcPr>
          <w:p>
            <w:r>
              <w:t>BVA / NVA</w:t>
            </w:r>
          </w:p>
        </w:tc>
        <w:tc>
          <w:tcPr>
            <w:tcW w:type="dxa" w:w="3120"/>
          </w:tcPr>
          <w:p>
            <w:r>
              <w:t>Business Value Adding / Non-Value Adding</w:t>
            </w:r>
          </w:p>
        </w:tc>
        <w:tc>
          <w:tcPr>
            <w:tcW w:type="dxa" w:w="3120"/>
          </w:tcPr>
          <w:p>
            <w:r>
              <w:t>Hoạt động tạo giá trị / Không tạo giá trị nghiệp vụ</w:t>
            </w:r>
          </w:p>
        </w:tc>
      </w:tr>
      <w:tr>
        <w:tc>
          <w:tcPr>
            <w:tcW w:type="dxa" w:w="3120"/>
          </w:tcPr>
          <w:p>
            <w:r>
              <w:t>SLA / KPI</w:t>
            </w:r>
          </w:p>
        </w:tc>
        <w:tc>
          <w:tcPr>
            <w:tcW w:type="dxa" w:w="3120"/>
          </w:tcPr>
          <w:p>
            <w:r>
              <w:t>Service Level Agreement / Key Performance Indicator</w:t>
            </w:r>
          </w:p>
        </w:tc>
        <w:tc>
          <w:tcPr>
            <w:tcW w:type="dxa" w:w="3120"/>
          </w:tcPr>
          <w:p>
            <w:r>
              <w:t>Cam kết chất lượng dịch vụ / Chỉ số hiệu năng chính</w:t>
            </w:r>
          </w:p>
        </w:tc>
      </w:tr>
    </w:tbl>
    <w:p>
      <w:r>
        <w:br w:type="page"/>
      </w:r>
    </w:p>
    <w:p>
      <w:pPr>
        <w:pStyle w:val="Heading1"/>
      </w:pPr>
      <w:r>
        <w:rPr>
          <w:b/>
          <w:color w:val="102C57"/>
        </w:rPr>
        <w:t>CHƯƠNG 1. TỔNG QUAN VÀ GIỚI THIỆU QUY TRÌNH NGHIỆP VỤ</w:t>
      </w:r>
    </w:p>
    <w:p>
      <w:pPr>
        <w:pStyle w:val="Heading2"/>
      </w:pPr>
      <w:r>
        <w:rPr>
          <w:color w:val="1B3C73"/>
        </w:rPr>
        <w:t>1.1. Mục tiêu và Phạm vi Luồng Nghiệp vụ (Góc nhìn BA)</w:t>
      </w:r>
    </w:p>
    <w:p>
      <w:r>
        <w:t>Quy trình Mua thêm dịch vụ bổ sung sau đặt chỗ (Post-Booking Ancillary Services) cho phép hành khách đã có vé máy bay hợp lệ (mã PNR) tiến hành mua thêm hành lý ký gửi quá cước, chọn vị trí chỗ ngồi ưng ý trên sơ đồ khoang máy bay (Seat Map), đặt suất ăn nóng, bảo hiểm trễ chuyến hoặc hành lý đặc biệt theo mùa (cành mai/đào Tết).</w:t>
      </w:r>
    </w:p>
    <w:p>
      <w:r>
        <w:t>Dưới góc nhìn BA, quy trình này giúp tăng doanh thu phụ trợ (Ancillary Revenue) cho nền tảng MoMo và đáp ứng linh hoạt nhu cầu cá nhân hóa hành trình của khách hàng.</w:t>
      </w:r>
    </w:p>
    <w:p>
      <w:pPr>
        <w:spacing w:after="80"/>
      </w:pPr>
    </w:p>
    <w:p>
      <w:pPr>
        <w:pStyle w:val="Heading2"/>
      </w:pPr>
      <w:r>
        <w:rPr>
          <w:color w:val="1B3C73"/>
        </w:rPr>
        <w:t>1.2. Phân Định Các Tác Nhân Nghiệp Vụ (Swimlanes)</w:t>
      </w:r>
    </w:p>
    <w:p>
      <w:r>
        <w:t>1. Khách hàng: Người dùng truy cập mục quản lý vé để mua dịch vụ bổ sung.</w:t>
      </w:r>
    </w:p>
    <w:p>
      <w:r>
        <w:t>2. Giao diện MoMo Client App: Hiển thị sơ đồ khoang máy bay trực quan, bảng giá hành lý/suất ăn.</w:t>
      </w:r>
    </w:p>
    <w:p>
      <w:r>
        <w:t>3. Backend MoMo Travel: Đồng bộ trạng thái PNR từ hãng bay và tính toán chi phí cộng thêm.</w:t>
      </w:r>
    </w:p>
    <w:p>
      <w:r>
        <w:t>4. Cổng Thanh toán MoMo: Xử lý thanh toán giao dịch tiện ích bổ sung.</w:t>
      </w:r>
    </w:p>
    <w:p>
      <w:r>
        <w:t>5. Hệ thống Hãng bay (Ancillary API): Tiếp nhận lệnh và phát hành Chứng từ phụ trợ điện tử (EMD).</w:t>
      </w:r>
    </w:p>
    <w:p>
      <w:pPr>
        <w:spacing w:after="80"/>
      </w:pPr>
    </w:p>
    <w:p>
      <w:pPr>
        <w:pStyle w:val="Heading1"/>
      </w:pPr>
      <w:r>
        <w:rPr>
          <w:b/>
          <w:color w:val="102C57"/>
        </w:rPr>
        <w:t>CHƯƠNG 2. MÔ TẢ TRÌNH TỰ VÀ QUY TẮC NGHIỆP VỤ BA</w:t>
      </w:r>
    </w:p>
    <w:p>
      <w:pPr>
        <w:pStyle w:val="Heading2"/>
      </w:pPr>
      <w:r>
        <w:rPr>
          <w:color w:val="1B3C73"/>
        </w:rPr>
        <w:t>2.1. Chi tiết Trình tự các Bước Nghiệp vụ</w:t>
      </w:r>
    </w:p>
    <w:p>
      <w:r>
        <w:t>Bước 1: Tra cứu &amp; Chọn mã PNR trong Quản lý vé (Khách hàng mở app MoMo chọn chuyến bay sắp khởi hành).</w:t>
      </w:r>
    </w:p>
    <w:p>
      <w:r>
        <w:t>Bước 2: Đồng bộ sơ đồ dịch vụ real-time (Backend truy xuất dữ liệu từ Hãng bay, kiểm tra trạng thái PNR chưa Check-in).</w:t>
      </w:r>
    </w:p>
    <w:p>
      <w:r>
        <w:t>Bước 3: Chọn dịch vụ &amp; Chỗ ngồi mong muốn (Chọn gói hành lý 15kg-40kg, chọn vị trí ghế để chân rộng/cửa sổ, đặt suất ăn).</w:t>
      </w:r>
    </w:p>
    <w:p>
      <w:r>
        <w:t>Bước 4: Kiểm tra giỏ hàng &amp; Áp dụng Voucher (Tính tổng tiền bổ sung, áp dụng mã giảm giá tiện ích du lịch).</w:t>
      </w:r>
    </w:p>
    <w:p>
      <w:r>
        <w:t>Bước 5: Thanh toán &amp; Phát hành chứng từ EMD (Cổng thanh toán trích tiền, Hãng bay cấp chứng từ EMD liên kết mã PNR).</w:t>
      </w:r>
    </w:p>
    <w:p>
      <w:r>
        <w:t>Bước 6: Cập nhật thông tin vé mới &amp; Gửi email xác nhận cho khách hàng.</w:t>
      </w:r>
    </w:p>
    <w:p>
      <w:pPr>
        <w:spacing w:after="80"/>
      </w:pPr>
    </w:p>
    <w:p>
      <w:pPr>
        <w:pStyle w:val="Heading2"/>
      </w:pPr>
      <w:r>
        <w:rPr>
          <w:color w:val="1B3C73"/>
        </w:rPr>
        <w:t>2.2. Bảng Tổng Hợp Luồng Dữ Liệu &amp; Quy Tắc Kiểm Soát Nghiệp Vụ</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Pr>
          <w:p>
            <w:r>
              <w:rPr>
                <w:b/>
                <w:color w:val="FFFFFF"/>
              </w:rPr>
              <w:t>Bước Nghiệp Vụ</w:t>
            </w:r>
          </w:p>
        </w:tc>
        <w:tc>
          <w:tcPr>
            <w:tcW w:type="dxa" w:w="2340"/>
            <w:shd w:fill="102C57"/>
          </w:tcPr>
          <w:p>
            <w:r>
              <w:rPr>
                <w:b/>
                <w:color w:val="FFFFFF"/>
              </w:rPr>
              <w:t>Dữ Liệu Đầu Vào</w:t>
            </w:r>
          </w:p>
        </w:tc>
        <w:tc>
          <w:tcPr>
            <w:tcW w:type="dxa" w:w="2340"/>
            <w:shd w:fill="102C57"/>
          </w:tcPr>
          <w:p>
            <w:r>
              <w:rPr>
                <w:b/>
                <w:color w:val="FFFFFF"/>
              </w:rPr>
              <w:t>Dữ Liệu Đầu Ra</w:t>
            </w:r>
          </w:p>
        </w:tc>
        <w:tc>
          <w:tcPr>
            <w:tcW w:type="dxa" w:w="2340"/>
            <w:shd w:fill="102C57"/>
          </w:tcPr>
          <w:p>
            <w:r>
              <w:rPr>
                <w:b/>
                <w:color w:val="FFFFFF"/>
              </w:rPr>
              <w:t>Quy Tắc Kiểm Soát Nghiệp Vụ (BA Rules)</w:t>
            </w:r>
          </w:p>
        </w:tc>
      </w:tr>
      <w:tr>
        <w:tc>
          <w:tcPr>
            <w:tcW w:type="dxa" w:w="2340"/>
          </w:tcPr>
          <w:p>
            <w:r>
              <w:t>1. Đồng bộ PNR</w:t>
            </w:r>
          </w:p>
        </w:tc>
        <w:tc>
          <w:tcPr>
            <w:tcW w:type="dxa" w:w="2340"/>
          </w:tcPr>
          <w:p>
            <w:r>
              <w:t>Mã PNR, Họ tên khách</w:t>
            </w:r>
          </w:p>
        </w:tc>
        <w:tc>
          <w:tcPr>
            <w:tcW w:type="dxa" w:w="2340"/>
          </w:tcPr>
          <w:p>
            <w:r>
              <w:t>Danh mục dịch vụ khả dụng</w:t>
            </w:r>
          </w:p>
        </w:tc>
        <w:tc>
          <w:tcPr>
            <w:tcW w:type="dxa" w:w="2340"/>
          </w:tcPr>
          <w:p>
            <w:r>
              <w:t>Vé phải ở trạng thái Active và chưa làm thủ tục Check-in sân bay</w:t>
            </w:r>
          </w:p>
        </w:tc>
      </w:tr>
      <w:tr>
        <w:tc>
          <w:tcPr>
            <w:tcW w:type="dxa" w:w="2340"/>
          </w:tcPr>
          <w:p>
            <w:r>
              <w:t>2. Chọn chỗ ngồi</w:t>
            </w:r>
          </w:p>
        </w:tc>
        <w:tc>
          <w:tcPr>
            <w:tcW w:type="dxa" w:w="2340"/>
          </w:tcPr>
          <w:p>
            <w:r>
              <w:t>Mã ghế chọn (VD: 12A)</w:t>
            </w:r>
          </w:p>
        </w:tc>
        <w:tc>
          <w:tcPr>
            <w:tcW w:type="dxa" w:w="2340"/>
          </w:tcPr>
          <w:p>
            <w:r>
              <w:t>Xác nhận vị trí ghế</w:t>
            </w:r>
          </w:p>
        </w:tc>
        <w:tc>
          <w:tcPr>
            <w:tcW w:type="dxa" w:w="2340"/>
          </w:tcPr>
          <w:p>
            <w:r>
              <w:t>Ghế chọn phải còn trống real-time trên sơ đồ khoang tàu bay</w:t>
            </w:r>
          </w:p>
        </w:tc>
      </w:tr>
      <w:tr>
        <w:tc>
          <w:tcPr>
            <w:tcW w:type="dxa" w:w="2340"/>
          </w:tcPr>
          <w:p>
            <w:r>
              <w:t>3. Mua hành lý Tết</w:t>
            </w:r>
          </w:p>
        </w:tc>
        <w:tc>
          <w:tcPr>
            <w:tcW w:type="dxa" w:w="2340"/>
          </w:tcPr>
          <w:p>
            <w:r>
              <w:t>Gói cành mai/đào</w:t>
            </w:r>
          </w:p>
        </w:tc>
        <w:tc>
          <w:tcPr>
            <w:tcW w:type="dxa" w:w="2340"/>
          </w:tcPr>
          <w:p>
            <w:r>
              <w:t>Xác nhận kích thước gói</w:t>
            </w:r>
          </w:p>
        </w:tc>
        <w:tc>
          <w:tcPr>
            <w:tcW w:type="dxa" w:w="2340"/>
          </w:tcPr>
          <w:p>
            <w:r>
              <w:t>Đảm bảo không vượt quá tiêu chuẩn kích thước 150x40x40 cm</w:t>
            </w:r>
          </w:p>
        </w:tc>
      </w:tr>
      <w:tr>
        <w:tc>
          <w:tcPr>
            <w:tcW w:type="dxa" w:w="2340"/>
          </w:tcPr>
          <w:p>
            <w:r>
              <w:t>4. Cấp EMD</w:t>
            </w:r>
          </w:p>
        </w:tc>
        <w:tc>
          <w:tcPr>
            <w:tcW w:type="dxa" w:w="2340"/>
          </w:tcPr>
          <w:p>
            <w:r>
              <w:t>Mã hạch toán thanh toán</w:t>
            </w:r>
          </w:p>
        </w:tc>
        <w:tc>
          <w:tcPr>
            <w:tcW w:type="dxa" w:w="2340"/>
          </w:tcPr>
          <w:p>
            <w:r>
              <w:t>Chứng từ EMD Hãng bay</w:t>
            </w:r>
          </w:p>
        </w:tc>
        <w:tc>
          <w:tcPr>
            <w:tcW w:type="dxa" w:w="2340"/>
          </w:tcPr>
          <w:p>
            <w:r>
              <w:t>EMD phải được liên kết chính xác với mã PNR gốc của hành khách</w:t>
            </w:r>
          </w:p>
        </w:tc>
      </w:tr>
    </w:tbl>
    <w:p>
      <w:pPr>
        <w:spacing w:after="80"/>
      </w:pPr>
    </w:p>
    <w:p>
      <w:pPr>
        <w:pStyle w:val="Heading1"/>
      </w:pPr>
      <w:r>
        <w:rPr>
          <w:b/>
          <w:color w:val="102C57"/>
        </w:rPr>
        <w:t>CHƯƠNG 3. QUẢN LÝ XỬ LÝ NGOẠI LỆ VÀ SỰ CỐ (EXCEPTION HANDLING)</w:t>
      </w:r>
    </w:p>
    <w:p>
      <w:pPr>
        <w:pStyle w:val="Heading2"/>
      </w:pPr>
      <w:r>
        <w:rPr>
          <w:color w:val="1B3C73"/>
        </w:rPr>
        <w:t>3.1. Các Kịch Bản Sự Cố Nghiệp Vụ</w:t>
      </w:r>
    </w:p>
    <w:p>
      <w:r>
        <w:t>1. PNR đã bị khóa do Khách hàng đã Check-in trực tuyến: Hệ thống từ chối bán thêm online và hiển thị thông báo hướng dẫn khách mua trực tiếp tại quầy làm thủ tục sân bay.</w:t>
      </w:r>
    </w:p>
    <w:p>
      <w:r>
        <w:t>2. Trừ tiền thành công nhưng Hãng không phát hành được EMD: Hệ thống tự động tạo Ticket CSKH ưu tiên cao để nhân viên hỗ trợ mua bù thủ công hoặc hoàn tiền cho khách trong 24h.</w:t>
      </w:r>
    </w:p>
    <w:p>
      <w:pPr>
        <w:spacing w:after="80"/>
      </w:pPr>
    </w:p>
    <w:p>
      <w:pPr>
        <w:pStyle w:val="Heading1"/>
      </w:pPr>
      <w:r>
        <w:rPr>
          <w:b/>
          <w:color w:val="102C57"/>
        </w:rPr>
        <w:t>CHƯƠNG 4. DANH SÁCH CÂU HỎI KHẢO SÁT CÁC BÊN LIÊN QUAN</w:t>
      </w:r>
    </w:p>
    <w:p>
      <w:pPr>
        <w:pStyle w:val="Heading2"/>
      </w:pPr>
      <w:r>
        <w:rPr>
          <w:color w:val="1B3C73"/>
        </w:rPr>
        <w:t>4.1. Khảo Sát Định Tính &amp; Định Lượng</w:t>
      </w:r>
    </w:p>
    <w:p>
      <w:r>
        <w:t>1. [Định tính BA] Tỷ lệ khách hàng gặp khó khăn khi chọn chỗ ngồi trên sơ đồ Seat Map mobile là bao nhiêu?</w:t>
      </w:r>
    </w:p>
    <w:p>
      <w:r>
        <w:t>2. [Định lượng BA] Tỷ lệ doanh thu dịch vụ phụ trợ (Ancillary Revenue) đóng góp trên tổng doanh thu mảng vé máy bay MoMo?</w:t>
      </w:r>
    </w:p>
    <w:p>
      <w:pPr>
        <w:spacing w:after="80"/>
      </w:pPr>
    </w:p>
    <w:p>
      <w:pPr>
        <w:pStyle w:val="Heading1"/>
      </w:pPr>
      <w:r>
        <w:rPr>
          <w:b/>
          <w:color w:val="102C57"/>
        </w:rPr>
        <w:t>CHƯƠNG 5. MÔ HÌNH HÓA QUY TRÌNH NGHIỆP VỤ BẰNG CHUẨN BPMN 2.0</w:t>
      </w:r>
    </w:p>
    <w:p>
      <w:pPr>
        <w:pStyle w:val="Heading2"/>
      </w:pPr>
      <w:r>
        <w:rPr>
          <w:color w:val="1B3C73"/>
        </w:rPr>
        <w:t>5.1. Phân Tích Cấu Trúc Sơ Đồ BPMN</w:t>
      </w:r>
    </w:p>
    <w:p>
      <w:r>
        <w:t>Sơ đồ quy trình 2 thể hiện đầy đủ nhánh xử lý kiểm tra trạng thái vé trước khi hiển thị giỏ hàng dịch vụ và luồng cấp chứng từ EMD bất đồng bộ.</w:t>
      </w:r>
    </w:p>
    <w:p>
      <w:pPr>
        <w:spacing w:after="80"/>
      </w:pPr>
    </w:p>
    <w:p>
      <w:pPr>
        <w:pStyle w:val="Heading1"/>
      </w:pPr>
      <w:r>
        <w:rPr>
          <w:b/>
          <w:color w:val="102C57"/>
        </w:rPr>
        <w:t>CHƯƠNG 6. PHÂN TÍCH ĐỊNH TÍNH QUY TRÌNH</w:t>
      </w:r>
    </w:p>
    <w:p>
      <w:pPr>
        <w:pStyle w:val="Heading2"/>
      </w:pPr>
      <w:r>
        <w:rPr>
          <w:color w:val="1B3C73"/>
        </w:rPr>
        <w:t>6.1. Phân Tích Giá Trị Gia Tăng (BVA / NVA)</w:t>
      </w:r>
    </w:p>
    <w:tbl>
      <w:tblPr>
        <w:tblW w:type="auto" w:w="0"/>
        <w:jc w:val="center"/>
        <w:tblLook w:firstColumn="1" w:firstRow="1" w:lastColumn="0" w:lastRow="0" w:noHBand="0" w:noVBand="1" w:val="04A0"/>
      </w:tblPr>
      <w:tblGrid>
        <w:gridCol w:w="3120"/>
        <w:gridCol w:w="3120"/>
        <w:gridCol w:w="3120"/>
      </w:tblGrid>
      <w:tr>
        <w:tc>
          <w:tcPr>
            <w:tcW w:type="dxa" w:w="3120"/>
            <w:shd w:fill="102C57"/>
          </w:tcPr>
          <w:p>
            <w:r>
              <w:rPr>
                <w:b/>
                <w:color w:val="FFFFFF"/>
              </w:rPr>
              <w:t>Hoạt Động Nghiệp Vụ</w:t>
            </w:r>
          </w:p>
        </w:tc>
        <w:tc>
          <w:tcPr>
            <w:tcW w:type="dxa" w:w="3120"/>
            <w:shd w:fill="102C57"/>
          </w:tcPr>
          <w:p>
            <w:r>
              <w:rPr>
                <w:b/>
                <w:color w:val="FFFFFF"/>
              </w:rPr>
              <w:t>Phân Loại (BVA / CVA / NVA)</w:t>
            </w:r>
          </w:p>
        </w:tc>
        <w:tc>
          <w:tcPr>
            <w:tcW w:type="dxa" w:w="3120"/>
            <w:shd w:fill="102C57"/>
          </w:tcPr>
          <w:p>
            <w:r>
              <w:rPr>
                <w:b/>
                <w:color w:val="FFFFFF"/>
              </w:rPr>
              <w:t>Giải Thích Nghiệp Vụ</w:t>
            </w:r>
          </w:p>
        </w:tc>
      </w:tr>
      <w:tr>
        <w:tc>
          <w:tcPr>
            <w:tcW w:type="dxa" w:w="3120"/>
          </w:tcPr>
          <w:p>
            <w:r>
              <w:t>Lựa chọn vị trí chỗ ngồi &amp; hành lý</w:t>
            </w:r>
          </w:p>
        </w:tc>
        <w:tc>
          <w:tcPr>
            <w:tcW w:type="dxa" w:w="3120"/>
          </w:tcPr>
          <w:p>
            <w:r>
              <w:t>CVA (Customer Value Adding)</w:t>
            </w:r>
          </w:p>
        </w:tc>
        <w:tc>
          <w:tcPr>
            <w:tcW w:type="dxa" w:w="3120"/>
          </w:tcPr>
          <w:p>
            <w:r>
              <w:t>Khách hàng chủ động cá nhân hóa trải nghiệm chuyến bay</w:t>
            </w:r>
          </w:p>
        </w:tc>
      </w:tr>
      <w:tr>
        <w:tc>
          <w:tcPr>
            <w:tcW w:type="dxa" w:w="3120"/>
          </w:tcPr>
          <w:p>
            <w:r>
              <w:t>Đồng bộ sơ đồ ghế real-time</w:t>
            </w:r>
          </w:p>
        </w:tc>
        <w:tc>
          <w:tcPr>
            <w:tcW w:type="dxa" w:w="3120"/>
          </w:tcPr>
          <w:p>
            <w:r>
              <w:t>BVA (Business Value Adding)</w:t>
            </w:r>
          </w:p>
        </w:tc>
        <w:tc>
          <w:tcPr>
            <w:tcW w:type="dxa" w:w="3120"/>
          </w:tcPr>
          <w:p>
            <w:r>
              <w:t>Đảm bảo không bị trùng chỗ với hành khách khác</w:t>
            </w:r>
          </w:p>
        </w:tc>
      </w:tr>
      <w:tr>
        <w:tc>
          <w:tcPr>
            <w:tcW w:type="dxa" w:w="3120"/>
          </w:tcPr>
          <w:p>
            <w:r>
              <w:t>Cấp chứng từ EMD điện tử</w:t>
            </w:r>
          </w:p>
        </w:tc>
        <w:tc>
          <w:tcPr>
            <w:tcW w:type="dxa" w:w="3120"/>
          </w:tcPr>
          <w:p>
            <w:r>
              <w:t>BVA (Business Value Adding)</w:t>
            </w:r>
          </w:p>
        </w:tc>
        <w:tc>
          <w:tcPr>
            <w:tcW w:type="dxa" w:w="3120"/>
          </w:tcPr>
          <w:p>
            <w:r>
              <w:t>Căn cứ pháp lý ghi nhận dịch vụ với Hãng bay</w:t>
            </w:r>
          </w:p>
        </w:tc>
      </w:tr>
    </w:tbl>
    <w:p>
      <w:pPr>
        <w:spacing w:after="80"/>
      </w:pPr>
    </w:p>
    <w:p>
      <w:pPr>
        <w:pStyle w:val="Heading1"/>
      </w:pPr>
      <w:r>
        <w:rPr>
          <w:b/>
          <w:color w:val="102C57"/>
        </w:rPr>
        <w:t>CHƯƠNG 7. PHÂN TÍCH ĐỊNH LƯỢNG QUY TRÌNH</w:t>
      </w:r>
    </w:p>
    <w:p>
      <w:pPr>
        <w:pStyle w:val="Heading2"/>
      </w:pPr>
      <w:r>
        <w:rPr>
          <w:color w:val="1B3C73"/>
        </w:rPr>
        <w:t>7.1. Định Lượng Thời Gian Chu Kỳ (Cycle Time)</w:t>
      </w:r>
    </w:p>
    <w:p>
      <w:r>
        <w:t>1. Truy xuất PNR &amp; sơ đồ ghế: 2 - 4 giây.</w:t>
      </w:r>
    </w:p>
    <w:p>
      <w:r>
        <w:t>2. Thao tác chọn gói hành lý &amp; ghế: 45 - 60 giây.</w:t>
      </w:r>
    </w:p>
    <w:p>
      <w:r>
        <w:t>3. Thanh toán &amp; ghi nhận EMD: 10 - 20 giây.</w:t>
      </w:r>
    </w:p>
    <w:p>
      <w:r>
        <w:t>=&gt; Tổng thời gian chu kỳ mua dịch vụ bổ sung: ~ 1.0 - 1.5 phút.</w:t>
      </w:r>
    </w:p>
    <w:p>
      <w:pPr>
        <w:spacing w:after="80"/>
      </w:pPr>
    </w:p>
    <w:p>
      <w:pPr>
        <w:pStyle w:val="Heading1"/>
      </w:pPr>
      <w:r>
        <w:rPr>
          <w:b/>
          <w:color w:val="102C57"/>
        </w:rPr>
        <w:t>CHƯƠNG 8. PHÂN TÍCH NGUYÊN NHÂN GỐC RỄ BẰNG MÔ HÌNH XƯƠNG CÁ</w:t>
      </w:r>
    </w:p>
    <w:p>
      <w:pPr>
        <w:pStyle w:val="Heading2"/>
      </w:pPr>
      <w:r>
        <w:rPr>
          <w:color w:val="1B3C73"/>
        </w:rPr>
        <w:t>8.1. Sơ Đồ Xương Cá Phân Tích Nguyên Nhân Khách Không Mua Dịch Vụ Phụ Trợ</w:t>
      </w:r>
    </w:p>
    <w:p>
      <w:r>
        <w:t>Nguyên nhân: Thiếu thông tin nhắc nhở trước chuyến bay; Khó chọn ghế trên màn hình điện thoại nhỏ; Phí dịch vụ phụ trợ niêm yết chưa cạnh tranh.</w:t>
      </w:r>
    </w:p>
    <w:p>
      <w:pPr>
        <w:spacing w:after="80"/>
      </w:pPr>
    </w:p>
    <w:p>
      <w:pPr>
        <w:pStyle w:val="Heading1"/>
      </w:pPr>
      <w:r>
        <w:rPr>
          <w:b/>
          <w:color w:val="102C57"/>
        </w:rPr>
        <w:t>CHƯƠNG 9. KẾT LUẬN VÀ ĐỀ XUẤT CẢI TIẾN MÔ HÌNH TO-BE</w:t>
      </w:r>
    </w:p>
    <w:p>
      <w:pPr>
        <w:pStyle w:val="Heading2"/>
      </w:pPr>
      <w:r>
        <w:rPr>
          <w:color w:val="1B3C73"/>
        </w:rPr>
        <w:t>9.1. Đề Xuất Cải Tiến Mô Hình TO-BE</w:t>
      </w:r>
    </w:p>
    <w:p>
      <w:r>
        <w:t>1. Tích hợp Trợ lý AI gợi ý gói hành lý tối ưu (AI-driven Ancillary Upselling) dựa trên lịch sử chuyến bay.</w:t>
      </w:r>
    </w:p>
    <w:p>
      <w:r>
        <w:t>2. Gửi thông báo Push Notification tự động trước giờ bay 24h nhắc khách chọn ghế ưng ý.</w:t>
      </w: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