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ĐẠI HỌC QUỐC GIA TP. HỒ CHÍ MINH</w:t>
      </w:r>
    </w:p>
    <w:p>
      <w:pPr>
        <w:spacing w:after="0"/>
        <w:jc w:val="center"/>
      </w:pPr>
      <w:r>
        <w:rPr>
          <w:b/>
          <w:bCs/>
          <w:sz w:val="26"/>
          <w:szCs w:val="26"/>
        </w:rPr>
        <w:t xml:space="preserve">TRƯỜNG ĐẠI HỌC CÔNG NGHỆ THÔNG TIN</w:t>
      </w:r>
    </w:p>
    <w:p>
      <w:pPr>
        <w:spacing w:after="600"/>
        <w:jc w:val="center"/>
      </w:pPr>
      <w:r>
        <w:rPr>
          <w:b/>
          <w:bCs/>
          <w:sz w:val="26"/>
          <w:szCs w:val="26"/>
        </w:rPr>
        <w:t xml:space="preserve">KHOA CÔNG NGHỆ THÔNG TIN</w:t>
      </w:r>
    </w:p>
    <w:p>
      <w:pPr>
        <w:spacing w:after="60"/>
        <w:jc w:val="center"/>
      </w:pPr>
      <w:r>
        <w:rPr>
          <w:sz w:val="22"/>
          <w:szCs w:val="22"/>
        </w:rPr>
        <w:t xml:space="preserve">Đinh Xuân Bảo – 25410175</w:t>
      </w:r>
    </w:p>
    <w:p>
      <w:pPr>
        <w:spacing w:after="60"/>
        <w:jc w:val="center"/>
      </w:pPr>
      <w:r>
        <w:rPr>
          <w:sz w:val="22"/>
          <w:szCs w:val="22"/>
        </w:rPr>
        <w:t xml:space="preserve">Nguyễn Huỳnh Mỹ Duyên – 25410195</w:t>
      </w:r>
    </w:p>
    <w:p>
      <w:pPr>
        <w:spacing w:after="60"/>
        <w:jc w:val="center"/>
      </w:pPr>
      <w:r>
        <w:rPr>
          <w:sz w:val="22"/>
          <w:szCs w:val="22"/>
        </w:rPr>
        <w:t xml:space="preserve">Vũ Thị Nhân Ái – 25410167</w:t>
      </w:r>
    </w:p>
    <w:p>
      <w:pPr>
        <w:spacing w:after="60"/>
        <w:jc w:val="center"/>
      </w:pPr>
      <w:r>
        <w:rPr>
          <w:sz w:val="22"/>
          <w:szCs w:val="22"/>
        </w:rPr>
        <w:t xml:space="preserve">Nguyễn Mậu An Khương – 25410237</w:t>
      </w:r>
    </w:p>
    <w:p>
      <w:pPr>
        <w:spacing w:after="60"/>
        <w:jc w:val="center"/>
      </w:pPr>
      <w:r>
        <w:rPr>
          <w:sz w:val="22"/>
          <w:szCs w:val="22"/>
        </w:rPr>
        <w:t xml:space="preserve">Phạm Ngọc Bảo An – 25410168</w:t>
      </w:r>
    </w:p>
    <w:p>
      <w:pPr>
        <w:spacing w:after="60"/>
        <w:jc w:val="center"/>
      </w:pPr>
      <w:r>
        <w:rPr>
          <w:sz w:val="22"/>
          <w:szCs w:val="22"/>
        </w:rPr>
        <w:t xml:space="preserve">Hồ Nguyễn Bảo Duy – 25410191</w:t>
      </w:r>
    </w:p>
    <w:p>
      <w:pPr>
        <w:spacing w:after="60"/>
        <w:jc w:val="center"/>
      </w:pPr>
      <w:r>
        <w:rPr>
          <w:sz w:val="22"/>
          <w:szCs w:val="22"/>
        </w:rPr>
        <w:t xml:space="preserve">Nguyễn Đắc Hiển – 25410206</w:t>
      </w:r>
    </w:p>
    <w:p>
      <w:pPr>
        <w:spacing w:after="60"/>
        <w:jc w:val="center"/>
      </w:pPr>
      <w:r>
        <w:rPr>
          <w:sz w:val="22"/>
          <w:szCs w:val="22"/>
        </w:rPr>
        <w:t xml:space="preserve">Lê Quốc Hưng - 25410223</w:t>
      </w:r>
    </w:p>
    <w:p>
      <w:pPr>
        <w:spacing w:after="100" w:before="700"/>
        <w:jc w:val="center"/>
      </w:pPr>
      <w:r>
        <w:rPr>
          <w:b/>
          <w:bCs/>
          <w:color w:val="1F3864"/>
          <w:sz w:val="30"/>
          <w:szCs w:val="30"/>
        </w:rPr>
        <w:t xml:space="preserve">ĐỒ ÁN</w:t>
      </w:r>
    </w:p>
    <w:p>
      <w:pPr>
        <w:spacing w:after="500"/>
        <w:jc w:val="center"/>
      </w:pPr>
      <w:r>
        <w:rPr>
          <w:b/>
          <w:bCs/>
          <w:color w:val="1F3864"/>
          <w:sz w:val="30"/>
          <w:szCs w:val="30"/>
        </w:rPr>
        <w:t xml:space="preserve">PHÂN TÍCH VÀ MÔ HÌNH HÓA QUY TRÌNH QUẢN TRỊ DANH MỤC HÃNG BAY VÀ ĐỐI TÁC CUNG ỨNG TRÊN NỀN TẢNG MOMO</w:t>
      </w:r>
    </w:p>
    <w:p>
      <w:pPr>
        <w:spacing w:after="60" w:before="500"/>
        <w:jc w:val="center"/>
      </w:pPr>
      <w:r>
        <w:rPr>
          <w:sz w:val="22"/>
          <w:szCs w:val="22"/>
        </w:rPr>
        <w:t xml:space="preserve">GIẢNG VIÊN HƯỚNG DẪN</w:t>
      </w:r>
    </w:p>
    <w:p>
      <w:pPr>
        <w:spacing w:after="700"/>
        <w:jc w:val="center"/>
      </w:pPr>
      <w:r>
        <w:rPr>
          <w:b/>
          <w:bCs/>
          <w:sz w:val="24"/>
          <w:szCs w:val="24"/>
        </w:rPr>
        <w:t xml:space="preserve">HÀ LÊ HOÀI TRUNG</w:t>
      </w:r>
    </w:p>
    <w:p>
      <w:pPr>
        <w:spacing w:before="900"/>
        <w:jc w:val="center"/>
      </w:pPr>
      <w:r>
        <w:rPr>
          <w:b/>
          <w:bCs/>
          <w:sz w:val="22"/>
          <w:szCs w:val="22"/>
        </w:rPr>
        <w:t xml:space="preserve">TP. HỒ CHÍ MINH, 2026</w:t>
      </w:r>
    </w:p>
    <w:p>
      <w:r>
        <w:br w:type="page"/>
      </w:r>
    </w:p>
    <w:p>
      <w:pPr>
        <w:sectPr>
          <w:footerReference w:type="default" r:id="rId7"/>
          <w:pgSz w:w="11906" w:h="16838" w:orient="portrait"/>
          <w:pgMar w:top="1440" w:right="1440" w:bottom="1440" w:left="1440" w:header="708" w:footer="708" w:gutter="0"/>
          <w:pgNumType/>
          <w:docGrid w:linePitch="360"/>
        </w:sectPr>
      </w:pPr>
    </w:p>
    <w:p>
      <w:pPr>
        <w:pStyle w:val="Heading1"/>
        <w:spacing w:after="240" w:before="480"/>
      </w:pPr>
      <w:r>
        <w:rPr>
          <w:b/>
          <w:bCs/>
          <w:color w:val="1F3864"/>
          <w:sz w:val="30"/>
          <w:szCs w:val="30"/>
        </w:rPr>
        <w:t xml:space="preserve">MỤC LỤC</w:t>
      </w:r>
    </w:p>
    <w:p>
      <w:pPr>
        <w:tabs>
          <w:tab w:val="right" w:pos="9026" w:leader="dot"/>
        </w:tabs>
        <w:spacing w:after="120"/>
      </w:pPr>
      <w:r>
        <w:rPr>
          <w:sz w:val="22"/>
          <w:szCs w:val="22"/>
        </w:rPr>
        <w:t xml:space="preserve">DANH MỤC TỪ VIẾT TẮT	3</w:t>
      </w:r>
    </w:p>
    <w:p>
      <w:pPr>
        <w:tabs>
          <w:tab w:val="right" w:pos="9026" w:leader="dot"/>
        </w:tabs>
        <w:spacing w:after="120"/>
      </w:pPr>
      <w:r>
        <w:rPr>
          <w:sz w:val="22"/>
          <w:szCs w:val="22"/>
        </w:rPr>
        <w:t xml:space="preserve">TÓM TẮT ĐỒ ÁN	4</w:t>
      </w:r>
    </w:p>
    <w:p>
      <w:pPr>
        <w:tabs>
          <w:tab w:val="right" w:pos="9026" w:leader="dot"/>
        </w:tabs>
        <w:spacing w:after="120"/>
      </w:pPr>
      <w:r>
        <w:rPr>
          <w:sz w:val="22"/>
          <w:szCs w:val="22"/>
        </w:rPr>
        <w:t xml:space="preserve">MỞ ĐẦU	5</w:t>
      </w:r>
    </w:p>
    <w:p>
      <w:pPr>
        <w:tabs>
          <w:tab w:val="right" w:pos="9026" w:leader="dot"/>
        </w:tabs>
        <w:spacing w:after="120"/>
      </w:pPr>
      <w:r>
        <w:rPr>
          <w:sz w:val="22"/>
          <w:szCs w:val="22"/>
        </w:rPr>
        <w:t xml:space="preserve">Chương 1. GIỚI THIỆU VÍ ĐIỆN TỬ MOMO VÀ DỊCH VỤ DU LỊCH - ĐI LẠI	6</w:t>
      </w:r>
    </w:p>
    <w:p>
      <w:pPr>
        <w:tabs>
          <w:tab w:val="right" w:pos="9026" w:leader="dot"/>
        </w:tabs>
        <w:spacing w:after="120"/>
      </w:pPr>
      <w:r>
        <w:rPr>
          <w:sz w:val="22"/>
          <w:szCs w:val="22"/>
        </w:rPr>
        <w:t xml:space="preserve">Chương 2. HỆ THỐNG QUY TRÌNH NGHIỆP VỤ CỦA MOMO	9</w:t>
      </w:r>
    </w:p>
    <w:p>
      <w:pPr>
        <w:tabs>
          <w:tab w:val="right" w:pos="9026" w:leader="dot"/>
        </w:tabs>
        <w:spacing w:after="120"/>
      </w:pPr>
      <w:r>
        <w:rPr>
          <w:sz w:val="22"/>
          <w:szCs w:val="22"/>
        </w:rPr>
        <w:t xml:space="preserve">Chương 3. PHƯƠNG PHÁP THỰC HIỆN	10</w:t>
      </w:r>
    </w:p>
    <w:p>
      <w:pPr>
        <w:tabs>
          <w:tab w:val="right" w:pos="9026" w:leader="dot"/>
        </w:tabs>
        <w:spacing w:after="120"/>
      </w:pPr>
      <w:r>
        <w:rPr>
          <w:sz w:val="22"/>
          <w:szCs w:val="22"/>
        </w:rPr>
        <w:t xml:space="preserve">Chương 4. DANH SÁCH CÂU HỎI KHẢO SÁT CÁC BÊN LIÊN QUAN	13</w:t>
      </w:r>
    </w:p>
    <w:p>
      <w:pPr>
        <w:tabs>
          <w:tab w:val="right" w:pos="9026" w:leader="dot"/>
        </w:tabs>
        <w:spacing w:after="120"/>
      </w:pPr>
      <w:r>
        <w:rPr>
          <w:sz w:val="22"/>
          <w:szCs w:val="22"/>
        </w:rPr>
        <w:t xml:space="preserve">Chương 5. MÔ HÌNH HÓA VÀ PHÂN TÍCH QUY TRÌNH	15</w:t>
      </w:r>
    </w:p>
    <w:p>
      <w:pPr>
        <w:tabs>
          <w:tab w:val="right" w:pos="8666" w:leader="dot"/>
        </w:tabs>
        <w:spacing w:after="120"/>
        <w:ind w:left="360"/>
      </w:pPr>
      <w:r>
        <w:rPr>
          <w:sz w:val="22"/>
          <w:szCs w:val="22"/>
        </w:rPr>
        <w:t xml:space="preserve">5.1. Quy trình 1: Thẩm định &amp; Onboarding đối tác hãng bay / nhà cung ứng mới	15</w:t>
      </w:r>
    </w:p>
    <w:p>
      <w:pPr>
        <w:tabs>
          <w:tab w:val="right" w:pos="8666" w:leader="dot"/>
        </w:tabs>
        <w:spacing w:after="120"/>
        <w:ind w:left="360"/>
      </w:pPr>
      <w:r>
        <w:rPr>
          <w:sz w:val="22"/>
          <w:szCs w:val="22"/>
        </w:rPr>
        <w:t xml:space="preserve">5.2. Quy trình 2: Rà soát, cập nhật và loại bỏ đối tác khỏi danh mục	19</w:t>
      </w:r>
    </w:p>
    <w:p>
      <w:pPr>
        <w:tabs>
          <w:tab w:val="right" w:pos="9026" w:leader="dot"/>
        </w:tabs>
        <w:spacing w:after="120"/>
      </w:pPr>
      <w:r>
        <w:rPr>
          <w:sz w:val="22"/>
          <w:szCs w:val="22"/>
        </w:rPr>
        <w:t xml:space="preserve">Chương 6. PHÂN TÍCH CÁC BÊN LIÊN QUAN	24</w:t>
      </w:r>
    </w:p>
    <w:p>
      <w:pPr>
        <w:tabs>
          <w:tab w:val="right" w:pos="9026" w:leader="dot"/>
        </w:tabs>
        <w:spacing w:after="120"/>
      </w:pPr>
      <w:r>
        <w:rPr>
          <w:sz w:val="22"/>
          <w:szCs w:val="22"/>
        </w:rPr>
        <w:t xml:space="preserve">Chương 7. PHÂN TÍCH NGUYÊN NHÂN — MÔ HÌNH XƯƠNG CÁ (FISHBONE)	26</w:t>
      </w:r>
    </w:p>
    <w:p>
      <w:pPr>
        <w:tabs>
          <w:tab w:val="right" w:pos="9026" w:leader="dot"/>
        </w:tabs>
        <w:spacing w:after="120"/>
      </w:pPr>
      <w:r>
        <w:rPr>
          <w:sz w:val="22"/>
          <w:szCs w:val="22"/>
        </w:rPr>
        <w:t xml:space="preserve">Chương 8. KẾT LUẬN	28</w:t>
      </w:r>
    </w:p>
    <w:p>
      <w:pPr>
        <w:tabs>
          <w:tab w:val="right" w:pos="9026" w:leader="dot"/>
        </w:tabs>
        <w:spacing w:after="120"/>
      </w:pPr>
      <w:r>
        <w:rPr>
          <w:sz w:val="22"/>
          <w:szCs w:val="22"/>
        </w:rPr>
        <w:t xml:space="preserve">TÀI LIỆU THAM KHẢO	29</w:t>
      </w:r>
    </w:p>
    <w:p>
      <w:r>
        <w:br w:type="page"/>
      </w:r>
    </w:p>
    <w:p>
      <w:pPr>
        <w:pStyle w:val="Heading1"/>
        <w:spacing w:after="240" w:before="480"/>
      </w:pPr>
      <w:r>
        <w:rPr>
          <w:b/>
          <w:bCs/>
          <w:color w:val="1F3864"/>
          <w:sz w:val="30"/>
          <w:szCs w:val="30"/>
        </w:rPr>
        <w:t xml:space="preserve">DANH MỤC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Từ viết tắt</w:t>
            </w:r>
          </w:p>
        </w:tc>
        <w:tc>
          <w:tcPr>
            <w:tcW w:type="dxa" w:w="7226"/>
            <w:shd w:fill="1F3864" w:val="clear"/>
            <w:tcMar>
              <w:top w:type="dxa" w:w="80"/>
              <w:left w:type="dxa" w:w="100"/>
              <w:bottom w:type="dxa" w:w="80"/>
              <w:right w:type="dxa" w:w="100"/>
            </w:tcMar>
            <w:vAlign w:val="center"/>
          </w:tcPr>
          <w:p>
            <w:pPr>
              <w:jc w:val="center"/>
            </w:pPr>
            <w:r>
              <w:rPr>
                <w:b/>
                <w:bCs/>
                <w:color w:val="FFFFFF"/>
                <w:sz w:val="20"/>
                <w:szCs w:val="20"/>
              </w:rPr>
              <w:t xml:space="preserve">Ý nghĩa</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BD</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Business Development – Phát triển đối tác/kinh doanh</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AML</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Anti-Money Laundering – Phòng chống rửa tiền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KYB</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Know Your Business – Xác minh thông tin doanh nghiệp đối tác</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SLA</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Service Level Agreement – Thỏa thuận mức cam kết dịch vụ</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API</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Application Programming Interface – Giao diện lập trình ứng dụng</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UAT</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User Acceptance Testing – Kiểm thử nghiệm thu</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CAP</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Corrective Action Plan – Kế hoạch hành động khắc phục</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GDS</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Global Distribution System – Hệ thống phân phối toàn cầu</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KPI</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Key Performance Indicator – Chỉ số hiệu suất chính</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Chăm sóc khách hàng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NHNN</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Ngân hàng Nhà nước Việt Nam</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BPMN</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Business Process Model and Notation – Mô hình và ký hiệu quy trình nghiệp vụ</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VA / BVA / NVA</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Value-Added / Business-Value-Added / Non-Value-Added – Dùng trong phân tích giá trị gia tăng</w:t>
            </w:r>
          </w:p>
        </w:tc>
      </w:tr>
    </w:tbl>
    <w:p>
      <w:r>
        <w:br w:type="page"/>
      </w:r>
    </w:p>
    <w:p>
      <w:pPr>
        <w:pStyle w:val="Heading1"/>
        <w:spacing w:after="240" w:before="480"/>
      </w:pPr>
      <w:r>
        <w:rPr>
          <w:b/>
          <w:bCs/>
          <w:color w:val="1F3864"/>
          <w:sz w:val="30"/>
          <w:szCs w:val="30"/>
        </w:rPr>
        <w:t xml:space="preserve">TÓM TẮT ĐỒ ÁN</w:t>
      </w:r>
    </w:p>
    <w:p>
      <w:pPr>
        <w:spacing w:after="160" w:line="300"/>
        <w:jc w:val="both"/>
      </w:pPr>
      <w:r>
        <w:rPr>
          <w:b w:val="false"/>
          <w:bCs w:val="false"/>
          <w:i w:val="false"/>
          <w:iCs w:val="false"/>
          <w:sz w:val="22"/>
          <w:szCs w:val="22"/>
        </w:rPr>
        <w:t xml:space="preserve">MoMo là nền tảng ví điện tử và trung gian thanh toán hàng đầu tại Việt Nam, do Công ty Cổ phần Dịch vụ Di động Trực tuyến (M_Service) vận hành. Bên cạnh các dịch vụ tài chính cốt lõi, MoMo còn phát triển mảng dịch vụ “Du lịch - Đi lại”, cho phép người dùng đặt vé máy bay, vé tàu xe, khách sạn và các dịch vụ du lịch khác thông qua việc hợp tác với nhiều hãng hàng không (Vietnam Airlines, Vietjet Air, Bamboo Airways...) và các đối tác cung ứng dịch vụ. Để duy trì một danh mục đối tác đa dạng, đáng tin cậy và luôn cập nhật, MoMo cần một quy trình quản trị danh mục hãng bay và đối tác cung ứng chặt chẽ, xuyên suốt từ khâu tìm kiếm, thẩm định, tích hợp đến giám sát và loại bỏ đối tác không còn phù hợp.</w:t>
      </w:r>
    </w:p>
    <w:p>
      <w:pPr>
        <w:spacing w:after="160" w:line="300"/>
        <w:jc w:val="both"/>
      </w:pPr>
      <w:r>
        <w:rPr>
          <w:b w:val="false"/>
          <w:bCs w:val="false"/>
          <w:i w:val="false"/>
          <w:iCs w:val="false"/>
          <w:sz w:val="22"/>
          <w:szCs w:val="22"/>
        </w:rPr>
        <w:t xml:space="preserve">Đồ án này tập trung mô hình hóa và phân tích hai quy trình con thuộc hạng mục “Quản trị danh mục hãng bay và đối tác cung ứng”: (1) Quy trình thẩm định &amp; onboarding đối tác mới, và (2) Quy trình rà soát, cập nhật và loại bỏ đối tác khỏi danh mục. Các quy trình được mô hình hóa bằng BPMN, sau đó được phân tích theo hướng định tính (phân tích giá trị gia tăng, phân tích lãng phí) và định lượng (thời gian, chi phí, chất lượng). Đồ án cũng trình bày phương pháp thực hiện dựa trên bằng chứng, bộ câu hỏi khảo sát các bên liên quan, phân tích các bên liên quan, và mô hình xương cá (Fishbone) để xác định nguyên nhân gốc rễ của vấn đề thời gian onboarding kéo dài, từ đó đề xuất các hướng khắc phục.</w:t>
      </w:r>
    </w:p>
    <w:p>
      <w:pPr>
        <w:pStyle w:val="Heading1"/>
        <w:spacing w:after="240" w:before="480"/>
      </w:pPr>
      <w:r>
        <w:rPr>
          <w:b/>
          <w:bCs/>
          <w:color w:val="1F3864"/>
          <w:sz w:val="30"/>
          <w:szCs w:val="30"/>
        </w:rPr>
        <w:t xml:space="preserve">MỞ ĐẦU</w:t>
      </w:r>
    </w:p>
    <w:p>
      <w:pPr>
        <w:spacing w:after="160" w:line="300"/>
        <w:jc w:val="both"/>
      </w:pPr>
      <w:r>
        <w:rPr>
          <w:b w:val="false"/>
          <w:bCs w:val="false"/>
          <w:i w:val="false"/>
          <w:iCs w:val="false"/>
          <w:sz w:val="22"/>
          <w:szCs w:val="22"/>
        </w:rPr>
        <w:t xml:space="preserve">Ngành thanh toán số và các nền tảng siêu ứng dụng (super-app) tại Việt Nam đang mở rộng nhanh chóng sang các lĩnh vực dịch vụ phi tài chính, trong đó du lịch - đi lại là một mảng có tiềm năng lớn nhờ nhu cầu đặt vé máy bay, tàu xe trực tuyến ngày càng tăng. Để cung cấp dịch vụ này, MoMo không tự vận hành đội bay hay hạ tầng vận chuyển mà đóng vai trò nền tảng trung gian, kết nối người dùng với các hãng hàng không và đối tác cung ứng dịch vụ du lịch thông qua tích hợp kỹ thuật (API) và các thỏa thuận hợp tác thương mại.</w:t>
      </w:r>
    </w:p>
    <w:p>
      <w:pPr>
        <w:spacing w:after="160" w:line="300"/>
        <w:jc w:val="both"/>
      </w:pPr>
      <w:r>
        <w:rPr>
          <w:b w:val="false"/>
          <w:bCs w:val="false"/>
          <w:i w:val="false"/>
          <w:iCs w:val="false"/>
          <w:sz w:val="22"/>
          <w:szCs w:val="22"/>
        </w:rPr>
        <w:t xml:space="preserve">Chất lượng và độ tin cậy của danh mục đối tác (hãng bay, nhà cung ứng) ảnh hưởng trực tiếp đến trải nghiệm người dùng cuối cũng như rủi ro vận hành, pháp lý của MoMo. Xuất phát từ thực tế đó, đề tài “Phân tích và mô hình hóa quy trình Quản trị danh mục hãng bay và đối tác cung ứng trên nền tảng MoMo” được thực hiện nhằm: (1) mô tả và mô hình hóa bằng BPMN các quy trình quản trị danh mục đối tác; (2) phân tích định tính, định lượng để nhận diện điểm nghẽn và lãng phí; (3) đề xuất hướng cải tiến dựa trên phân tích nguyên nhân gốc rễ.</w:t>
      </w:r>
    </w:p>
    <w:p>
      <w:pPr>
        <w:spacing w:after="160" w:line="300"/>
        <w:jc w:val="both"/>
      </w:pPr>
      <w:r>
        <w:rPr>
          <w:b w:val="false"/>
          <w:bCs w:val="false"/>
          <w:i w:val="false"/>
          <w:iCs w:val="false"/>
          <w:sz w:val="22"/>
          <w:szCs w:val="22"/>
        </w:rPr>
        <w:t xml:space="preserve">Phạm vi nghiên cứu tập trung vào nhóm quy trình “Đối tác &amp; Tài chính” của MoMo, cụ thể là hai quy trình con: thẩm định/onboarding đối tác mới và rà soát/loại bỏ đối tác khỏi danh mục. Do đây là quy trình nội bộ không được MoMo công bố chi tiết, nội dung mô tả quy trình trong đồ án được xây dựng dựa trên thông tin công khai, trải nghiệm sử dụng dịch vụ thực tế, đối chiếu với thông lệ phổ biến của ngành OTA/thanh toán số, và suy luận nghiệp vụ hợp lý dựa trên cơ cấu tổ chức cũng như các quy định pháp lý mà một tổ chức trung gian thanh toán được cấp phép phải tuân thủ.</w:t>
      </w:r>
    </w:p>
    <w:p>
      <w:pPr>
        <w:spacing w:after="160" w:line="300"/>
        <w:jc w:val="both"/>
      </w:pPr>
      <w:r>
        <w:rPr>
          <w:b w:val="false"/>
          <w:bCs w:val="false"/>
          <w:i w:val="false"/>
          <w:iCs w:val="false"/>
          <w:sz w:val="22"/>
          <w:szCs w:val="22"/>
        </w:rPr>
        <w:t xml:space="preserve">Đồ án được chia thành 8 chương: Chương 1 giới thiệu MoMo và dịch vụ Du lịch - Đi lại; Chương 2 trình bày kiến trúc quy trình nghiệp vụ và phạm vi nghiên cứu; Chương 3 trình bày phương pháp thực hiện; Chương 4 trình bày bộ câu hỏi khảo sát các bên liên quan; Chương 5 mô hình hóa và phân tích chi tiết hai quy trình; Chương 6 phân tích các bên liên quan; Chương 7 phân tích nguyên nhân bằng mô hình xương cá; Chương 8 kết luận.</w:t>
      </w:r>
    </w:p>
    <w:p>
      <w:r>
        <w:br w:type="page"/>
      </w:r>
    </w:p>
    <w:p>
      <w:pPr>
        <w:pStyle w:val="Heading1"/>
        <w:spacing w:after="240" w:before="480"/>
      </w:pPr>
      <w:r>
        <w:rPr>
          <w:b/>
          <w:bCs/>
          <w:color w:val="1F3864"/>
          <w:sz w:val="30"/>
          <w:szCs w:val="30"/>
        </w:rPr>
        <w:t xml:space="preserve">Chương 1. GIỚI THIỆU VÍ ĐIỆN TỬ MOMO VÀ DỊCH VỤ DU LỊCH - ĐI LẠI</w:t>
      </w:r>
    </w:p>
    <w:p>
      <w:pPr>
        <w:pStyle w:val="Heading2"/>
        <w:spacing w:after="180" w:before="360"/>
      </w:pPr>
      <w:r>
        <w:rPr>
          <w:b/>
          <w:bCs/>
          <w:color w:val="2F5597"/>
          <w:sz w:val="26"/>
          <w:szCs w:val="26"/>
        </w:rPr>
        <w:t xml:space="preserve">1.1. Tổng quan về MoMo</w:t>
      </w:r>
    </w:p>
    <w:p>
      <w:pPr>
        <w:spacing w:after="160" w:line="300"/>
        <w:jc w:val="both"/>
      </w:pPr>
      <w:r>
        <w:rPr>
          <w:b w:val="false"/>
          <w:bCs w:val="false"/>
          <w:i w:val="false"/>
          <w:iCs w:val="false"/>
          <w:sz w:val="22"/>
          <w:szCs w:val="22"/>
        </w:rPr>
        <w:t xml:space="preserve">MoMo là thương hiệu ví điện tử do Công ty Cổ phần Dịch vụ Di động Trực tuyến (M_Service) vận hành, hiện là một trong những nền tảng thanh toán di động (mobile payment) và ví điện tử hàng đầu tại Việt Nam. MoMo cung cấp cho người dùng cá nhân các dịch vụ nạp/rút tiền, chuyển tiền, thanh toán hóa đơn, mua sắm trực tuyến, thanh toán bằng mã QR tại điểm bán, cũng như các sản phẩm tài chính mở rộng (bảo hiểm, đầu tư, vay tiêu dùng, mở tài khoản ngân hàng trực tuyến...).</w:t>
      </w:r>
    </w:p>
    <w:p>
      <w:pPr>
        <w:spacing w:after="160" w:line="300"/>
        <w:jc w:val="both"/>
      </w:pPr>
      <w:r>
        <w:rPr>
          <w:b w:val="false"/>
          <w:bCs w:val="false"/>
          <w:i w:val="false"/>
          <w:iCs w:val="false"/>
          <w:sz w:val="22"/>
          <w:szCs w:val="22"/>
        </w:rPr>
        <w:t xml:space="preserve">Theo giới thiệu chính thức từ MoMo, nền tảng này hợp tác với hơn 90% ngân hàng tại Việt Nam cùng hàng chục nghìn đối tác merchant, và đang nắm giữ thị phần lớn trong lĩnh vực ví điện tử và nền tảng thanh toán tại Việt Nam.</w:t>
      </w:r>
    </w:p>
    <w:p>
      <w:pPr>
        <w:pStyle w:val="Heading3"/>
        <w:spacing w:after="140" w:before="280"/>
      </w:pPr>
      <w:r>
        <w:rPr>
          <w:b/>
          <w:bCs/>
          <w:color w:val="404040"/>
          <w:sz w:val="23"/>
          <w:szCs w:val="23"/>
        </w:rPr>
        <w:t xml:space="preserve">1.1.1. Lịch sử hình thành</w:t>
      </w:r>
    </w:p>
    <w:p>
      <w:pPr>
        <w:pStyle w:val="ListParagraph"/>
        <w:numPr>
          <w:ilvl w:val="0"/>
          <w:numId w:val="2"/>
        </w:numPr>
        <w:spacing w:after="100" w:line="300"/>
      </w:pPr>
      <w:r>
        <w:rPr>
          <w:sz w:val="22"/>
          <w:szCs w:val="22"/>
        </w:rPr>
        <w:t xml:space="preserve">Năm 2007: M_Service được thành lập, bắt đầu xây dựng hệ sinh thái thanh toán điện tử.</w:t>
      </w:r>
    </w:p>
    <w:p>
      <w:pPr>
        <w:pStyle w:val="ListParagraph"/>
        <w:numPr>
          <w:ilvl w:val="0"/>
          <w:numId w:val="2"/>
        </w:numPr>
        <w:spacing w:after="100" w:line="300"/>
      </w:pPr>
      <w:r>
        <w:rPr>
          <w:sz w:val="22"/>
          <w:szCs w:val="22"/>
        </w:rPr>
        <w:t xml:space="preserve">Tháng 10/2010: Dịch vụ MoMo ra mắt dưới dạng liên kết giữa mạng di động VinaPhone với hệ thống các ngân hàng, cho phép thuê bao di động thực hiện thanh toán, chuyển khoản ngay trên điện thoại.</w:t>
      </w:r>
    </w:p>
    <w:p>
      <w:pPr>
        <w:pStyle w:val="ListParagraph"/>
        <w:numPr>
          <w:ilvl w:val="0"/>
          <w:numId w:val="2"/>
        </w:numPr>
        <w:spacing w:after="100" w:line="300"/>
      </w:pPr>
      <w:r>
        <w:rPr>
          <w:sz w:val="22"/>
          <w:szCs w:val="22"/>
        </w:rPr>
        <w:t xml:space="preserve">Ngày 16/10/2015: Ngân hàng Nhà nước Việt Nam cấp giấy phép số 16/GP-NHNN cho M_Service để chính thức cung cấp dịch vụ trung gian thanh toán – Ví điện tử MoMo.</w:t>
      </w:r>
    </w:p>
    <w:p>
      <w:pPr>
        <w:pStyle w:val="ListParagraph"/>
        <w:numPr>
          <w:ilvl w:val="0"/>
          <w:numId w:val="2"/>
        </w:numPr>
        <w:spacing w:after="100" w:line="300"/>
      </w:pPr>
      <w:r>
        <w:rPr>
          <w:sz w:val="22"/>
          <w:szCs w:val="22"/>
        </w:rPr>
        <w:t xml:space="preserve">Từ 2016 đến nay: MoMo liên tục mở rộng hệ sinh thái dịch vụ (thanh toán hóa đơn, thương mại điện tử, tài chính tiêu dùng, bảo hiểm, đầu tư, du lịch - đi lại...) và đẩy mạnh eKYC, sinh trắc học theo lộ trình siết chặt an toàn giao dịch của Ngân hàng Nhà nước.</w:t>
      </w:r>
    </w:p>
    <w:p>
      <w:pPr>
        <w:pStyle w:val="Heading3"/>
        <w:spacing w:after="140" w:before="280"/>
      </w:pPr>
      <w:r>
        <w:rPr>
          <w:b/>
          <w:bCs/>
          <w:color w:val="404040"/>
          <w:sz w:val="23"/>
          <w:szCs w:val="23"/>
        </w:rPr>
        <w:t xml:space="preserve">1.1.2. Quy mô và lĩnh vực kinh doanh</w:t>
      </w:r>
    </w:p>
    <w:p>
      <w:pPr>
        <w:spacing w:after="160" w:line="300"/>
        <w:jc w:val="both"/>
      </w:pPr>
      <w:r>
        <w:rPr>
          <w:b w:val="false"/>
          <w:bCs w:val="false"/>
          <w:i w:val="false"/>
          <w:iCs w:val="false"/>
          <w:sz w:val="22"/>
          <w:szCs w:val="22"/>
        </w:rPr>
        <w:t xml:space="preserve">MoMo hoạt động trong lĩnh vực trung gian thanh toán (payment platform) và siêu ứng dụng (super-app), với các nhóm dịch vụ chính:</w:t>
      </w:r>
    </w:p>
    <w:p>
      <w:pPr>
        <w:pStyle w:val="ListParagraph"/>
        <w:numPr>
          <w:ilvl w:val="0"/>
          <w:numId w:val="2"/>
        </w:numPr>
        <w:spacing w:after="100" w:line="300"/>
      </w:pPr>
      <w:r>
        <w:rPr>
          <w:sz w:val="22"/>
          <w:szCs w:val="22"/>
        </w:rPr>
        <w:t xml:space="preserve">Ví điện tử: nạp/rút tiền, chuyển tiền cá nhân, thanh toán hóa đơn điện – nước – viễn thông – học phí.</w:t>
      </w:r>
    </w:p>
    <w:p>
      <w:pPr>
        <w:pStyle w:val="ListParagraph"/>
        <w:numPr>
          <w:ilvl w:val="0"/>
          <w:numId w:val="2"/>
        </w:numPr>
        <w:spacing w:after="100" w:line="300"/>
      </w:pPr>
      <w:r>
        <w:rPr>
          <w:sz w:val="22"/>
          <w:szCs w:val="22"/>
        </w:rPr>
        <w:t xml:space="preserve">Thanh toán thương mại: thanh toán mua sắm online/offline qua mã QR, liên kết với hàng chục nghìn merchant.</w:t>
      </w:r>
    </w:p>
    <w:p>
      <w:pPr>
        <w:pStyle w:val="ListParagraph"/>
        <w:numPr>
          <w:ilvl w:val="0"/>
          <w:numId w:val="2"/>
        </w:numPr>
        <w:spacing w:after="100" w:line="300"/>
      </w:pPr>
      <w:r>
        <w:rPr>
          <w:sz w:val="22"/>
          <w:szCs w:val="22"/>
        </w:rPr>
        <w:t xml:space="preserve">Dịch vụ tài chính mở rộng: mở tài khoản ngân hàng trực tuyến, ví trả sau, bảo hiểm, tích lũy/đầu tư.</w:t>
      </w:r>
    </w:p>
    <w:p>
      <w:pPr>
        <w:pStyle w:val="ListParagraph"/>
        <w:numPr>
          <w:ilvl w:val="0"/>
          <w:numId w:val="2"/>
        </w:numPr>
        <w:spacing w:after="100" w:line="300"/>
      </w:pPr>
      <w:r>
        <w:rPr>
          <w:sz w:val="22"/>
          <w:szCs w:val="22"/>
        </w:rPr>
        <w:t xml:space="preserve">Dịch vụ Du lịch - Đi lại: đặt vé máy bay, vé tàu, vé xe khách, đặt phòng khách sạn, thuê xe thông qua hợp tác với các hãng hàng không và đối tác cung ứng dịch vụ du lịch.</w:t>
      </w:r>
    </w:p>
    <w:p>
      <w:pPr>
        <w:pStyle w:val="ListParagraph"/>
        <w:numPr>
          <w:ilvl w:val="0"/>
          <w:numId w:val="2"/>
        </w:numPr>
        <w:spacing w:after="100" w:line="300"/>
      </w:pPr>
      <w:r>
        <w:rPr>
          <w:sz w:val="22"/>
          <w:szCs w:val="22"/>
        </w:rPr>
        <w:t xml:space="preserve">Chuyển tiền mặt tại điểm giao dịch (OTC) thông qua mạng lưới đối tác.</w:t>
      </w:r>
    </w:p>
    <w:p>
      <w:pPr>
        <w:pStyle w:val="Heading3"/>
        <w:spacing w:after="140" w:before="280"/>
      </w:pPr>
      <w:r>
        <w:rPr>
          <w:b/>
          <w:bCs/>
          <w:color w:val="404040"/>
          <w:sz w:val="23"/>
          <w:szCs w:val="23"/>
        </w:rPr>
        <w:t xml:space="preserve">1.1.3. Thành tựu nổi bật</w:t>
      </w:r>
    </w:p>
    <w:p>
      <w:pPr>
        <w:pStyle w:val="ListParagraph"/>
        <w:numPr>
          <w:ilvl w:val="0"/>
          <w:numId w:val="2"/>
        </w:numPr>
        <w:spacing w:after="100" w:line="300"/>
      </w:pPr>
      <w:r>
        <w:rPr>
          <w:sz w:val="22"/>
          <w:szCs w:val="22"/>
        </w:rPr>
        <w:t xml:space="preserve">Là một trong những ví điện tử có số lượng người dùng lớn nhất Việt Nam, được nhiều năm liền vinh danh trong các bảng xếp hạng thương hiệu FinTech.</w:t>
      </w:r>
    </w:p>
    <w:p>
      <w:pPr>
        <w:pStyle w:val="ListParagraph"/>
        <w:numPr>
          <w:ilvl w:val="0"/>
          <w:numId w:val="2"/>
        </w:numPr>
        <w:spacing w:after="100" w:line="300"/>
      </w:pPr>
      <w:r>
        <w:rPr>
          <w:sz w:val="22"/>
          <w:szCs w:val="22"/>
        </w:rPr>
        <w:t xml:space="preserve">Hợp tác với hơn 90% ngân hàng tại Việt Nam và mạng lưới hàng chục nghìn đối tác merchant trên toàn quốc.</w:t>
      </w:r>
    </w:p>
    <w:p>
      <w:pPr>
        <w:pStyle w:val="ListParagraph"/>
        <w:numPr>
          <w:ilvl w:val="0"/>
          <w:numId w:val="2"/>
        </w:numPr>
        <w:spacing w:after="100" w:line="300"/>
      </w:pPr>
      <w:r>
        <w:rPr>
          <w:sz w:val="22"/>
          <w:szCs w:val="22"/>
        </w:rPr>
        <w:t xml:space="preserve">Là một trong những nền tảng tiên phong triển khai eKYC và xác thực sinh trắc học theo quy định của Ngân hàng Nhà nước.</w:t>
      </w:r>
    </w:p>
    <w:p>
      <w:pPr>
        <w:pStyle w:val="ListParagraph"/>
        <w:numPr>
          <w:ilvl w:val="0"/>
          <w:numId w:val="2"/>
        </w:numPr>
        <w:spacing w:after="100" w:line="300"/>
      </w:pPr>
      <w:r>
        <w:rPr>
          <w:sz w:val="22"/>
          <w:szCs w:val="22"/>
        </w:rPr>
        <w:t xml:space="preserve">Mở rộng thành công mảng dịch vụ Du lịch - Đi lại, trở thành một trong các kênh đặt vé máy bay trực tuyến được người dùng lựa chọn nhờ tích hợp sẵn trong ứng dụng ví điện tử quen thuộc.</w:t>
      </w:r>
    </w:p>
    <w:p>
      <w:pPr>
        <w:pStyle w:val="Heading2"/>
        <w:spacing w:after="180" w:before="360"/>
      </w:pPr>
      <w:r>
        <w:rPr>
          <w:b/>
          <w:bCs/>
          <w:color w:val="2F5597"/>
          <w:sz w:val="26"/>
          <w:szCs w:val="26"/>
        </w:rPr>
        <w:t xml:space="preserve">1.2. Cơ cấu tổ chức và hoạt động kinh doanh</w:t>
      </w:r>
    </w:p>
    <w:p>
      <w:pPr>
        <w:pStyle w:val="Heading3"/>
        <w:spacing w:after="140" w:before="280"/>
      </w:pPr>
      <w:r>
        <w:rPr>
          <w:b/>
          <w:bCs/>
          <w:color w:val="404040"/>
          <w:sz w:val="23"/>
          <w:szCs w:val="23"/>
        </w:rPr>
        <w:t xml:space="preserve">1.2.1. Cơ cấu tổ chức</w:t>
      </w:r>
    </w:p>
    <w:p>
      <w:pPr>
        <w:spacing w:after="160" w:line="300"/>
        <w:jc w:val="both"/>
      </w:pPr>
      <w:r>
        <w:rPr>
          <w:b w:val="false"/>
          <w:bCs w:val="false"/>
          <w:i w:val="false"/>
          <w:iCs w:val="false"/>
          <w:sz w:val="22"/>
          <w:szCs w:val="22"/>
        </w:rPr>
        <w:t xml:space="preserve">M_Service hoạt động theo mô hình công ty cổ phần, đứng đầu là Tổng Giám đốc, dưới đó là các khối chức năng chính: Khối Công nghệ (phát triển ứng dụng, hạ tầng, bảo mật, eKYC/AI), Khối Vận hành &amp; Tuân thủ (giám sát giao dịch, phòng chống rửa tiền – AML, chăm sóc khách hàng), Khối Kinh doanh &amp; Đối tác (phát triển merchant, hợp tác ngân hàng/tổ chức tài chính, phát triển đối tác dịch vụ), Khối Sản phẩm (thiết kế trải nghiệm người dùng, phát triển tính năng mới, trong đó có mảng Du lịch - Đi lại) và Khối Tài chính – Nhân sự.</w:t>
      </w:r>
    </w:p>
    <w:p>
      <w:pPr>
        <w:spacing w:after="160" w:line="300"/>
        <w:jc w:val="both"/>
      </w:pPr>
      <w:r>
        <w:rPr>
          <w:b w:val="false"/>
          <w:bCs w:val="false"/>
          <w:i w:val="false"/>
          <w:iCs w:val="false"/>
          <w:sz w:val="22"/>
          <w:szCs w:val="22"/>
        </w:rPr>
        <w:t xml:space="preserve">Trong phạm vi đồ án này, nhóm tập trung vào bộ phận trực thuộc Khối Kinh doanh &amp; Đối tác, cụ thể là “Nhóm Vận hành &amp; Phát triển Đối tác Du lịch - Đi lại” — đơn vị chịu trách nhiệm quản trị danh mục hãng bay và đối tác cung ứng dịch vụ du lịch trên ứng dụng MoMo. Nhóm này bao gồm 4 đội chức năng: Đội Phát triển Đối tác (BD), Đội Pháp lý &amp; Tuân thủ, Đội Kỹ thuật/Tích hợp API, và Đội Vận hành Sản phẩm Du lịch.</w:t>
      </w:r>
    </w:p>
    <w:p>
      <w:pPr>
        <w:spacing w:after="80" w:before="20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286125"/>
                    </a:xfrm>
                    <a:prstGeom prst="rect">
                      <a:avLst/>
                    </a:prstGeom>
                  </pic:spPr>
                </pic:pic>
              </a:graphicData>
            </a:graphic>
          </wp:inline>
        </w:drawing>
      </w:r>
    </w:p>
    <w:p>
      <w:pPr>
        <w:spacing w:after="300" w:before="100"/>
        <w:jc w:val="center"/>
      </w:pPr>
      <w:r>
        <w:rPr>
          <w:i/>
          <w:iCs/>
          <w:color w:val="404040"/>
          <w:sz w:val="20"/>
          <w:szCs w:val="20"/>
        </w:rPr>
        <w:t xml:space="preserve">Hình 1.1. Sơ đồ tổ chức MoMo (M_Service) và vị trí nhóm quản trị danh mục hãng bay, đối tác cung ứng dịch vụ Du lịch - Đi lại</w:t>
      </w:r>
    </w:p>
    <w:p>
      <w:pPr>
        <w:spacing w:after="160" w:line="300"/>
        <w:jc w:val="both"/>
      </w:pPr>
      <w:r>
        <w:rPr>
          <w:b w:val="false"/>
          <w:bCs w:val="false"/>
          <w:i w:val="false"/>
          <w:iCs w:val="false"/>
          <w:sz w:val="22"/>
          <w:szCs w:val="22"/>
        </w:rPr>
        <w:t xml:space="preserve">Do công ty được cấp phép và chịu sự giám sát trực tiếp của Ngân hàng Nhà nước Việt Nam, hoạt động của các khối nghiệp vụ – đặc biệt là khối Tuân thủ và eKYC – phải tuân thủ chặt chẽ Thông tư 23/2019/TT-NHNN [7] và các quy định liên quan đến phòng chống rửa tiền, định danh khách hàng điện tử. Đối với mảng Du lịch - Đi lại, việc hợp tác với các hãng bay còn phải tuân thủ thêm các quy định của ngành hàng không (giấy phép kinh doanh vận chuyển/đại lý bán vé) và các cam kết về bảo vệ quyền lợi người tiêu dùng khi đặt vé trực tuyến.</w:t>
      </w:r>
    </w:p>
    <w:p>
      <w:pPr>
        <w:pStyle w:val="Heading3"/>
        <w:spacing w:after="140" w:before="280"/>
      </w:pPr>
      <w:r>
        <w:rPr>
          <w:b/>
          <w:bCs/>
          <w:color w:val="404040"/>
          <w:sz w:val="23"/>
          <w:szCs w:val="23"/>
        </w:rPr>
        <w:t xml:space="preserve">1.2.2. Hoạt động kinh doanh</w:t>
      </w:r>
    </w:p>
    <w:p>
      <w:pPr>
        <w:spacing w:after="160" w:line="300"/>
        <w:jc w:val="both"/>
      </w:pPr>
      <w:r>
        <w:rPr>
          <w:b w:val="false"/>
          <w:bCs w:val="false"/>
          <w:i w:val="false"/>
          <w:iCs w:val="false"/>
          <w:sz w:val="22"/>
          <w:szCs w:val="22"/>
        </w:rPr>
        <w:t xml:space="preserve">Nguồn thu chính của MoMo đến từ phí giao dịch (thanh toán merchant, rút tiền, chuyển tiền liên ngân hàng), phí dịch vụ tài chính mở rộng (bảo hiểm, đầu tư, cho vay), hoa hồng từ dịch vụ Du lịch - Đi lại (đặt vé máy bay, tàu xe, khách sạn), và các khoản hợp tác quảng cáo/khuyến mãi với đối tác. Mảng Du lịch - Đi lại tuy chưa phải nguồn thu chủ lực nhưng đóng vai trò quan trọng trong việc giữ chân người dùng (tăng tần suất mở ứng dụng) và đa dạng hóa hệ sinh thái dịch vụ của MoMo.</w:t>
      </w:r>
    </w:p>
    <w:p>
      <w:pPr>
        <w:pStyle w:val="Heading2"/>
        <w:spacing w:after="180" w:before="360"/>
      </w:pPr>
      <w:r>
        <w:rPr>
          <w:b/>
          <w:bCs/>
          <w:color w:val="2F5597"/>
          <w:sz w:val="26"/>
          <w:szCs w:val="26"/>
        </w:rPr>
        <w:t xml:space="preserve">1.3. Dịch vụ Du lịch - Đi lại và vai trò của danh mục hãng bay, đối tác cung ứng</w:t>
      </w:r>
    </w:p>
    <w:p>
      <w:pPr>
        <w:spacing w:after="160" w:line="300"/>
        <w:jc w:val="both"/>
      </w:pPr>
      <w:r>
        <w:rPr>
          <w:b w:val="false"/>
          <w:bCs w:val="false"/>
          <w:i w:val="false"/>
          <w:iCs w:val="false"/>
          <w:sz w:val="22"/>
          <w:szCs w:val="22"/>
        </w:rPr>
        <w:t xml:space="preserve">Tính năng “Du lịch - Đi lại” trên ứng dụng MoMo cho phép người dùng tìm kiếm, so sánh giá và đặt vé máy bay nội địa/quốc tế từ nhiều hãng hàng không như Vietnam Airlines, Vietjet Air, Bamboo Airways [1][4][5], cùng với vé tàu, vé xe khách, đặt phòng khách sạn và một số dịch vụ trải nghiệm du lịch khác [3][6]. Toàn bộ các dịch vụ này được cung cấp thông qua việc MoMo tích hợp trực tiếp hoặc gián tiếp (qua các đối tác cung ứng/tổng đại lý) với hệ thống đặt chỗ của từng hãng bay và nhà cung ứng [2].</w:t>
      </w:r>
    </w:p>
    <w:p>
      <w:pPr>
        <w:spacing w:after="160" w:line="300"/>
        <w:jc w:val="both"/>
      </w:pPr>
      <w:r>
        <w:rPr>
          <w:b w:val="false"/>
          <w:bCs w:val="false"/>
          <w:i w:val="false"/>
          <w:iCs w:val="false"/>
          <w:sz w:val="22"/>
          <w:szCs w:val="22"/>
        </w:rPr>
        <w:t xml:space="preserve">Vì MoMo không tự vận hành đội bay hay hạ tầng vận chuyển, chất lượng và độ phong phú của “danh mục hãng bay và đối tác cung ứng” — tức là tập hợp các hãng bay, nhà cung ứng dịch vụ du lịch đang được tích hợp, hiển thị trên ứng dụng — quyết định trực tiếp đến trải nghiệm đặt vé của người dùng (có nhiều lựa chọn, giá cạnh tranh, đặt chỗ nhanh, chính sách hoàn/hủy rõ ràng hay không). Ngược lại, nếu một đối tác trong danh mục hoạt động kém (API không ổn định, tỷ lệ hủy vé cao, xử lý khiếu nại chậm) sẽ ảnh hưởng trực tiếp đến uy tín của MoMo dù lỗi không đến từ chính MoMo.</w:t>
      </w:r>
    </w:p>
    <w:p>
      <w:pPr>
        <w:spacing w:after="160" w:line="300"/>
        <w:jc w:val="both"/>
      </w:pPr>
      <w:r>
        <w:rPr>
          <w:b w:val="false"/>
          <w:bCs w:val="false"/>
          <w:i w:val="false"/>
          <w:iCs w:val="false"/>
          <w:sz w:val="22"/>
          <w:szCs w:val="22"/>
        </w:rPr>
        <w:t xml:space="preserve">Do đó, quản trị danh mục hãng bay và đối tác cung ứng là một hạng mục quy trình quan trọng, bao gồm hai nhóm hoạt động chính mà đồ án này tập trung phân tích: (1) tìm kiếm, thẩm định và đưa đối tác mới vào danh mục (onboarding); và (2) giám sát, rà soát định kỳ và loại bỏ đối tác không còn đáp ứng yêu cầu ra khỏi danh mục.</w:t>
      </w:r>
    </w:p>
    <w:p>
      <w:r>
        <w:br w:type="page"/>
      </w:r>
    </w:p>
    <w:p>
      <w:pPr>
        <w:pStyle w:val="Heading1"/>
        <w:spacing w:after="240" w:before="480"/>
      </w:pPr>
      <w:r>
        <w:rPr>
          <w:b/>
          <w:bCs/>
          <w:color w:val="1F3864"/>
          <w:sz w:val="30"/>
          <w:szCs w:val="30"/>
        </w:rPr>
        <w:t xml:space="preserve">Chương 2. HỆ THỐNG QUY TRÌNH NGHIỆP VỤ CỦA MOMO</w:t>
      </w:r>
    </w:p>
    <w:p>
      <w:pPr>
        <w:pStyle w:val="Heading2"/>
        <w:spacing w:after="180" w:before="360"/>
      </w:pPr>
      <w:r>
        <w:rPr>
          <w:b/>
          <w:bCs/>
          <w:color w:val="2F5597"/>
          <w:sz w:val="26"/>
          <w:szCs w:val="26"/>
        </w:rPr>
        <w:t xml:space="preserve">2.1. Kiến trúc quy trình nghiệp vụ của MoMo</w:t>
      </w:r>
    </w:p>
    <w:p>
      <w:pPr>
        <w:spacing w:after="160" w:line="300"/>
        <w:jc w:val="both"/>
      </w:pPr>
      <w:r>
        <w:rPr>
          <w:b w:val="false"/>
          <w:bCs w:val="false"/>
          <w:i w:val="false"/>
          <w:iCs w:val="false"/>
          <w:sz w:val="22"/>
          <w:szCs w:val="22"/>
        </w:rPr>
        <w:t xml:space="preserve">Xét theo chuỗi giá trị dịch vụ của MoMo, các quy trình nghiệp vụ có thể phân thành bốn nhóm chính:</w:t>
      </w:r>
    </w:p>
    <w:p>
      <w:pPr>
        <w:pStyle w:val="ListParagraph"/>
        <w:numPr>
          <w:ilvl w:val="0"/>
          <w:numId w:val="2"/>
        </w:numPr>
        <w:spacing w:after="100" w:line="300"/>
      </w:pPr>
      <w:r>
        <w:rPr>
          <w:sz w:val="22"/>
          <w:szCs w:val="22"/>
        </w:rPr>
        <w:t xml:space="preserve">Nhóm quy trình Khách hàng (Front-office): đăng ký &amp; xác thực tài khoản (eKYC), nạp/rút tiền, chuyển tiền, thanh toán hóa đơn/mua sắm, đặt vé Du lịch - Đi lại, chăm sóc khách hàng &amp; khiếu nại.</w:t>
      </w:r>
    </w:p>
    <w:p>
      <w:pPr>
        <w:pStyle w:val="ListParagraph"/>
        <w:numPr>
          <w:ilvl w:val="0"/>
          <w:numId w:val="2"/>
        </w:numPr>
        <w:spacing w:after="100" w:line="300"/>
      </w:pPr>
      <w:r>
        <w:rPr>
          <w:sz w:val="22"/>
          <w:szCs w:val="22"/>
        </w:rPr>
        <w:t xml:space="preserve">Nhóm quy trình Đối tác &amp; Tài chính: liên kết ngân hàng/thẻ, kết nối merchant, đối soát giao dịch, thanh toán bù trừ với ngân hàng/NAPAS, và quản trị danh mục đối tác dịch vụ (hãng hàng không, đường sắt, nhà xe, khách sạn...).</w:t>
      </w:r>
    </w:p>
    <w:p>
      <w:pPr>
        <w:pStyle w:val="ListParagraph"/>
        <w:numPr>
          <w:ilvl w:val="0"/>
          <w:numId w:val="2"/>
        </w:numPr>
        <w:spacing w:after="100" w:line="300"/>
      </w:pPr>
      <w:r>
        <w:rPr>
          <w:sz w:val="22"/>
          <w:szCs w:val="22"/>
        </w:rPr>
        <w:t xml:space="preserve">Nhóm quy trình Tuân thủ &amp; Quản trị rủi ro: eKYC/AML (phòng chống rửa tiền), giám sát giao dịch bất thường, xử lý tra soát/khiếu nại theo quy định NHNN.</w:t>
      </w:r>
    </w:p>
    <w:p>
      <w:pPr>
        <w:pStyle w:val="ListParagraph"/>
        <w:numPr>
          <w:ilvl w:val="0"/>
          <w:numId w:val="2"/>
        </w:numPr>
        <w:spacing w:after="100" w:line="300"/>
      </w:pPr>
      <w:r>
        <w:rPr>
          <w:sz w:val="22"/>
          <w:szCs w:val="22"/>
        </w:rPr>
        <w:t xml:space="preserve">Nhóm quy trình Vận hành nội bộ: phát triển sản phẩm/công nghệ, vận hành hạ tầng, nhân sự, an ninh bảo mật hệ thống.</w:t>
      </w:r>
    </w:p>
    <w:p>
      <w:pPr>
        <w:spacing w:after="160" w:line="300"/>
        <w:jc w:val="both"/>
      </w:pPr>
      <w:r>
        <w:rPr>
          <w:b w:val="false"/>
          <w:bCs w:val="false"/>
          <w:i w:val="false"/>
          <w:iCs w:val="false"/>
          <w:sz w:val="22"/>
          <w:szCs w:val="22"/>
        </w:rPr>
        <w:t xml:space="preserve">Trong nhóm quy trình Đối tác &amp; Tài chính, việc quản trị danh mục hãng bay và đối tác cung ứng giữ vai trò là “cửa ngõ” quyết định mảng dịch vụ Du lịch - Đi lại có vận hành trơn tru hay không: mọi giao dịch đặt vé của khách hàng (thuộc nhóm quy trình Khách hàng) chỉ có thể thực hiện được nếu đối tác cung cấp dịch vụ đó đã được thẩm định, tích hợp kỹ thuật và đang trong trạng thái “hoạt động” trong danh mục.</w:t>
      </w:r>
    </w:p>
    <w:p>
      <w:pPr>
        <w:pStyle w:val="Heading2"/>
        <w:spacing w:after="180" w:before="360"/>
      </w:pPr>
      <w:r>
        <w:rPr>
          <w:b/>
          <w:bCs/>
          <w:color w:val="2F5597"/>
          <w:sz w:val="26"/>
          <w:szCs w:val="26"/>
        </w:rPr>
        <w:t xml:space="preserve">2.2. Phạm vi nghiên cứu</w:t>
      </w:r>
    </w:p>
    <w:p>
      <w:pPr>
        <w:spacing w:after="160" w:line="300"/>
        <w:jc w:val="both"/>
      </w:pPr>
      <w:r>
        <w:rPr>
          <w:b w:val="false"/>
          <w:bCs w:val="false"/>
          <w:i w:val="false"/>
          <w:iCs w:val="false"/>
          <w:sz w:val="22"/>
          <w:szCs w:val="22"/>
        </w:rPr>
        <w:t xml:space="preserve">Trong phạm vi đồ án này, nhóm tập trung mô hình hóa và phân tích chi tiết hạng mục quy trình “Quản trị danh mục hãng bay và đối tác cung ứng”, được chia thành hai quy trình con có mối quan hệ vòng đời bổ sung cho nhau:</w:t>
      </w:r>
    </w:p>
    <w:p>
      <w:pPr>
        <w:pStyle w:val="ListParagraph"/>
        <w:numPr>
          <w:ilvl w:val="0"/>
          <w:numId w:val="2"/>
        </w:numPr>
        <w:spacing w:after="100" w:line="300"/>
      </w:pPr>
      <w:r>
        <w:rPr>
          <w:sz w:val="22"/>
          <w:szCs w:val="22"/>
        </w:rPr>
        <w:t xml:space="preserve">Quy trình 1 – Thẩm định &amp; Onboarding đối tác hãng bay/nhà cung ứng mới: từ khi tiếp nhận hồ sơ đề xuất hợp tác đến khi đối tác được tích hợp và chính thức hiển thị trong danh mục (go-live).</w:t>
      </w:r>
    </w:p>
    <w:p>
      <w:pPr>
        <w:pStyle w:val="ListParagraph"/>
        <w:numPr>
          <w:ilvl w:val="0"/>
          <w:numId w:val="2"/>
        </w:numPr>
        <w:spacing w:after="100" w:line="300"/>
      </w:pPr>
      <w:r>
        <w:rPr>
          <w:sz w:val="22"/>
          <w:szCs w:val="22"/>
        </w:rPr>
        <w:t xml:space="preserve">Quy trình 2 – Rà soát, cập nhật và loại bỏ đối tác khỏi danh mục: giám sát định kỳ hiệu suất đối tác đã onboarding, xử lý các trường hợp không đạt SLA và loại bỏ đối tác vi phạm nghiêm trọng.</w:t>
      </w:r>
    </w:p>
    <w:p>
      <w:pPr>
        <w:spacing w:after="160" w:line="300"/>
        <w:jc w:val="both"/>
      </w:pPr>
      <w:r>
        <w:rPr>
          <w:b w:val="false"/>
          <w:bCs w:val="false"/>
          <w:i w:val="false"/>
          <w:iCs w:val="false"/>
          <w:sz w:val="22"/>
          <w:szCs w:val="22"/>
        </w:rPr>
        <w:t xml:space="preserve">Hai quy trình được mô hình hóa bằng BPMN (Chương 5), sau đó phân tích định tính (giá trị gia tăng, lãng phí) và định lượng (thời gian, chi phí, chất lượng). Đồ án cũng trình bày phương pháp thực hiện dựa trên bằng chứng (Chương 3), bộ câu hỏi khảo sát các bên liên quan (Chương 4), phân tích các bên liên quan (Chương 6) và phân tích nguyên nhân gốc rễ bằng mô hình xương cá (Chương 7).</w:t>
      </w:r>
    </w:p>
    <w:p>
      <w:r>
        <w:br w:type="page"/>
      </w:r>
    </w:p>
    <w:p>
      <w:pPr>
        <w:pStyle w:val="Heading1"/>
        <w:spacing w:after="240" w:before="480"/>
      </w:pPr>
      <w:r>
        <w:rPr>
          <w:b/>
          <w:bCs/>
          <w:color w:val="1F3864"/>
          <w:sz w:val="30"/>
          <w:szCs w:val="30"/>
        </w:rPr>
        <w:t xml:space="preserve">Chương 3. PHƯƠNG PHÁP THỰC HIỆN</w:t>
      </w:r>
    </w:p>
    <w:p>
      <w:pPr>
        <w:pStyle w:val="Heading2"/>
        <w:spacing w:after="180" w:before="360"/>
      </w:pPr>
      <w:r>
        <w:rPr>
          <w:b/>
          <w:bCs/>
          <w:color w:val="2F5597"/>
          <w:sz w:val="26"/>
          <w:szCs w:val="26"/>
        </w:rPr>
        <w:t xml:space="preserve">3.1. Phương pháp nghiên cứu dựa trên bằng chứng</w:t>
      </w:r>
    </w:p>
    <w:p>
      <w:pPr>
        <w:spacing w:after="160" w:line="300"/>
        <w:jc w:val="both"/>
      </w:pPr>
      <w:r>
        <w:rPr>
          <w:b w:val="false"/>
          <w:bCs w:val="false"/>
          <w:i w:val="false"/>
          <w:iCs w:val="false"/>
          <w:sz w:val="22"/>
          <w:szCs w:val="22"/>
        </w:rPr>
        <w:t xml:space="preserve">Vì quy trình quản trị danh mục hãng bay và đối tác cung ứng là quy trình nội bộ, không được MoMo công bố chi tiết vận hành ra công chúng, nhóm xây dựng mô tả quy trình dựa trên các nguồn bằng chứng sau:</w:t>
      </w:r>
    </w:p>
    <w:p>
      <w:pPr>
        <w:pStyle w:val="ListParagraph"/>
        <w:numPr>
          <w:ilvl w:val="0"/>
          <w:numId w:val="2"/>
        </w:numPr>
        <w:spacing w:after="100" w:line="300"/>
      </w:pPr>
      <w:r>
        <w:rPr>
          <w:sz w:val="22"/>
          <w:szCs w:val="22"/>
        </w:rPr>
        <w:t xml:space="preserve">Trải nghiệm sử dụng thực tế tính năng “Du lịch - Đi lại” trên ứng dụng MoMo (tìm kiếm, so sánh, đặt vé máy bay của Vietnam Airlines, Vietjet Air, Bamboo Airways...) [1][4][5].</w:t>
      </w:r>
    </w:p>
    <w:p>
      <w:pPr>
        <w:pStyle w:val="ListParagraph"/>
        <w:numPr>
          <w:ilvl w:val="0"/>
          <w:numId w:val="2"/>
        </w:numPr>
        <w:spacing w:after="100" w:line="300"/>
      </w:pPr>
      <w:r>
        <w:rPr>
          <w:sz w:val="22"/>
          <w:szCs w:val="22"/>
        </w:rPr>
        <w:t xml:space="preserve">Thông tin công bố chính thức từ MoMo (website momo.vn, mục hỏi đáp, thông cáo báo chí về tính năng Du lịch - Đi lại) [1][2][3][6].</w:t>
      </w:r>
    </w:p>
    <w:p>
      <w:pPr>
        <w:pStyle w:val="ListParagraph"/>
        <w:numPr>
          <w:ilvl w:val="0"/>
          <w:numId w:val="2"/>
        </w:numPr>
        <w:spacing w:after="100" w:line="300"/>
      </w:pPr>
      <w:r>
        <w:rPr>
          <w:sz w:val="22"/>
          <w:szCs w:val="22"/>
        </w:rPr>
        <w:t xml:space="preserve">Đối chiếu với thông lệ phổ biến trong quản trị danh mục đối tác của các nền tảng OTA (Online Travel Agency) và ví điện tử/siêu ứng dụng tương tự tại Việt Nam và khu vực [8].</w:t>
      </w:r>
    </w:p>
    <w:p>
      <w:pPr>
        <w:pStyle w:val="ListParagraph"/>
        <w:numPr>
          <w:ilvl w:val="0"/>
          <w:numId w:val="2"/>
        </w:numPr>
        <w:spacing w:after="100" w:line="300"/>
      </w:pPr>
      <w:r>
        <w:rPr>
          <w:sz w:val="22"/>
          <w:szCs w:val="22"/>
        </w:rPr>
        <w:t xml:space="preserve">Suy luận nghiệp vụ dựa trên cơ cấu tổ chức (Hình 1.1) và các quy định pháp lý bắt buộc mà một tổ chức trung gian thanh toán được NHNN cấp phép, cũng như ngành hàng không, phải tuân thủ (AML/KYB, giấy phép vận tải/đại lý bán vé) [7].</w:t>
      </w:r>
    </w:p>
    <w:p>
      <w:pPr>
        <w:spacing w:after="160" w:line="300"/>
        <w:jc w:val="both"/>
      </w:pPr>
      <w:r>
        <w:rPr>
          <w:b w:val="false"/>
          <w:bCs w:val="false"/>
          <w:i w:val="false"/>
          <w:iCs w:val="false"/>
          <w:sz w:val="22"/>
          <w:szCs w:val="22"/>
        </w:rPr>
        <w:t xml:space="preserve">Do đó, các số liệu định lượng trong Chương 5 mang tính minh họa, được xây dựng theo phương pháp ước lượng hợp lý (dựa trên thời gian xử lý điển hình của các bước nghiệp vụ tương tự) nhằm phục vụ mục tiêu học thuật của đồ án, không phải số liệu chính thức do MoMo công bố.</w:t>
      </w:r>
    </w:p>
    <w:p>
      <w:pPr>
        <w:pStyle w:val="Heading2"/>
        <w:spacing w:after="180" w:before="360"/>
      </w:pPr>
      <w:r>
        <w:rPr>
          <w:b/>
          <w:bCs/>
          <w:color w:val="2F5597"/>
          <w:sz w:val="26"/>
          <w:szCs w:val="26"/>
        </w:rPr>
        <w:t xml:space="preserve">3.2. Sơ đồ tổ chức liên quan</w:t>
      </w:r>
    </w:p>
    <w:p>
      <w:pPr>
        <w:spacing w:after="160" w:line="300"/>
        <w:jc w:val="both"/>
      </w:pPr>
      <w:r>
        <w:rPr>
          <w:b w:val="false"/>
          <w:bCs w:val="false"/>
          <w:i w:val="false"/>
          <w:iCs w:val="false"/>
          <w:sz w:val="22"/>
          <w:szCs w:val="22"/>
        </w:rPr>
        <w:t xml:space="preserve">Sơ đồ tổ chức (Hình 1.1, Chương 1) xác định rõ vị trí của “Nhóm Vận hành &amp; Phát triển Đối tác Du lịch - Đi lại” trong cơ cấu tổng thể của MoMo, gồm bốn đội chức năng tham gia trực tiếp vào hai quy trình được phân tích: Đội Phát triển Đối tác (BD), Đội Pháp lý &amp; Tuân thủ, Đội Kỹ thuật/Tích hợp API và Đội Vận hành Sản phẩm Du lịch. Đây cũng chính là các tác nhân (actor/swimlane) được sử dụng khi mô hình hóa BPMN ở Chương 5.</w:t>
      </w:r>
    </w:p>
    <w:p>
      <w:pPr>
        <w:pStyle w:val="Heading2"/>
        <w:spacing w:after="180" w:before="360"/>
      </w:pPr>
      <w:r>
        <w:rPr>
          <w:b/>
          <w:bCs/>
          <w:color w:val="2F5597"/>
          <w:sz w:val="26"/>
          <w:szCs w:val="26"/>
        </w:rPr>
        <w:t xml:space="preserve">3.3. Kế hoạch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800"/>
        <w:gridCol w:w="1800"/>
      </w:tblGrid>
      <w:tr>
        <w:trPr>
          <w:tblHeader/>
        </w:trPr>
        <w:tc>
          <w:tcPr>
            <w:tcW w:type="dxa" w:w="1100"/>
            <w:shd w:fill="1F3864" w:val="clear"/>
            <w:tcMar>
              <w:top w:type="dxa" w:w="80"/>
              <w:left w:type="dxa" w:w="100"/>
              <w:bottom w:type="dxa" w:w="80"/>
              <w:right w:type="dxa" w:w="100"/>
            </w:tcMar>
            <w:vAlign w:val="center"/>
          </w:tcPr>
          <w:p>
            <w:pPr>
              <w:jc w:val="center"/>
            </w:pPr>
            <w:r>
              <w:rPr>
                <w:b/>
                <w:bCs/>
                <w:color w:val="FFFFFF"/>
                <w:sz w:val="20"/>
                <w:szCs w:val="20"/>
              </w:rPr>
              <w:t xml:space="preserve">Giai đoạn</w:t>
            </w:r>
          </w:p>
        </w:tc>
        <w:tc>
          <w:tcPr>
            <w:tcW w:type="dxa" w:w="4326"/>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Người phụ trách</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Kết quả đầu ra</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Tuần 1</w:t>
            </w:r>
          </w:p>
        </w:tc>
        <w:tc>
          <w:tcPr>
            <w:tcW w:type="dxa" w:w="4326"/>
            <w:tcMar>
              <w:top w:type="dxa" w:w="80"/>
              <w:left w:type="dxa" w:w="100"/>
              <w:bottom w:type="dxa" w:w="80"/>
              <w:right w:type="dxa" w:w="100"/>
            </w:tcMar>
            <w:vAlign w:val="center"/>
          </w:tcPr>
          <w:p>
            <w:pPr>
              <w:jc w:val="left"/>
            </w:pPr>
            <w:r>
              <w:rPr>
                <w:b w:val="false"/>
                <w:bCs w:val="false"/>
                <w:color w:val="000000"/>
                <w:sz w:val="20"/>
                <w:szCs w:val="20"/>
              </w:rPr>
              <w:t xml:space="preserve">Xác định phạm vi nghiên cứu; thu thập bằng chứng (thông tin công khai, trải nghiệm sử dụng, đối chiếu thông lệ ngành OTA/thanh toán số)</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Cả nhóm</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Đề cương đồ án và nguồn bằng chứng</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Tuần 2</w:t>
            </w:r>
          </w:p>
        </w:tc>
        <w:tc>
          <w:tcPr>
            <w:tcW w:type="dxa" w:w="43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Xây dựng bộ câu hỏi khảo sát; phỏng vấn/khảo sát giả lập các bên liên quan; mô hình hóa BPMN cho 2 quy trình</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Nhóm BD &amp; Kỹ thuật</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Mô hình BPMN, ghi chú phỏng vấn</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Tuần 3</w:t>
            </w:r>
          </w:p>
        </w:tc>
        <w:tc>
          <w:tcPr>
            <w:tcW w:type="dxa" w:w="4326"/>
            <w:tcMar>
              <w:top w:type="dxa" w:w="80"/>
              <w:left w:type="dxa" w:w="100"/>
              <w:bottom w:type="dxa" w:w="80"/>
              <w:right w:type="dxa" w:w="100"/>
            </w:tcMar>
            <w:vAlign w:val="center"/>
          </w:tcPr>
          <w:p>
            <w:pPr>
              <w:jc w:val="left"/>
            </w:pPr>
            <w:r>
              <w:rPr>
                <w:b w:val="false"/>
                <w:bCs w:val="false"/>
                <w:color w:val="000000"/>
                <w:sz w:val="20"/>
                <w:szCs w:val="20"/>
              </w:rPr>
              <w:t xml:space="preserve">Phân tích định tính (giá trị gia tăng, lãng phí); phân tích định lượng (thời gian, chi phí, chất lượng)</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Nhóm phân tích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Bảng phân tích, số liệu tính toán</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Tuần 4</w:t>
            </w:r>
          </w:p>
        </w:tc>
        <w:tc>
          <w:tcPr>
            <w:tcW w:type="dxa" w:w="43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Phân tích các bên liên quan; xây dựng mô hình xương cá; tổng hợp, hiệu chỉnh và hoàn thiện báo cáo</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Cả nhóm</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Báo cáo đồ án hoàn chỉnh</w:t>
            </w:r>
          </w:p>
        </w:tc>
      </w:tr>
    </w:tbl>
    <w:p>
      <w:pPr>
        <w:spacing w:after="300" w:before="100"/>
        <w:jc w:val="center"/>
      </w:pPr>
      <w:r>
        <w:rPr>
          <w:i/>
          <w:iCs/>
          <w:color w:val="404040"/>
          <w:sz w:val="20"/>
          <w:szCs w:val="20"/>
        </w:rPr>
        <w:t xml:space="preserve">Bảng 3.1. Kế hoạch làm việc của nhóm thực hiện đồ án</w:t>
      </w:r>
    </w:p>
    <w:p>
      <w:pPr>
        <w:pStyle w:val="Heading2"/>
        <w:spacing w:after="180" w:before="360"/>
      </w:pPr>
      <w:r>
        <w:rPr>
          <w:b/>
          <w:bCs/>
          <w:color w:val="2F5597"/>
          <w:sz w:val="26"/>
          <w:szCs w:val="26"/>
        </w:rPr>
        <w:t xml:space="preserve">3.4. Thuật ngữ và sổ 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Thuật ngữ</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Giải thích</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Onboarding đối tác</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Quá trình tiếp nhận, thẩm định và tích hợp một đối tác mới vào danh mục cung cấp dịch vụ.</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SLA (Service Level Agreement)</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Thỏa thuận mức cam kết dịch vụ giữa MoMo và đối tác (thời gian phản hồi API, tỷ lệ đặt chỗ thành công...).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KYB (Know Your Business)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Quy trình xác minh thông tin pháp lý, năng lực và uy tín của một tổ chức trước khi hợp tác.</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AML (Anti-Money Laundering)</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Phòng chống rửa tiền – yêu cầu bắt buộc với tổ chức trung gian thanh toán được NHNN cấp phép.</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UAT (User Acceptance Testing)</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Kiểm thử nghiệm thu, xác nhận hệ thống/API tích hợp hoạt động đúng trước khi vận hành thực tế.</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CAP (Corrective Action Plan)</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Kế hoạch hành động khắc phục mà đối tác phải thực hiện khi không đạt SLA.</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Danh mục đối tác (Partner Catalog)</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Tập hợp các hãng bay, nhà cung ứng dịch vụ du lịch đang được tích hợp, hiển thị trên MoMo.</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GDS (Global Distribution System)</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Hệ thống phân phối toàn cầu kết nối dữ liệu giá vé, chỗ ngồi của nhiều hãng hàng không.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API (Application Programming Interface)</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Giao diện lập trình ứng dụng dùng để tích hợp dữ liệu, đặt chỗ giữa MoMo và hệ thống đối tác.</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Mini App</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Ứng dụng thu nhỏ của đối tác thứ ba chạy trong nền tảng MoMo.</w:t>
            </w:r>
          </w:p>
        </w:tc>
      </w:tr>
    </w:tbl>
    <w:p>
      <w:pPr>
        <w:spacing w:after="300" w:before="100"/>
        <w:jc w:val="center"/>
      </w:pPr>
      <w:r>
        <w:rPr>
          <w:i/>
          <w:iCs/>
          <w:color w:val="404040"/>
          <w:sz w:val="20"/>
          <w:szCs w:val="20"/>
        </w:rPr>
        <w:t xml:space="preserve">Bảng 3.2. Bảng thuật ngữ (glossary) sử dụng trong đồ án</w:t>
      </w:r>
    </w:p>
    <w:p>
      <w:pPr>
        <w:pStyle w:val="Heading2"/>
        <w:spacing w:after="180" w:before="360"/>
      </w:pPr>
      <w:r>
        <w:rPr>
          <w:b/>
          <w:bCs/>
          <w:color w:val="2F5597"/>
          <w:sz w:val="26"/>
          <w:szCs w:val="26"/>
        </w:rPr>
        <w:t xml:space="preserve">3.5. Biểu mẫu</w:t>
      </w:r>
    </w:p>
    <w:p>
      <w:pPr>
        <w:spacing w:after="160" w:line="300"/>
        <w:jc w:val="both"/>
      </w:pPr>
      <w:r>
        <w:rPr>
          <w:b w:val="false"/>
          <w:bCs w:val="false"/>
          <w:i w:val="false"/>
          <w:iCs w:val="false"/>
          <w:sz w:val="22"/>
          <w:szCs w:val="22"/>
        </w:rPr>
        <w:t xml:space="preserve">Ba biểu mẫu dưới đây được nhóm thiết kế minh họa, mô phỏng theo các biểu mẫu nghiệp vụ thường được sử dụng trong quy trình quản trị danh mục đối tác tại các nền tảng thanh toán/OTA.</w:t>
      </w:r>
    </w:p>
    <w:p>
      <w:pPr>
        <w:pStyle w:val="Heading3"/>
        <w:spacing w:after="140" w:before="280"/>
      </w:pPr>
      <w:r>
        <w:rPr>
          <w:b/>
          <w:bCs/>
          <w:color w:val="404040"/>
          <w:sz w:val="23"/>
          <w:szCs w:val="23"/>
        </w:rPr>
        <w:t xml:space="preserve">3.5.1. Phiếu đánh giá đối tác (Partner Evaluation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Trường thông tin</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Tên đối tác</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Loại hình (hãng bay/khách sạn/nhà xe...)</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Tiêu chí đánh giá</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Năng lực cung ứng, giá cả, uy tín thương hiệu, năng lực pháp lý, năng lực kỹ thuật (thang điểm 1–5 mỗi tiêu chí)</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Người đánh giá / Ngày đánh giá</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Họ tên, chức danh / ngày lập phiếu</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Kết luận</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Đạt / Không đạt / Cần bổ sung hồ sơ</w:t>
            </w:r>
          </w:p>
        </w:tc>
      </w:tr>
    </w:tbl>
    <w:p>
      <w:pPr>
        <w:pStyle w:val="Heading3"/>
        <w:spacing w:after="140" w:before="280"/>
      </w:pPr>
      <w:r>
        <w:rPr>
          <w:b/>
          <w:bCs/>
          <w:color w:val="404040"/>
          <w:sz w:val="23"/>
          <w:szCs w:val="23"/>
        </w:rPr>
        <w:t xml:space="preserve">3.5.2. Checklist hồ sơ onboarding đối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shd w:fill="1F3864" w:val="clear"/>
            <w:tcMar>
              <w:top w:type="dxa" w:w="80"/>
              <w:left w:type="dxa" w:w="100"/>
              <w:bottom w:type="dxa" w:w="80"/>
              <w:right w:type="dxa" w:w="100"/>
            </w:tcMar>
            <w:vAlign w:val="center"/>
          </w:tcPr>
          <w:p>
            <w:pPr>
              <w:jc w:val="center"/>
            </w:pPr>
            <w:r>
              <w:rPr>
                <w:b/>
                <w:bCs/>
                <w:color w:val="FFFFFF"/>
                <w:sz w:val="20"/>
                <w:szCs w:val="20"/>
              </w:rPr>
              <w:t xml:space="preserve">Hạng mục hồ sơ</w:t>
            </w:r>
          </w:p>
        </w:tc>
        <w:tc>
          <w:tcPr>
            <w:tcW w:type="dxa" w:w="4000"/>
            <w:shd w:fill="1F3864" w:val="clear"/>
            <w:tcMar>
              <w:top w:type="dxa" w:w="80"/>
              <w:left w:type="dxa" w:w="100"/>
              <w:bottom w:type="dxa" w:w="80"/>
              <w:right w:type="dxa" w:w="100"/>
            </w:tcMar>
            <w:vAlign w:val="center"/>
          </w:tcPr>
          <w:p>
            <w:pPr>
              <w:jc w:val="center"/>
            </w:pPr>
            <w:r>
              <w:rPr>
                <w:b/>
                <w:bCs/>
                <w:color w:val="FFFFFF"/>
                <w:sz w:val="20"/>
                <w:szCs w:val="20"/>
              </w:rPr>
              <w:t xml:space="preserve">Tình trạng</w:t>
            </w:r>
          </w:p>
        </w:tc>
      </w:tr>
      <w:tr>
        <w:tc>
          <w:tcPr>
            <w:tcW w:type="dxa" w:w="5026"/>
            <w:tcMar>
              <w:top w:type="dxa" w:w="80"/>
              <w:left w:type="dxa" w:w="100"/>
              <w:bottom w:type="dxa" w:w="80"/>
              <w:right w:type="dxa" w:w="100"/>
            </w:tcMar>
            <w:vAlign w:val="center"/>
          </w:tcPr>
          <w:p>
            <w:pPr>
              <w:jc w:val="left"/>
            </w:pPr>
            <w:r>
              <w:rPr>
                <w:b w:val="false"/>
                <w:bCs w:val="false"/>
                <w:color w:val="000000"/>
                <w:sz w:val="20"/>
                <w:szCs w:val="20"/>
              </w:rPr>
              <w:t xml:space="preserve">Giấy phép kinh doanh vận tải hàng không / lữ hành</w:t>
            </w:r>
          </w:p>
        </w:tc>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Giấy chứng nhận AOC (đối với hãng bay) / giấy phép đại lý bán vé</w:t>
            </w:r>
          </w:p>
        </w:tc>
        <w:tc>
          <w:tcPr>
            <w:tcW w:type="dxa" w:w="4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tcMar>
              <w:top w:type="dxa" w:w="80"/>
              <w:left w:type="dxa" w:w="100"/>
              <w:bottom w:type="dxa" w:w="80"/>
              <w:right w:type="dxa" w:w="100"/>
            </w:tcMar>
            <w:vAlign w:val="center"/>
          </w:tcPr>
          <w:p>
            <w:pPr>
              <w:jc w:val="left"/>
            </w:pPr>
            <w:r>
              <w:rPr>
                <w:b w:val="false"/>
                <w:bCs w:val="false"/>
                <w:color w:val="000000"/>
                <w:sz w:val="20"/>
                <w:szCs w:val="20"/>
              </w:rPr>
              <w:t xml:space="preserve">Hồ sơ kỹ thuật API / tài liệu tích hợp</w:t>
            </w:r>
          </w:p>
        </w:tc>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Chính sách giá &amp; cơ chế hoa hồng</w:t>
            </w:r>
          </w:p>
        </w:tc>
        <w:tc>
          <w:tcPr>
            <w:tcW w:type="dxa" w:w="4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tcMar>
              <w:top w:type="dxa" w:w="80"/>
              <w:left w:type="dxa" w:w="100"/>
              <w:bottom w:type="dxa" w:w="80"/>
              <w:right w:type="dxa" w:w="100"/>
            </w:tcMar>
            <w:vAlign w:val="center"/>
          </w:tcPr>
          <w:p>
            <w:pPr>
              <w:jc w:val="left"/>
            </w:pPr>
            <w:r>
              <w:rPr>
                <w:b w:val="false"/>
                <w:bCs w:val="false"/>
                <w:color w:val="000000"/>
                <w:sz w:val="20"/>
                <w:szCs w:val="20"/>
              </w:rPr>
              <w:t xml:space="preserve">Thông tin tài khoản thanh toán, đối soát</w:t>
            </w:r>
          </w:p>
        </w:tc>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Cam kết SLA (thời gian phản hồi, tỷ lệ thành công)</w:t>
            </w:r>
          </w:p>
        </w:tc>
        <w:tc>
          <w:tcPr>
            <w:tcW w:type="dxa" w:w="4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r>
        <w:tc>
          <w:tcPr>
            <w:tcW w:type="dxa" w:w="5026"/>
            <w:tcMar>
              <w:top w:type="dxa" w:w="80"/>
              <w:left w:type="dxa" w:w="100"/>
              <w:bottom w:type="dxa" w:w="80"/>
              <w:right w:type="dxa" w:w="100"/>
            </w:tcMar>
            <w:vAlign w:val="center"/>
          </w:tcPr>
          <w:p>
            <w:pPr>
              <w:jc w:val="left"/>
            </w:pPr>
            <w:r>
              <w:rPr>
                <w:b w:val="false"/>
                <w:bCs w:val="false"/>
                <w:color w:val="000000"/>
                <w:sz w:val="20"/>
                <w:szCs w:val="20"/>
              </w:rPr>
              <w:t xml:space="preserve">Xác nhận đã qua thẩm định AML/KYB</w:t>
            </w:r>
          </w:p>
        </w:tc>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 Có   ☐ Chưa có</w:t>
            </w:r>
          </w:p>
        </w:tc>
      </w:tr>
    </w:tbl>
    <w:p>
      <w:pPr>
        <w:pStyle w:val="Heading3"/>
        <w:spacing w:after="140" w:before="280"/>
      </w:pPr>
      <w:r>
        <w:rPr>
          <w:b/>
          <w:bCs/>
          <w:color w:val="404040"/>
          <w:sz w:val="23"/>
          <w:szCs w:val="23"/>
        </w:rPr>
        <w:t xml:space="preserve">3.5.3. Biên bản rà soát định kỳ đối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Trường thông tin</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Tên đối tác / Kỳ rà soát</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 Quý ..... năm .....</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Tỷ lệ đặt chỗ thành công</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 (SLA cam kết: ..... %)</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Thời gian phản hồi API trung bình</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giây (SLA cam kết: ..... giây)</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Tỷ lệ khiếu nại / 1000 giao dịch</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Điểm đánh giá của khách hàng</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 5</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Kết luận</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Đạt, tiếp tục hợp tác   ☐ Yêu cầu CAP   ☐ Chấm dứt hợp tác</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Chữ ký các bên liên quan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Đội Vận hành ............ / Đội Phát triển Đối tác ............ / Pháp lý ............</w:t>
            </w:r>
          </w:p>
        </w:tc>
      </w:tr>
    </w:tbl>
    <w:p>
      <w:r>
        <w:br w:type="page"/>
      </w:r>
    </w:p>
    <w:p>
      <w:pPr>
        <w:pStyle w:val="Heading1"/>
        <w:spacing w:after="240" w:before="480"/>
      </w:pPr>
      <w:r>
        <w:rPr>
          <w:b/>
          <w:bCs/>
          <w:color w:val="1F3864"/>
          <w:sz w:val="30"/>
          <w:szCs w:val="30"/>
        </w:rPr>
        <w:t xml:space="preserve">Chương 4. DANH SÁCH CÂU HỎI KHẢO SÁT CÁC BÊN LIÊN QUAN</w:t>
      </w:r>
    </w:p>
    <w:p>
      <w:pPr>
        <w:spacing w:after="160" w:line="300"/>
        <w:jc w:val="both"/>
      </w:pPr>
      <w:r>
        <w:rPr>
          <w:b w:val="false"/>
          <w:bCs w:val="false"/>
          <w:i w:val="false"/>
          <w:iCs w:val="false"/>
          <w:sz w:val="22"/>
          <w:szCs w:val="22"/>
        </w:rPr>
        <w:t xml:space="preserve">Bộ câu hỏi dưới đây được thiết kế để phỏng vấn/khảo sát các bên liên quan chính của quy trình: Trưởng/thành viên Đội Phát triển Đối tác, Đội Pháp lý &amp; Tuân thủ, Đội Kỹ thuật, Đội Vận hành Sản phẩm Du lịch, cùng đại diện đối tác (hãng bay/nhà cung ứng) đang hoặc từng hợp tác với MoMo.</w:t>
      </w:r>
    </w:p>
    <w:p>
      <w:pPr>
        <w:pStyle w:val="Heading2"/>
        <w:spacing w:after="180" w:before="360"/>
      </w:pPr>
      <w:r>
        <w:rPr>
          <w:b/>
          <w:bCs/>
          <w:color w:val="2F5597"/>
          <w:sz w:val="26"/>
          <w:szCs w:val="26"/>
        </w:rPr>
        <w:t xml:space="preserve">4.1. Nhóm câu hỏi định tính (10 câu)</w:t>
      </w:r>
    </w:p>
    <w:p>
      <w:pPr>
        <w:spacing w:after="160" w:line="300"/>
        <w:jc w:val="both"/>
      </w:pPr>
      <w:r>
        <w:rPr>
          <w:b w:val="false"/>
          <w:bCs w:val="false"/>
          <w:i w:val="false"/>
          <w:iCs w:val="false"/>
          <w:sz w:val="22"/>
          <w:szCs w:val="22"/>
        </w:rPr>
        <w:t xml:space="preserve">1. Anh/chị mô tả các bước chính trong quy trình thẩm định một đối tác hãng bay/nhà cung ứng mới như thế nào?</w:t>
      </w:r>
    </w:p>
    <w:p>
      <w:pPr>
        <w:spacing w:after="160" w:line="300"/>
        <w:jc w:val="both"/>
      </w:pPr>
      <w:r>
        <w:rPr>
          <w:b w:val="false"/>
          <w:bCs w:val="false"/>
          <w:i w:val="false"/>
          <w:iCs w:val="false"/>
          <w:sz w:val="22"/>
          <w:szCs w:val="22"/>
        </w:rPr>
        <w:t xml:space="preserve">2. Theo anh/chị, đâu là bước dễ gây chậm trễ nhất trong quy trình onboarding hiện tại? Vì sao?</w:t>
      </w:r>
    </w:p>
    <w:p>
      <w:pPr>
        <w:spacing w:after="160" w:line="300"/>
        <w:jc w:val="both"/>
      </w:pPr>
      <w:r>
        <w:rPr>
          <w:b w:val="false"/>
          <w:bCs w:val="false"/>
          <w:i w:val="false"/>
          <w:iCs w:val="false"/>
          <w:sz w:val="22"/>
          <w:szCs w:val="22"/>
        </w:rPr>
        <w:t xml:space="preserve">3. Những tiêu chí nào được ưu tiên khi đánh giá một đối tác tiềm năng (giá, uy tín, năng lực kỹ thuật...)?</w:t>
      </w:r>
    </w:p>
    <w:p>
      <w:pPr>
        <w:spacing w:after="160" w:line="300"/>
        <w:jc w:val="both"/>
      </w:pPr>
      <w:r>
        <w:rPr>
          <w:b w:val="false"/>
          <w:bCs w:val="false"/>
          <w:i w:val="false"/>
          <w:iCs w:val="false"/>
          <w:sz w:val="22"/>
          <w:szCs w:val="22"/>
        </w:rPr>
        <w:t xml:space="preserve">4. Khi xảy ra bất đồng giữa các phòng ban (BD, Pháp lý, Kỹ thuật) về việc có nên duyệt một đối tác hay không, cơ chế giải quyết là gì?</w:t>
      </w:r>
    </w:p>
    <w:p>
      <w:pPr>
        <w:spacing w:after="160" w:line="300"/>
        <w:jc w:val="both"/>
      </w:pPr>
      <w:r>
        <w:rPr>
          <w:b w:val="false"/>
          <w:bCs w:val="false"/>
          <w:i w:val="false"/>
          <w:iCs w:val="false"/>
          <w:sz w:val="22"/>
          <w:szCs w:val="22"/>
        </w:rPr>
        <w:t xml:space="preserve">5. Anh/chị đánh giá thế nào về mức độ chuẩn hóa của quy trình tích hợp API hiện tại giữa các đối tác khác nhau?</w:t>
      </w:r>
    </w:p>
    <w:p>
      <w:pPr>
        <w:spacing w:after="160" w:line="300"/>
        <w:jc w:val="both"/>
      </w:pPr>
      <w:r>
        <w:rPr>
          <w:b w:val="false"/>
          <w:bCs w:val="false"/>
          <w:i w:val="false"/>
          <w:iCs w:val="false"/>
          <w:sz w:val="22"/>
          <w:szCs w:val="22"/>
        </w:rPr>
        <w:t xml:space="preserve">6. Những rủi ro nào (pháp lý, vận hành, danh tiếng) MoMo lo ngại nhất khi bổ sung một đối tác mới vào danh mục?</w:t>
      </w:r>
    </w:p>
    <w:p>
      <w:pPr>
        <w:spacing w:after="160" w:line="300"/>
        <w:jc w:val="both"/>
      </w:pPr>
      <w:r>
        <w:rPr>
          <w:b w:val="false"/>
          <w:bCs w:val="false"/>
          <w:i w:val="false"/>
          <w:iCs w:val="false"/>
          <w:sz w:val="22"/>
          <w:szCs w:val="22"/>
        </w:rPr>
        <w:t xml:space="preserve">7. Quy trình rà soát định kỳ hiện nay có đủ để phát hiện sớm đối tác hoạt động kém hay không?</w:t>
      </w:r>
    </w:p>
    <w:p>
      <w:pPr>
        <w:spacing w:after="160" w:line="300"/>
        <w:jc w:val="both"/>
      </w:pPr>
      <w:r>
        <w:rPr>
          <w:b w:val="false"/>
          <w:bCs w:val="false"/>
          <w:i w:val="false"/>
          <w:iCs w:val="false"/>
          <w:sz w:val="22"/>
          <w:szCs w:val="22"/>
        </w:rPr>
        <w:t xml:space="preserve">8. Khi một đối tác không đạt SLA, đội ngũ ưu tiên hướng xử lý nào trước: hỗ trợ cải thiện hay cân nhắc chấm dứt?</w:t>
      </w:r>
    </w:p>
    <w:p>
      <w:pPr>
        <w:spacing w:after="160" w:line="300"/>
        <w:jc w:val="both"/>
      </w:pPr>
      <w:r>
        <w:rPr>
          <w:b w:val="false"/>
          <w:bCs w:val="false"/>
          <w:i w:val="false"/>
          <w:iCs w:val="false"/>
          <w:sz w:val="22"/>
          <w:szCs w:val="22"/>
        </w:rPr>
        <w:t xml:space="preserve">9. Có tình huống nào việc loại bỏ một đối tác ảnh hưởng tiêu cực đến trải nghiệm khách hàng đã đặt vé/dịch vụ trước đó không? Xử lý ra sao?</w:t>
      </w:r>
    </w:p>
    <w:p>
      <w:pPr>
        <w:spacing w:after="160" w:line="300"/>
        <w:jc w:val="both"/>
      </w:pPr>
      <w:r>
        <w:rPr>
          <w:b w:val="false"/>
          <w:bCs w:val="false"/>
          <w:i w:val="false"/>
          <w:iCs w:val="false"/>
          <w:sz w:val="22"/>
          <w:szCs w:val="22"/>
        </w:rPr>
        <w:t xml:space="preserve">10. Theo anh/chị, cải tiến nào (công nghệ, quy trình, nhân sự) sẽ giúp rút ngắn thời gian onboarding và nâng cao chất lượng danh mục đối tác?</w:t>
      </w:r>
    </w:p>
    <w:p>
      <w:pPr>
        <w:pStyle w:val="Heading2"/>
        <w:spacing w:after="180" w:before="360"/>
      </w:pPr>
      <w:r>
        <w:rPr>
          <w:b/>
          <w:bCs/>
          <w:color w:val="2F5597"/>
          <w:sz w:val="26"/>
          <w:szCs w:val="26"/>
        </w:rPr>
        <w:t xml:space="preserve">4.2. Nhóm câu hỏi định lượng (10 câu)</w:t>
      </w:r>
    </w:p>
    <w:p>
      <w:pPr>
        <w:spacing w:after="160" w:line="300"/>
        <w:jc w:val="both"/>
      </w:pPr>
      <w:r>
        <w:rPr>
          <w:b w:val="false"/>
          <w:bCs w:val="false"/>
          <w:i w:val="false"/>
          <w:iCs w:val="false"/>
          <w:sz w:val="22"/>
          <w:szCs w:val="22"/>
        </w:rPr>
        <w:t xml:space="preserve">1. Thời gian trung bình (số ngày làm việc) để hoàn tất một hồ sơ onboarding đối tác từ khi tiếp nhận đến khi go-live là bao nhiêu?</w:t>
      </w:r>
    </w:p>
    <w:p>
      <w:pPr>
        <w:spacing w:after="160" w:line="300"/>
        <w:jc w:val="both"/>
      </w:pPr>
      <w:r>
        <w:rPr>
          <w:b w:val="false"/>
          <w:bCs w:val="false"/>
          <w:i w:val="false"/>
          <w:iCs w:val="false"/>
          <w:sz w:val="22"/>
          <w:szCs w:val="22"/>
        </w:rPr>
        <w:t xml:space="preserve">2. Tỷ lệ hồ sơ đối tác bị từ chối ở vòng đánh giá sơ bộ là bao nhiêu phần trăm mỗi quý?</w:t>
      </w:r>
    </w:p>
    <w:p>
      <w:pPr>
        <w:spacing w:after="160" w:line="300"/>
        <w:jc w:val="both"/>
      </w:pPr>
      <w:r>
        <w:rPr>
          <w:b w:val="false"/>
          <w:bCs w:val="false"/>
          <w:i w:val="false"/>
          <w:iCs w:val="false"/>
          <w:sz w:val="22"/>
          <w:szCs w:val="22"/>
        </w:rPr>
        <w:t xml:space="preserve">3. Tỷ lệ hồ sơ đối tác không đạt thẩm định pháp lý là bao nhiêu phần trăm?</w:t>
      </w:r>
    </w:p>
    <w:p>
      <w:pPr>
        <w:spacing w:after="160" w:line="300"/>
        <w:jc w:val="both"/>
      </w:pPr>
      <w:r>
        <w:rPr>
          <w:b w:val="false"/>
          <w:bCs w:val="false"/>
          <w:i w:val="false"/>
          <w:iCs w:val="false"/>
          <w:sz w:val="22"/>
          <w:szCs w:val="22"/>
        </w:rPr>
        <w:t xml:space="preserve">4. Trung bình một đối tác cần bao nhiêu lần kiểm thử UAT mới đạt yêu cầu tích hợp?</w:t>
      </w:r>
    </w:p>
    <w:p>
      <w:pPr>
        <w:spacing w:after="160" w:line="300"/>
        <w:jc w:val="both"/>
      </w:pPr>
      <w:r>
        <w:rPr>
          <w:b w:val="false"/>
          <w:bCs w:val="false"/>
          <w:i w:val="false"/>
          <w:iCs w:val="false"/>
          <w:sz w:val="22"/>
          <w:szCs w:val="22"/>
        </w:rPr>
        <w:t xml:space="preserve">5. Chi phí nhân sự trung bình (ước tính theo ngày công) để xử lý một hồ sơ onboarding là bao nhiêu?</w:t>
      </w:r>
    </w:p>
    <w:p>
      <w:pPr>
        <w:spacing w:after="160" w:line="300"/>
        <w:jc w:val="both"/>
      </w:pPr>
      <w:r>
        <w:rPr>
          <w:b w:val="false"/>
          <w:bCs w:val="false"/>
          <w:i w:val="false"/>
          <w:iCs w:val="false"/>
          <w:sz w:val="22"/>
          <w:szCs w:val="22"/>
        </w:rPr>
        <w:t xml:space="preserve">6. Hiện có bao nhiêu hãng bay và bao nhiêu đối tác cung ứng dịch vụ du lịch khác đang có trong danh mục MoMo?</w:t>
      </w:r>
    </w:p>
    <w:p>
      <w:pPr>
        <w:spacing w:after="160" w:line="300"/>
        <w:jc w:val="both"/>
      </w:pPr>
      <w:r>
        <w:rPr>
          <w:b w:val="false"/>
          <w:bCs w:val="false"/>
          <w:i w:val="false"/>
          <w:iCs w:val="false"/>
          <w:sz w:val="22"/>
          <w:szCs w:val="22"/>
        </w:rPr>
        <w:t xml:space="preserve">7. Tỷ lệ đối tác đạt SLA cam kết trong mỗi kỳ rà soát (hàng quý) là bao nhiêu phần trăm?</w:t>
      </w:r>
    </w:p>
    <w:p>
      <w:pPr>
        <w:spacing w:after="160" w:line="300"/>
        <w:jc w:val="both"/>
      </w:pPr>
      <w:r>
        <w:rPr>
          <w:b w:val="false"/>
          <w:bCs w:val="false"/>
          <w:i w:val="false"/>
          <w:iCs w:val="false"/>
          <w:sz w:val="22"/>
          <w:szCs w:val="22"/>
        </w:rPr>
        <w:t xml:space="preserve">8. Số lượng đối tác bị đưa vào diện cảnh báo (CAP) và số lượng bị chấm dứt hợp tác trong 12 tháng gần nhất là bao nhiêu?</w:t>
      </w:r>
    </w:p>
    <w:p>
      <w:pPr>
        <w:spacing w:after="160" w:line="300"/>
        <w:jc w:val="both"/>
      </w:pPr>
      <w:r>
        <w:rPr>
          <w:b w:val="false"/>
          <w:bCs w:val="false"/>
          <w:i w:val="false"/>
          <w:iCs w:val="false"/>
          <w:sz w:val="22"/>
          <w:szCs w:val="22"/>
        </w:rPr>
        <w:t xml:space="preserve">9. Tỷ lệ khiếu nại của khách hàng liên quan đến đối tác trên tổng số giao dịch đặt vé/dịch vụ là bao nhiêu (số khiếu nại/1000 giao dịch)?</w:t>
      </w:r>
    </w:p>
    <w:p>
      <w:pPr>
        <w:spacing w:after="160" w:line="300"/>
        <w:jc w:val="both"/>
      </w:pPr>
      <w:r>
        <w:rPr>
          <w:b w:val="false"/>
          <w:bCs w:val="false"/>
          <w:i w:val="false"/>
          <w:iCs w:val="false"/>
          <w:sz w:val="22"/>
          <w:szCs w:val="22"/>
        </w:rPr>
        <w:t xml:space="preserve">10. Thời gian trung bình xử lý một trường hợp gỡ đối tác khỏi danh mục (từ quyết định chấm dứt đến khi hoàn tất ẩn/deactivate và xử lý quyền lợi khách hàng) là bao nhiêu ngày?</w:t>
      </w:r>
    </w:p>
    <w:p>
      <w:pPr>
        <w:pStyle w:val="Heading2"/>
        <w:spacing w:after="180" w:before="360"/>
      </w:pPr>
      <w:r>
        <w:rPr>
          <w:b/>
          <w:bCs/>
          <w:color w:val="2F5597"/>
          <w:sz w:val="26"/>
          <w:szCs w:val="26"/>
        </w:rPr>
        <w:t xml:space="preserve">4.3. Câu hỏi có cấu trúc và không có cấu trúc</w:t>
      </w:r>
    </w:p>
    <w:p>
      <w:pPr>
        <w:pStyle w:val="Heading3"/>
        <w:spacing w:after="140" w:before="280"/>
      </w:pPr>
      <w:r>
        <w:rPr>
          <w:b/>
          <w:bCs/>
          <w:color w:val="404040"/>
          <w:sz w:val="23"/>
          <w:szCs w:val="23"/>
        </w:rPr>
        <w:t xml:space="preserve">4.3.1. Câu hỏi có cấu trúc (5 câu — dành cho đối tác/khách hàng, lựa chọn cố định)</w:t>
      </w:r>
    </w:p>
    <w:p>
      <w:pPr>
        <w:spacing w:after="160" w:line="300"/>
        <w:jc w:val="both"/>
      </w:pPr>
      <w:r>
        <w:rPr>
          <w:b w:val="false"/>
          <w:bCs w:val="false"/>
          <w:i w:val="false"/>
          <w:iCs w:val="false"/>
          <w:sz w:val="22"/>
          <w:szCs w:val="22"/>
        </w:rPr>
        <w:t xml:space="preserve">1. Anh/chị đánh giá mức độ hài lòng với thời gian phản hồi khi đăng ký hợp tác với MoMo? (Rất hài lòng / Hài lòng / Bình thường / Không hài lòng / Rất không hài lòng)</w:t>
      </w:r>
    </w:p>
    <w:p>
      <w:pPr>
        <w:spacing w:after="160" w:line="300"/>
        <w:jc w:val="both"/>
      </w:pPr>
      <w:r>
        <w:rPr>
          <w:b w:val="false"/>
          <w:bCs w:val="false"/>
          <w:i w:val="false"/>
          <w:iCs w:val="false"/>
          <w:sz w:val="22"/>
          <w:szCs w:val="22"/>
        </w:rPr>
        <w:t xml:space="preserve">2. Đối tác có tuân thủ đầy đủ SLA đã cam kết với MoMo trong kỳ gần nhất không? (Có / Không / Một phần)</w:t>
      </w:r>
    </w:p>
    <w:p>
      <w:pPr>
        <w:spacing w:after="160" w:line="300"/>
        <w:jc w:val="both"/>
      </w:pPr>
      <w:r>
        <w:rPr>
          <w:b w:val="false"/>
          <w:bCs w:val="false"/>
          <w:i w:val="false"/>
          <w:iCs w:val="false"/>
          <w:sz w:val="22"/>
          <w:szCs w:val="22"/>
        </w:rPr>
        <w:t xml:space="preserve">3. Mức độ hiển thị của đối tác trên ứng dụng MoMo (vị trí, thứ hạng) có đúng như thỏa thuận không? (Có / Không / Không rõ)</w:t>
      </w:r>
    </w:p>
    <w:p>
      <w:pPr>
        <w:spacing w:after="160" w:line="300"/>
        <w:jc w:val="both"/>
      </w:pPr>
      <w:r>
        <w:rPr>
          <w:b w:val="false"/>
          <w:bCs w:val="false"/>
          <w:i w:val="false"/>
          <w:iCs w:val="false"/>
          <w:sz w:val="22"/>
          <w:szCs w:val="22"/>
        </w:rPr>
        <w:t xml:space="preserve">4. Loại hình đối tác của anh/chị thuộc nhóm nào? (Hãng hàng không / Nhà xe - đường sắt / Khách sạn / Nhà cung cấp dịch vụ khác)</w:t>
      </w:r>
    </w:p>
    <w:p>
      <w:pPr>
        <w:spacing w:after="160" w:line="300"/>
        <w:jc w:val="both"/>
      </w:pPr>
      <w:r>
        <w:rPr>
          <w:b w:val="false"/>
          <w:bCs w:val="false"/>
          <w:i w:val="false"/>
          <w:iCs w:val="false"/>
          <w:sz w:val="22"/>
          <w:szCs w:val="22"/>
        </w:rPr>
        <w:t xml:space="preserve">5. Anh/chị có gặp khó khăn kỹ thuật khi tích hợp API với MoMo không? (Không có khó khăn / Có khó khăn nhỏ / Có khó khăn lớn)</w:t>
      </w:r>
    </w:p>
    <w:p>
      <w:pPr>
        <w:pStyle w:val="Heading3"/>
        <w:spacing w:after="140" w:before="280"/>
      </w:pPr>
      <w:r>
        <w:rPr>
          <w:b/>
          <w:bCs/>
          <w:color w:val="404040"/>
          <w:sz w:val="23"/>
          <w:szCs w:val="23"/>
        </w:rPr>
        <w:t xml:space="preserve">4.3.2. Câu hỏi không có cấu trúc (5 câu — phỏng vấn mở, chuyên sâu)</w:t>
      </w:r>
    </w:p>
    <w:p>
      <w:pPr>
        <w:spacing w:after="160" w:line="300"/>
        <w:jc w:val="both"/>
      </w:pPr>
      <w:r>
        <w:rPr>
          <w:b w:val="false"/>
          <w:bCs w:val="false"/>
          <w:i w:val="false"/>
          <w:iCs w:val="false"/>
          <w:sz w:val="22"/>
          <w:szCs w:val="22"/>
        </w:rPr>
        <w:t xml:space="preserve">1. Anh/chị có thể chia sẻ trải nghiệm tổng thể khi hợp tác với MoMo từ giai đoạn tiếp cận đến khi chính thức lên hệ thống?</w:t>
      </w:r>
    </w:p>
    <w:p>
      <w:pPr>
        <w:spacing w:after="160" w:line="300"/>
        <w:jc w:val="both"/>
      </w:pPr>
      <w:r>
        <w:rPr>
          <w:b w:val="false"/>
          <w:bCs w:val="false"/>
          <w:i w:val="false"/>
          <w:iCs w:val="false"/>
          <w:sz w:val="22"/>
          <w:szCs w:val="22"/>
        </w:rPr>
        <w:t xml:space="preserve">2. Theo anh/chị, điều gì khiến một đối tác quyết định gắn bó lâu dài hay rời bỏ danh mục của MoMo?</w:t>
      </w:r>
    </w:p>
    <w:p>
      <w:pPr>
        <w:spacing w:after="160" w:line="300"/>
        <w:jc w:val="both"/>
      </w:pPr>
      <w:r>
        <w:rPr>
          <w:b w:val="false"/>
          <w:bCs w:val="false"/>
          <w:i w:val="false"/>
          <w:iCs w:val="false"/>
          <w:sz w:val="22"/>
          <w:szCs w:val="22"/>
        </w:rPr>
        <w:t xml:space="preserve">3. Anh/chị mong muốn MoMo cải thiện điều gì nhất trong cách phối hợp vận hành với đối tác?</w:t>
      </w:r>
    </w:p>
    <w:p>
      <w:pPr>
        <w:spacing w:after="160" w:line="300"/>
        <w:jc w:val="both"/>
      </w:pPr>
      <w:r>
        <w:rPr>
          <w:b w:val="false"/>
          <w:bCs w:val="false"/>
          <w:i w:val="false"/>
          <w:iCs w:val="false"/>
          <w:sz w:val="22"/>
          <w:szCs w:val="22"/>
        </w:rPr>
        <w:t xml:space="preserve">4. Nếu được đề xuất một thay đổi trong quy trình quản trị danh mục đối tác, anh/chị sẽ đề xuất điều gì?</w:t>
      </w:r>
    </w:p>
    <w:p>
      <w:pPr>
        <w:spacing w:after="160" w:line="300"/>
        <w:jc w:val="both"/>
      </w:pPr>
      <w:r>
        <w:rPr>
          <w:b w:val="false"/>
          <w:bCs w:val="false"/>
          <w:i w:val="false"/>
          <w:iCs w:val="false"/>
          <w:sz w:val="22"/>
          <w:szCs w:val="22"/>
        </w:rPr>
        <w:t xml:space="preserve">5. Anh/chị nhìn nhận thế nào về vai trò của công nghệ (API, dashboard tự động) trong việc cải thiện mối quan hệ đối tác - nền tảng?</w:t>
      </w:r>
    </w:p>
    <w:p>
      <w:r>
        <w:br w:type="page"/>
      </w:r>
    </w:p>
    <w:p>
      <w:pPr>
        <w:sectPr>
          <w:footerReference w:type="default" r:id="rId8"/>
          <w:pgSz w:w="11906" w:h="16838" w:orient="portrait"/>
          <w:pgMar w:top="1440" w:right="1440" w:bottom="1440" w:left="1440" w:header="708" w:footer="708" w:gutter="0"/>
          <w:pgNumType/>
          <w:docGrid w:linePitch="360"/>
        </w:sectPr>
      </w:pPr>
    </w:p>
    <w:p>
      <w:pPr>
        <w:pStyle w:val="Heading1"/>
        <w:spacing w:after="240" w:before="480"/>
      </w:pPr>
      <w:r>
        <w:rPr>
          <w:b/>
          <w:bCs/>
          <w:color w:val="1F3864"/>
          <w:sz w:val="30"/>
          <w:szCs w:val="30"/>
        </w:rPr>
        <w:t xml:space="preserve">Chương 5. MÔ HÌNH HÓA VÀ PHÂN TÍCH QUY TRÌNH</w:t>
      </w:r>
    </w:p>
    <w:p>
      <w:pPr>
        <w:spacing w:after="160" w:line="300"/>
        <w:jc w:val="both"/>
      </w:pPr>
      <w:r>
        <w:rPr>
          <w:b w:val="false"/>
          <w:bCs w:val="false"/>
          <w:i w:val="false"/>
          <w:iCs w:val="false"/>
          <w:sz w:val="22"/>
          <w:szCs w:val="22"/>
        </w:rPr>
        <w:t xml:space="preserve">Hai quy trình dưới đây được mô hình hóa bằng ký hiệu BPMN (Business Process Model and Notation) theo chuẩn của Object Management Group [10], và được phân tích định tính, định lượng theo phương pháp luận quản trị quy trình nghiệp vụ (BPM) của Dumas và cộng sự [8].</w:t>
      </w:r>
    </w:p>
    <w:p>
      <w:pPr>
        <w:pStyle w:val="Heading2"/>
        <w:spacing w:after="180" w:before="360"/>
      </w:pPr>
      <w:r>
        <w:rPr>
          <w:b/>
          <w:bCs/>
          <w:color w:val="2F5597"/>
          <w:sz w:val="26"/>
          <w:szCs w:val="26"/>
        </w:rPr>
        <w:t xml:space="preserve">5.1. Quy trình 1: Thẩm định &amp; Onboarding đối tác hãng bay / nhà cung ứng mới</w:t>
      </w:r>
    </w:p>
    <w:p>
      <w:pPr>
        <w:pStyle w:val="Heading3"/>
        <w:spacing w:after="140" w:before="280"/>
      </w:pPr>
      <w:r>
        <w:rPr>
          <w:b/>
          <w:bCs/>
          <w:color w:val="404040"/>
          <w:sz w:val="23"/>
          <w:szCs w:val="23"/>
        </w:rPr>
        <w:t xml:space="preserve">5.1.1. Mô tả quy trình</w:t>
      </w:r>
    </w:p>
    <w:p>
      <w:pPr>
        <w:spacing w:after="160" w:line="300"/>
        <w:jc w:val="both"/>
      </w:pPr>
      <w:r>
        <w:rPr>
          <w:b w:val="false"/>
          <w:bCs w:val="false"/>
          <w:i w:val="false"/>
          <w:iCs w:val="false"/>
          <w:sz w:val="22"/>
          <w:szCs w:val="22"/>
        </w:rPr>
        <w:t xml:space="preserve">Khi có nhu cầu bổ sung đối tác mới (do MoMo chủ động tìm kiếm để lấp khoảng trống tuyến bay/khu vực, hoặc do đối tác chủ động đề xuất hợp tác), đối tác tiềm năng gửi hồ sơ đề xuất hợp tác cho Đội Phát triển Đối tác (BD), bao gồm thông tin về giấy phép kinh doanh vận tải/lữ hành, năng lực cung ứng, năng lực tích hợp kỹ thuật và chính sách giá.</w:t>
      </w:r>
    </w:p>
    <w:p>
      <w:pPr>
        <w:spacing w:after="160" w:line="300"/>
        <w:jc w:val="both"/>
      </w:pPr>
      <w:r>
        <w:rPr>
          <w:b w:val="false"/>
          <w:bCs w:val="false"/>
          <w:i w:val="false"/>
          <w:iCs w:val="false"/>
          <w:sz w:val="22"/>
          <w:szCs w:val="22"/>
        </w:rPr>
        <w:t xml:space="preserve">Đội BD tiếp nhận và đánh giá sơ bộ hồ sơ dựa trên các tiêu chí: mức độ phù hợp chiến lược, thị phần, chất lượng dịch vụ, đánh giá uy tín trên thị trường. Nếu không đạt tiêu chí sơ bộ, hồ sơ được lưu vào cơ sở dữ liệu và quy trình kết thúc (có thể xem xét lại trong tương lai). Nếu đạt, hồ sơ được chuyển cho Đội Pháp lý &amp; Tuân thủ thẩm định pháp lý: kiểm tra giấy phép, tư cách pháp nhân, đối chiếu AML/KYB. Nếu không đạt thẩm định pháp lý, hồ sơ cũng được lưu lại và quy trình kết thúc.</w:t>
      </w:r>
    </w:p>
    <w:p>
      <w:pPr>
        <w:spacing w:after="160" w:line="300"/>
        <w:jc w:val="both"/>
      </w:pPr>
      <w:r>
        <w:rPr>
          <w:b w:val="false"/>
          <w:bCs w:val="false"/>
          <w:i w:val="false"/>
          <w:iCs w:val="false"/>
          <w:sz w:val="22"/>
          <w:szCs w:val="22"/>
        </w:rPr>
        <w:t xml:space="preserve">Nếu đạt thẩm định pháp lý, Đội BD tiến hành đàm phán và ký kết thỏa thuận hợp tác thương mại (mức hoa hồng, cam kết SLA, chính sách hoàn/hủy vé). Sau khi ký kết, Đội Kỹ thuật thực hiện tích hợp API kết nối (tra cứu giá vé, đặt chỗ, thanh toán, xuất vé điện tử) và kiểm thử nghiệm thu (UAT). Nếu UAT chưa đạt, hai bên phối hợp khắc phục lỗi và kiểm thử lại (vòng lặp có thể xảy ra nhiều lần). Khi UAT đạt yêu cầu, Đội Vận hành Sản phẩm Du lịch cấu hình đối tác vào danh mục hiển thị, chạy thử nghiệm nội bộ (pilot), sau đó ra mắt chính thức (go-live) và bắt đầu giám sát KPI/SLA sau ra mắt.</w:t>
      </w:r>
    </w:p>
    <w:p>
      <w:pPr>
        <w:spacing w:after="160" w:line="300"/>
        <w:jc w:val="both"/>
      </w:pPr>
      <w:r>
        <w:rPr>
          <w:b w:val="false"/>
          <w:bCs w:val="false"/>
          <w:i w:val="false"/>
          <w:iCs w:val="false"/>
          <w:sz w:val="22"/>
          <w:szCs w:val="22"/>
        </w:rPr>
        <w:t xml:space="preserve">Các tác nhân tham gia quy trình:</w:t>
      </w:r>
    </w:p>
    <w:p>
      <w:pPr>
        <w:pStyle w:val="ListParagraph"/>
        <w:numPr>
          <w:ilvl w:val="0"/>
          <w:numId w:val="2"/>
        </w:numPr>
        <w:spacing w:after="100" w:line="300"/>
      </w:pPr>
      <w:r>
        <w:rPr>
          <w:sz w:val="22"/>
          <w:szCs w:val="22"/>
        </w:rPr>
        <w:t xml:space="preserve">Đối tác (hãng bay / nhà cung ứng): gửi hồ sơ đề xuất, phối hợp thẩm định và tích hợp kỹ thuật.</w:t>
      </w:r>
    </w:p>
    <w:p>
      <w:pPr>
        <w:pStyle w:val="ListParagraph"/>
        <w:numPr>
          <w:ilvl w:val="0"/>
          <w:numId w:val="2"/>
        </w:numPr>
        <w:spacing w:after="100" w:line="300"/>
      </w:pPr>
      <w:r>
        <w:rPr>
          <w:sz w:val="22"/>
          <w:szCs w:val="22"/>
        </w:rPr>
        <w:t xml:space="preserve">Đội Phát triển Đối tác (BD): khởi xướng, đánh giá sơ bộ, đàm phán và ký kết hợp tác.</w:t>
      </w:r>
    </w:p>
    <w:p>
      <w:pPr>
        <w:pStyle w:val="ListParagraph"/>
        <w:numPr>
          <w:ilvl w:val="0"/>
          <w:numId w:val="2"/>
        </w:numPr>
        <w:spacing w:after="100" w:line="300"/>
      </w:pPr>
      <w:r>
        <w:rPr>
          <w:sz w:val="22"/>
          <w:szCs w:val="22"/>
        </w:rPr>
        <w:t xml:space="preserve">Đội Pháp lý &amp; Tuân thủ: thẩm định pháp lý, AML/KYB.</w:t>
      </w:r>
    </w:p>
    <w:p>
      <w:pPr>
        <w:pStyle w:val="ListParagraph"/>
        <w:numPr>
          <w:ilvl w:val="0"/>
          <w:numId w:val="2"/>
        </w:numPr>
        <w:spacing w:after="100" w:line="300"/>
      </w:pPr>
      <w:r>
        <w:rPr>
          <w:sz w:val="22"/>
          <w:szCs w:val="22"/>
        </w:rPr>
        <w:t xml:space="preserve">Đội Kỹ thuật &amp; Vận hành Sản phẩm Du lịch: tích hợp API, kiểm thử UAT, cấu hình danh mục và giám sát sau go-live.</w:t>
      </w:r>
    </w:p>
    <w:p>
      <w:pPr>
        <w:spacing w:after="160" w:line="300"/>
        <w:jc w:val="both"/>
      </w:pPr>
      <w:r>
        <w:rPr>
          <w:b w:val="false"/>
          <w:bCs w:val="false"/>
          <w:i w:val="false"/>
          <w:iCs w:val="false"/>
          <w:sz w:val="22"/>
          <w:szCs w:val="22"/>
        </w:rPr>
        <w:t xml:space="preserve">Khách hàng của quy trình: Đội Vận hành Sản phẩm Du lịch là khách hàng nội bộ trực tiếp (tiếp nhận đối tác đã qua duyệt để vận hành danh mục); người dùng cuối của MoMo là khách hàng gián tiếp, hưởng lợi từ việc có thêm lựa chọn hãng bay/nhà cung ứng chất lượng.</w:t>
      </w:r>
    </w:p>
    <w:p>
      <w:pPr>
        <w:spacing w:after="160" w:line="300"/>
        <w:jc w:val="both"/>
      </w:pPr>
      <w:r>
        <w:rPr>
          <w:b w:val="false"/>
          <w:bCs w:val="false"/>
          <w:i w:val="false"/>
          <w:iCs w:val="false"/>
          <w:sz w:val="22"/>
          <w:szCs w:val="22"/>
        </w:rPr>
        <w:t xml:space="preserve">Những kết quả có thể đạt được của quy trình:</w:t>
      </w:r>
    </w:p>
    <w:p>
      <w:pPr>
        <w:pStyle w:val="ListParagraph"/>
        <w:numPr>
          <w:ilvl w:val="0"/>
          <w:numId w:val="2"/>
        </w:numPr>
        <w:spacing w:after="100" w:line="300"/>
      </w:pPr>
      <w:r>
        <w:rPr>
          <w:sz w:val="22"/>
          <w:szCs w:val="22"/>
        </w:rPr>
        <w:t xml:space="preserve">Đối tác được duyệt và tích hợp thành công: chính thức được thêm vào danh mục, go-live.</w:t>
      </w:r>
    </w:p>
    <w:p>
      <w:pPr>
        <w:pStyle w:val="ListParagraph"/>
        <w:numPr>
          <w:ilvl w:val="0"/>
          <w:numId w:val="2"/>
        </w:numPr>
        <w:spacing w:after="100" w:line="300"/>
      </w:pPr>
      <w:r>
        <w:rPr>
          <w:sz w:val="22"/>
          <w:szCs w:val="22"/>
        </w:rPr>
        <w:t xml:space="preserve">Đối tác bị từ chối ở vòng đánh giá sơ bộ hoặc thẩm định pháp lý: hồ sơ được lưu lại để xem xét trong các đợt sau.</w:t>
      </w:r>
    </w:p>
    <w:p>
      <w:pPr>
        <w:pStyle w:val="ListParagraph"/>
        <w:numPr>
          <w:ilvl w:val="0"/>
          <w:numId w:val="2"/>
        </w:numPr>
        <w:spacing w:after="100" w:line="300"/>
      </w:pPr>
      <w:r>
        <w:rPr>
          <w:sz w:val="22"/>
          <w:szCs w:val="22"/>
        </w:rPr>
        <w:t xml:space="preserve">Đối tác đạt điều kiện kinh doanh nhưng nhiều lần không đạt UAT: có thể tạm dừng hợp tác, đàm phán lại mốc thời gian tích hợp.</w:t>
      </w:r>
    </w:p>
    <w:p>
      <w:pPr>
        <w:pStyle w:val="Heading3"/>
        <w:spacing w:after="140" w:before="280"/>
      </w:pPr>
      <w:r>
        <w:rPr>
          <w:b/>
          <w:bCs/>
          <w:color w:val="404040"/>
          <w:sz w:val="23"/>
          <w:szCs w:val="23"/>
        </w:rPr>
        <w:t xml:space="preserve">5.1.2. Kiến trúc quy trình — Mô hình BPMN</w:t>
      </w:r>
    </w:p>
    <w:p>
      <w:pPr>
        <w:spacing w:after="80" w:before="200"/>
        <w:jc w:val="center"/>
      </w:pPr>
      <w:r>
        <w:drawing>
          <wp:inline distT="0" distB="0" distL="0" distR="0">
            <wp:extent cx="88582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4486275"/>
                    </a:xfrm>
                    <a:prstGeom prst="rect">
                      <a:avLst/>
                    </a:prstGeom>
                  </pic:spPr>
                </pic:pic>
              </a:graphicData>
            </a:graphic>
          </wp:inline>
        </w:drawing>
      </w:r>
    </w:p>
    <w:p>
      <w:pPr>
        <w:spacing w:after="300" w:before="100"/>
        <w:jc w:val="center"/>
      </w:pPr>
      <w:r>
        <w:rPr>
          <w:i/>
          <w:iCs/>
          <w:color w:val="404040"/>
          <w:sz w:val="20"/>
          <w:szCs w:val="20"/>
        </w:rPr>
        <w:t xml:space="preserve">Hình 5.1. Mô hình BPMN — Quy trình thẩm định &amp; onboarding đối tác hãng bay / nhà cung ứng mới</w:t>
      </w:r>
    </w:p>
    <w:p>
      <w:pPr>
        <w:pStyle w:val="Heading3"/>
        <w:spacing w:after="140" w:before="280"/>
      </w:pPr>
      <w:r>
        <w:rPr>
          <w:b/>
          <w:bCs/>
          <w:color w:val="404040"/>
          <w:sz w:val="23"/>
          <w:szCs w:val="23"/>
        </w:rPr>
        <w:t xml:space="preserve">5.1.3. Phân tích quy trình</w:t>
      </w:r>
    </w:p>
    <w:p>
      <w:pPr>
        <w:spacing w:after="160" w:line="300"/>
        <w:jc w:val="both"/>
      </w:pPr>
      <w:r>
        <w:rPr>
          <w:b w:val="false"/>
          <w:bCs w:val="false"/>
          <w:i w:val="false"/>
          <w:iCs w:val="false"/>
          <w:sz w:val="22"/>
          <w:szCs w:val="22"/>
        </w:rPr>
        <w:t xml:space="preserve">Quy trình có hai điểm quyết định (gateway) mang tính sàng lọc tuần tự (đánh giá sơ bộ, thẩm định pháp lý) và một điểm quyết định mang tính lặp (UAT). Sự phối hợp giữa bốn tác nhân khá chặt chẽ nhưng tuần tự — mỗi bước phải hoàn tất trước khi chuyển sang đội tiếp theo — nên tổng thời gian xử lý phụ thuộc nhiều vào tốc độ phê duyệt của từng đội, đặc biệt là Đội Pháp lý &amp; Tuân thủ (bước thẩm định) và khả năng phối hợp kỹ thuật với đối tác ở bước UAT.</w:t>
      </w:r>
    </w:p>
    <w:p>
      <w:pPr>
        <w:pStyle w:val="Heading3"/>
        <w:spacing w:after="140" w:before="280"/>
      </w:pPr>
      <w:r>
        <w:rPr>
          <w:b/>
          <w:bCs/>
          <w:color w:val="404040"/>
          <w:sz w:val="23"/>
          <w:szCs w:val="23"/>
        </w:rPr>
        <w:t xml:space="preserve">5.1.4. Phân tích định tính</w:t>
      </w:r>
    </w:p>
    <w:p>
      <w:pPr>
        <w:spacing w:after="160" w:line="300"/>
        <w:jc w:val="both"/>
      </w:pPr>
      <w:r>
        <w:rPr>
          <w:b w:val="false"/>
          <w:bCs w:val="false"/>
          <w:i w:val="false"/>
          <w:iCs w:val="false"/>
          <w:sz w:val="22"/>
          <w:szCs w:val="22"/>
        </w:rPr>
        <w:t xml:space="preserve">5.1.4.1. Phân tích giá trị gia tăng</w:t>
      </w:r>
    </w:p>
    <w:p>
      <w:pPr>
        <w:spacing w:after="160" w:line="300"/>
        <w:jc w:val="both"/>
      </w:pPr>
      <w:r>
        <w:rPr>
          <w:b w:val="false"/>
          <w:bCs w:val="false"/>
          <w:i w:val="false"/>
          <w:iCs w:val="false"/>
          <w:sz w:val="22"/>
          <w:szCs w:val="22"/>
        </w:rPr>
        <w:t xml:space="preserve">Ghi chú: VA – Value Adding (tạo giá trị trực tiếp); BVA – Business Value Adding (cần thiết cho doanh nghiệp/tuân thủ nhưng khách hàng không trực tiếp cảm nhận giá trị); NVA – Non-Value Adding (không tạo giá trị, cần loại bỏ/giảm thiểu).</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200"/>
        <w:gridCol w:w="4200"/>
        <w:gridCol w:w="1600"/>
      </w:tblGrid>
      <w:tr>
        <w:trPr>
          <w:tblHeader/>
        </w:trPr>
        <w:tc>
          <w:tcPr>
            <w:tcW w:type="dxa" w:w="6200"/>
            <w:shd w:fill="1F3864" w:val="clear"/>
            <w:tcMar>
              <w:top w:type="dxa" w:w="80"/>
              <w:left w:type="dxa" w:w="100"/>
              <w:bottom w:type="dxa" w:w="80"/>
              <w:right w:type="dxa" w:w="100"/>
            </w:tcMar>
            <w:vAlign w:val="center"/>
          </w:tcPr>
          <w:p>
            <w:pPr>
              <w:jc w:val="center"/>
            </w:pPr>
            <w:r>
              <w:rPr>
                <w:b/>
                <w:bCs/>
                <w:color w:val="FFFFFF"/>
                <w:sz w:val="20"/>
                <w:szCs w:val="20"/>
              </w:rPr>
              <w:t xml:space="preserve">Hoạt động</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Người thực hiện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Loại giá trị</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Tiếp nhận &amp; đánh giá sơ bộ hồ sơ đối tác</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Thẩm định pháp lý &amp; tuân thủ (giấy phép, AML/KYB)</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Đàm phán &amp; ký thỏa thuận hợp tác (hoa hồng, SLA)</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Tích hợp API kết nối &amp; kiểm thử UAT</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Kỹ thuật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Phối hợp đối tác khắc phục lỗi UAT (nếu có)</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Kỹ thuật</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NVA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Cấu hình đối tác vào danh mục, chạy pilot nội bộ</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Go-live chính thức &amp; giám sát KPI/SLA sau ra mắt</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Lưu hồ sơ đối tác bị từ chối vào cơ sở dữ liệu</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NVA</w:t>
            </w:r>
          </w:p>
        </w:tc>
      </w:tr>
    </w:tbl>
    <w:p>
      <w:pPr>
        <w:spacing w:after="300" w:before="100"/>
        <w:jc w:val="center"/>
      </w:pPr>
      <w:r>
        <w:rPr>
          <w:i/>
          <w:iCs/>
          <w:color w:val="404040"/>
          <w:sz w:val="20"/>
          <w:szCs w:val="20"/>
        </w:rPr>
        <w:t xml:space="preserve">Bảng 5.1. Phân tích giá trị gia tăng — Quy trình thẩm định &amp; onboarding đối tác</w:t>
      </w:r>
    </w:p>
    <w:p>
      <w:pPr>
        <w:spacing w:after="160" w:line="300"/>
        <w:jc w:val="both"/>
      </w:pPr>
      <w:r>
        <w:rPr>
          <w:b w:val="false"/>
          <w:bCs w:val="false"/>
          <w:i w:val="false"/>
          <w:iCs w:val="false"/>
          <w:sz w:val="22"/>
          <w:szCs w:val="22"/>
        </w:rPr>
        <w:t xml:space="preserve">5.1.4.2. Phân tích lãng phí</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300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Loại lãng phí</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Liệt kê</w:t>
            </w:r>
          </w:p>
        </w:tc>
        <w:tc>
          <w:tcPr>
            <w:tcW w:type="dxa" w:w="44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Khắc phục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Hold</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Chờ phê duyệt pháp lý, chờ ký hợp đồng qua nhiều cấp</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Hồ sơ đối tác nằm chờ xét duyệt tuần tự qua BD → Pháp lý → Ban lãnh đạo, kéo dài thời gian dù không phát sinh xử lý thực tế</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Thiết lập SLA phê duyệt theo từng cấp; cho phép phê duyệt điện tử, xử lý song song một phần</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Move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Chuyển hồ sơ qua lại thủ công giữa BD, Pháp lý, Kỹ thuật</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Hồ sơ và thông tin đối tác được chuyển tiếp qua email/file giữa các phòng ban, dễ thất lạc hoặc sai phiên bản</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Sử dụng một hệ thống quản lý hồ sơ đối tác (Partner CRM) dùng chung, cập nhật trạng thái theo thời gian thực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Over-do</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Thẩm định pháp lý quá chi tiết với đối tác quy mô nhỏ; lặp UAT nhiều vòng cho lỗi nhỏ</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Áp dụng cùng một quy trình thẩm định đầy đủ cho mọi đối tác bất kể quy mô, gây tốn nguồn lực</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Phân loại đối tác theo mức rủi ro/quy mô để áp dụng quy trình thẩm định rút gọn tương ứng</w:t>
            </w:r>
          </w:p>
        </w:tc>
      </w:tr>
    </w:tbl>
    <w:p>
      <w:pPr>
        <w:spacing w:after="300" w:before="100"/>
        <w:jc w:val="center"/>
      </w:pPr>
      <w:r>
        <w:rPr>
          <w:i/>
          <w:iCs/>
          <w:color w:val="404040"/>
          <w:sz w:val="20"/>
          <w:szCs w:val="20"/>
        </w:rPr>
        <w:t xml:space="preserve">Bảng 5.2. Phân tích lãng phí (waste) — Quy trình thẩm định &amp; onboarding đối tác</w:t>
      </w:r>
    </w:p>
    <w:p>
      <w:pPr>
        <w:pStyle w:val="Heading3"/>
        <w:spacing w:after="140" w:before="280"/>
      </w:pPr>
      <w:r>
        <w:rPr>
          <w:b/>
          <w:bCs/>
          <w:color w:val="404040"/>
          <w:sz w:val="23"/>
          <w:szCs w:val="23"/>
        </w:rPr>
        <w:t xml:space="preserve">5.1.5. Phân tích định lượng</w:t>
      </w:r>
    </w:p>
    <w:p>
      <w:pPr>
        <w:spacing w:after="160" w:line="300"/>
        <w:jc w:val="both"/>
      </w:pPr>
      <w:r>
        <w:rPr>
          <w:b w:val="false"/>
          <w:bCs w:val="false"/>
          <w:i w:val="false"/>
          <w:iCs w:val="false"/>
          <w:sz w:val="22"/>
          <w:szCs w:val="22"/>
        </w:rPr>
        <w:t xml:space="preserve">5.1.5.1. Thời gian</w:t>
      </w:r>
    </w:p>
    <w:p>
      <w:pPr>
        <w:spacing w:after="160" w:line="300"/>
        <w:jc w:val="both"/>
      </w:pPr>
      <w:r>
        <w:rPr>
          <w:b w:val="false"/>
          <w:bCs w:val="false"/>
          <w:i w:val="false"/>
          <w:iCs w:val="false"/>
          <w:sz w:val="22"/>
          <w:szCs w:val="22"/>
        </w:rPr>
        <w:t xml:space="preserve">Giả định thời gian xử lý trung bình (ngày làm việc) của từng bước: tiếp nhận &amp; đánh giá sơ bộ = 1; thẩm định pháp lý = 3; đàm phán &amp; ký hợp đồng = 4; tích hợp API &amp; UAT (lần đầu) = 5; phối hợp khắc phục lỗi UAT = 3; cấu hình danh mục &amp; pilot = 2; go-live &amp; giám sát ban đầu = 1. Xác suất đạt sơ bộ p1 = 0,7; xác suất đạt thẩm định pháp lý (sau khi đạt sơ bộ) p2 = 0,85; xác suất UAT đạt ngay lần đầu p3 = 0,6 (xác suất phải làm lại = 0,4).</w:t>
      </w:r>
    </w:p>
    <w:p>
      <w:pPr>
        <w:spacing w:after="160" w:line="300"/>
        <w:jc w:val="both"/>
      </w:pPr>
      <w:r>
        <w:rPr>
          <w:b w:val="false"/>
          <w:bCs w:val="false"/>
          <w:i w:val="false"/>
          <w:iCs w:val="false"/>
          <w:sz w:val="22"/>
          <w:szCs w:val="22"/>
        </w:rPr>
        <w:t xml:space="preserve">Thời gian chu kỳ của quy trình (kỳ vọng, tính cả khả năng phải làm lại UAT):</w:t>
      </w:r>
    </w:p>
    <w:p>
      <w:pPr>
        <w:spacing w:after="160" w:line="300"/>
        <w:jc w:val="both"/>
      </w:pPr>
      <w:r>
        <w:rPr>
          <w:b w:val="false"/>
          <w:bCs w:val="false"/>
          <w:i w:val="false"/>
          <w:iCs w:val="false"/>
          <w:sz w:val="22"/>
          <w:szCs w:val="22"/>
        </w:rPr>
        <w:t xml:space="preserve">T_ck = 1 + 0,7 × [3 + 0,85 × (4 + 5 + 0,4×3 + 2 + 1)] = 1 + 0,7 × [3 + 0,85 × 13,2] = 1 + 0,7 × 14,22 ≈ 10,95 ngày</w:t>
      </w:r>
    </w:p>
    <w:p>
      <w:pPr>
        <w:spacing w:after="160" w:line="300"/>
        <w:jc w:val="both"/>
      </w:pPr>
      <w:r>
        <w:rPr>
          <w:b w:val="false"/>
          <w:bCs w:val="false"/>
          <w:i w:val="false"/>
          <w:iCs w:val="false"/>
          <w:sz w:val="22"/>
          <w:szCs w:val="22"/>
        </w:rPr>
        <w:t xml:space="preserve">Thời gian xử lý của quy trình (kịch bản thành công, không tính phần làm lại UAT):</w:t>
      </w:r>
    </w:p>
    <w:p>
      <w:pPr>
        <w:spacing w:after="160" w:line="300"/>
        <w:jc w:val="both"/>
      </w:pPr>
      <w:r>
        <w:rPr>
          <w:b w:val="false"/>
          <w:bCs w:val="false"/>
          <w:i w:val="false"/>
          <w:iCs w:val="false"/>
          <w:sz w:val="22"/>
          <w:szCs w:val="22"/>
        </w:rPr>
        <w:t xml:space="preserve">T_xl = 1 + 0,7 × [3 + 0,85 × (4 + 5 + 2 + 1)] = 1 + 0,7 × [3 + 0,85 × 12] = 1 + 0,7 × 13,2 ≈ 10,24 ngày</w:t>
      </w:r>
    </w:p>
    <w:p>
      <w:pPr>
        <w:spacing w:after="160" w:line="300"/>
        <w:jc w:val="both"/>
      </w:pPr>
      <w:r>
        <w:rPr>
          <w:b w:val="false"/>
          <w:bCs w:val="false"/>
          <w:i w:val="false"/>
          <w:iCs w:val="false"/>
          <w:sz w:val="22"/>
          <w:szCs w:val="22"/>
        </w:rPr>
        <w:t xml:space="preserve">Hiệu suất thời gian = 10,24 / 10,95 × 100% ≈ 93,5%</w:t>
      </w:r>
    </w:p>
    <w:p>
      <w:pPr>
        <w:spacing w:after="160" w:line="300"/>
        <w:jc w:val="both"/>
      </w:pPr>
      <w:r>
        <w:rPr>
          <w:b w:val="false"/>
          <w:bCs w:val="false"/>
          <w:i w:val="false"/>
          <w:iCs w:val="false"/>
          <w:sz w:val="22"/>
          <w:szCs w:val="22"/>
        </w:rPr>
        <w:t xml:space="preserve">5.1.5.2. Chi phí</w:t>
      </w:r>
    </w:p>
    <w:p>
      <w:pPr>
        <w:spacing w:after="160" w:line="300"/>
        <w:jc w:val="both"/>
      </w:pPr>
      <w:r>
        <w:rPr>
          <w:b w:val="false"/>
          <w:bCs w:val="false"/>
          <w:i w:val="false"/>
          <w:iCs w:val="false"/>
          <w:sz w:val="22"/>
          <w:szCs w:val="22"/>
        </w:rPr>
        <w:t xml:space="preserve">Giả định đơn giá ngày công: BD = 600.000 VNĐ/ngày; Pháp lý = 700.000 VNĐ/ngày; Kỹ thuật = 650.000 VNĐ/ngày; Vận hành = 550.000 VNĐ/ngày.</w:t>
      </w:r>
    </w:p>
    <w:p>
      <w:pPr>
        <w:spacing w:after="160" w:line="300"/>
        <w:jc w:val="both"/>
      </w:pPr>
      <w:r>
        <w:rPr>
          <w:b w:val="false"/>
          <w:bCs w:val="false"/>
          <w:i w:val="false"/>
          <w:iCs w:val="false"/>
          <w:sz w:val="22"/>
          <w:szCs w:val="22"/>
        </w:rPr>
        <w:t xml:space="preserve">Thời gian chu kỳ theo từng tác nhân (kỳ vọng theo xác suất): BD ≈ 3,38 ngày; Pháp lý ≈ 2,10 ngày; Kỹ thuật ≈ 3,69 ngày; Vận hành ≈ 1,79 ngày.</w:t>
      </w:r>
    </w:p>
    <w:p>
      <w:pPr>
        <w:spacing w:after="160" w:line="300"/>
        <w:jc w:val="both"/>
      </w:pPr>
      <w:r>
        <w:rPr>
          <w:b w:val="false"/>
          <w:bCs w:val="false"/>
          <w:i w:val="false"/>
          <w:iCs w:val="false"/>
          <w:sz w:val="22"/>
          <w:szCs w:val="22"/>
        </w:rPr>
        <w:t xml:space="preserve">Chi phí cho một chu kỳ onboarding: 3,38×600.000 + 2,10×700.000 + 3,69×650.000 + 1,79×550.000 ≈ 6.877.600 VNĐ</w:t>
      </w:r>
    </w:p>
    <w:p>
      <w:pPr>
        <w:spacing w:after="160" w:line="300"/>
        <w:jc w:val="both"/>
      </w:pPr>
      <w:r>
        <w:rPr>
          <w:b w:val="false"/>
          <w:bCs w:val="false"/>
          <w:i w:val="false"/>
          <w:iCs w:val="false"/>
          <w:sz w:val="22"/>
          <w:szCs w:val="22"/>
        </w:rPr>
        <w:t xml:space="preserve">Chi phí xử lý (kịch bản thành công, không tính chi phí làm lại UAT): 3,38×600.000 + 2,10×700.000 + 2,98×650.000 + 1,79×550.000 ≈ 6.413.500 VNĐ</w:t>
      </w:r>
    </w:p>
    <w:p>
      <w:pPr>
        <w:spacing w:after="160" w:line="300"/>
        <w:jc w:val="both"/>
      </w:pPr>
      <w:r>
        <w:rPr>
          <w:b w:val="false"/>
          <w:bCs w:val="false"/>
          <w:i w:val="false"/>
          <w:iCs w:val="false"/>
          <w:sz w:val="22"/>
          <w:szCs w:val="22"/>
        </w:rPr>
        <w:t xml:space="preserve">Hiệu suất chi phí = 6.413.500 / 6.877.600 × 100% ≈ 93,3%</w:t>
      </w:r>
    </w:p>
    <w:p>
      <w:pPr>
        <w:spacing w:after="160" w:line="300"/>
        <w:jc w:val="both"/>
      </w:pPr>
      <w:r>
        <w:rPr>
          <w:b w:val="false"/>
          <w:bCs w:val="false"/>
          <w:i w:val="false"/>
          <w:iCs w:val="false"/>
          <w:sz w:val="22"/>
          <w:szCs w:val="22"/>
        </w:rPr>
        <w:t xml:space="preserve">5.1.5.3. Chất lượng</w:t>
      </w:r>
    </w:p>
    <w:p>
      <w:pPr>
        <w:pStyle w:val="ListParagraph"/>
        <w:numPr>
          <w:ilvl w:val="0"/>
          <w:numId w:val="2"/>
        </w:numPr>
        <w:spacing w:after="100" w:line="300"/>
      </w:pPr>
      <w:r>
        <w:rPr>
          <w:sz w:val="22"/>
          <w:szCs w:val="22"/>
        </w:rPr>
        <w:t xml:space="preserve">Tỷ lệ hồ sơ đạt vòng đánh giá sơ bộ: 70%.</w:t>
      </w:r>
    </w:p>
    <w:p>
      <w:pPr>
        <w:pStyle w:val="ListParagraph"/>
        <w:numPr>
          <w:ilvl w:val="0"/>
          <w:numId w:val="2"/>
        </w:numPr>
        <w:spacing w:after="100" w:line="300"/>
      </w:pPr>
      <w:r>
        <w:rPr>
          <w:sz w:val="22"/>
          <w:szCs w:val="22"/>
        </w:rPr>
        <w:t xml:space="preserve">Tỷ lệ hồ sơ đạt thẩm định pháp lý (trên số đã qua sơ bộ): 85%.</w:t>
      </w:r>
    </w:p>
    <w:p>
      <w:pPr>
        <w:pStyle w:val="ListParagraph"/>
        <w:numPr>
          <w:ilvl w:val="0"/>
          <w:numId w:val="2"/>
        </w:numPr>
        <w:spacing w:after="100" w:line="300"/>
      </w:pPr>
      <w:r>
        <w:rPr>
          <w:sz w:val="22"/>
          <w:szCs w:val="22"/>
        </w:rPr>
        <w:t xml:space="preserve">Tỷ lệ tích hợp kỹ thuật đạt UAT ngay lần đầu: 60%.</w:t>
      </w:r>
    </w:p>
    <w:p>
      <w:pPr>
        <w:pStyle w:val="ListParagraph"/>
        <w:numPr>
          <w:ilvl w:val="0"/>
          <w:numId w:val="2"/>
        </w:numPr>
        <w:spacing w:after="100" w:line="300"/>
      </w:pPr>
      <w:r>
        <w:rPr>
          <w:sz w:val="22"/>
          <w:szCs w:val="22"/>
        </w:rPr>
        <w:t xml:space="preserve">Tỷ lệ onboarding thành công trên tổng số hồ sơ tiếp nhận (p1 × p2): khoảng 59,5%.</w:t>
      </w:r>
    </w:p>
    <w:p>
      <w:pPr>
        <w:pStyle w:val="ListParagraph"/>
        <w:numPr>
          <w:ilvl w:val="0"/>
          <w:numId w:val="2"/>
        </w:numPr>
        <w:spacing w:after="100" w:line="300"/>
      </w:pPr>
      <w:r>
        <w:rPr>
          <w:sz w:val="22"/>
          <w:szCs w:val="22"/>
        </w:rPr>
        <w:t xml:space="preserve">Tỷ lệ hồ sơ onboarding hoàn tất đúng hạn cam kết nội bộ (≤ 12 ngày làm việc): ước tính 75%.</w:t>
      </w:r>
    </w:p>
    <w:p>
      <w:pPr>
        <w:pStyle w:val="Heading2"/>
        <w:spacing w:after="180" w:before="360"/>
      </w:pPr>
      <w:r>
        <w:rPr>
          <w:b/>
          <w:bCs/>
          <w:color w:val="2F5597"/>
          <w:sz w:val="26"/>
          <w:szCs w:val="26"/>
        </w:rPr>
        <w:t xml:space="preserve">5.2. Quy trình 2: Rà soát, cập nhật và loại bỏ đối tác khỏi danh mục</w:t>
      </w:r>
    </w:p>
    <w:p>
      <w:pPr>
        <w:pStyle w:val="Heading3"/>
        <w:spacing w:after="140" w:before="280"/>
      </w:pPr>
      <w:r>
        <w:rPr>
          <w:b/>
          <w:bCs/>
          <w:color w:val="404040"/>
          <w:sz w:val="23"/>
          <w:szCs w:val="23"/>
        </w:rPr>
        <w:t xml:space="preserve">5.2.1. Mô tả quy trình</w:t>
      </w:r>
    </w:p>
    <w:p>
      <w:pPr>
        <w:spacing w:after="160" w:line="300"/>
        <w:jc w:val="both"/>
      </w:pPr>
      <w:r>
        <w:rPr>
          <w:b w:val="false"/>
          <w:bCs w:val="false"/>
          <w:i w:val="false"/>
          <w:iCs w:val="false"/>
          <w:sz w:val="22"/>
          <w:szCs w:val="22"/>
        </w:rPr>
        <w:t xml:space="preserve">Định kỳ hằng quý, hoặc khi phát sinh cảnh báo (khiếu nại khách hàng tăng đột biến, tỷ lệ hủy/hoàn vé cao, downtime API), Đội Chăm sóc khách hàng (CSKH) tổng hợp dữ liệu khiếu nại liên quan đến từng đối tác trong kỳ và chuyển cho Đội Vận hành Sản phẩm Du lịch. Đội Vận hành tổng hợp báo cáo KPI/SLA của đối tác (tỷ lệ đặt chỗ thành công, thời gian phản hồi API, tỷ lệ khiếu nại/1000 giao dịch, đánh giá của khách hàng) và đối chiếu với SLA đã cam kết trong hợp đồng.</w:t>
      </w:r>
    </w:p>
    <w:p>
      <w:pPr>
        <w:spacing w:after="160" w:line="300"/>
        <w:jc w:val="both"/>
      </w:pPr>
      <w:r>
        <w:rPr>
          <w:b w:val="false"/>
          <w:bCs w:val="false"/>
          <w:i w:val="false"/>
          <w:iCs w:val="false"/>
          <w:sz w:val="22"/>
          <w:szCs w:val="22"/>
        </w:rPr>
        <w:t xml:space="preserve">Nếu đối tác đạt SLA, Đội Vận hành chỉ cập nhật danh mục định kỳ (giá, lịch bay, khuyến mãi) và tiếp tục hợp tác bình thường. Nếu không đạt SLA, Đội Phát triển Đối tác (BD) liên hệ đối tác, yêu cầu giải trình và kế hoạch hành động khắc phục (CAP) với thời hạn cải thiện (thường 30 ngày). Sau thời hạn, nếu đối tác cải thiện đạt yêu cầu, MoMo tiếp tục hợp tác nhưng giám sát tăng cường ở các kỳ tiếp theo.</w:t>
      </w:r>
    </w:p>
    <w:p>
      <w:pPr>
        <w:spacing w:after="160" w:line="300"/>
        <w:jc w:val="both"/>
      </w:pPr>
      <w:r>
        <w:rPr>
          <w:b w:val="false"/>
          <w:bCs w:val="false"/>
          <w:i w:val="false"/>
          <w:iCs w:val="false"/>
          <w:sz w:val="22"/>
          <w:szCs w:val="22"/>
        </w:rPr>
        <w:t xml:space="preserve">Nếu đối tác không cải thiện, hoặc vi phạm nghiêm trọng (pháp lý, gian lận, mất giấy phép), Đội Pháp lý &amp; Tuân thủ xem xét và ra quyết định: có thể tạm ngưng hợp tác có thời hạn (tiếp tục giám sát tăng cường ở kỳ sau) hoặc chấm dứt hợp tác hoàn toàn. Nếu chấm dứt, Đội Vận hành gỡ đối tác khỏi danh mục hiển thị, xử lý các vé/đơn đang hiệu lực để bảo đảm quyền lợi khách hàng, lưu hồ sơ đối tác vào cơ sở dữ liệu lịch sử, sau đó Đội BD thông báo chính thức chấm dứt hợp tác tới đối tác và nội bộ.</w:t>
      </w:r>
    </w:p>
    <w:p>
      <w:pPr>
        <w:spacing w:after="160" w:line="300"/>
        <w:jc w:val="both"/>
      </w:pPr>
      <w:r>
        <w:rPr>
          <w:b w:val="false"/>
          <w:bCs w:val="false"/>
          <w:i w:val="false"/>
          <w:iCs w:val="false"/>
          <w:sz w:val="22"/>
          <w:szCs w:val="22"/>
        </w:rPr>
        <w:t xml:space="preserve">Các tác nhân tham gia quy trình:</w:t>
      </w:r>
    </w:p>
    <w:p>
      <w:pPr>
        <w:pStyle w:val="ListParagraph"/>
        <w:numPr>
          <w:ilvl w:val="0"/>
          <w:numId w:val="2"/>
        </w:numPr>
        <w:spacing w:after="100" w:line="300"/>
      </w:pPr>
      <w:r>
        <w:rPr>
          <w:sz w:val="22"/>
          <w:szCs w:val="22"/>
        </w:rPr>
        <w:t xml:space="preserve">CSKH: tổng hợp khiếu nại khách hàng liên quan đối tác.</w:t>
      </w:r>
    </w:p>
    <w:p>
      <w:pPr>
        <w:pStyle w:val="ListParagraph"/>
        <w:numPr>
          <w:ilvl w:val="0"/>
          <w:numId w:val="2"/>
        </w:numPr>
        <w:spacing w:after="100" w:line="300"/>
      </w:pPr>
      <w:r>
        <w:rPr>
          <w:sz w:val="22"/>
          <w:szCs w:val="22"/>
        </w:rPr>
        <w:t xml:space="preserve">Đội Vận hành Sản phẩm Du lịch: theo dõi KPI/SLA, cập nhật danh mục, thực thi việc gỡ đối tác.</w:t>
      </w:r>
    </w:p>
    <w:p>
      <w:pPr>
        <w:pStyle w:val="ListParagraph"/>
        <w:numPr>
          <w:ilvl w:val="0"/>
          <w:numId w:val="2"/>
        </w:numPr>
        <w:spacing w:after="100" w:line="300"/>
      </w:pPr>
      <w:r>
        <w:rPr>
          <w:sz w:val="22"/>
          <w:szCs w:val="22"/>
        </w:rPr>
        <w:t xml:space="preserve">Đội Phát triển Đối tác (BD): làm việc với đối tác khi không đạt SLA, thông báo chấm dứt hợp tác.</w:t>
      </w:r>
    </w:p>
    <w:p>
      <w:pPr>
        <w:pStyle w:val="ListParagraph"/>
        <w:numPr>
          <w:ilvl w:val="0"/>
          <w:numId w:val="2"/>
        </w:numPr>
        <w:spacing w:after="100" w:line="300"/>
      </w:pPr>
      <w:r>
        <w:rPr>
          <w:sz w:val="22"/>
          <w:szCs w:val="22"/>
        </w:rPr>
        <w:t xml:space="preserve">Đội Pháp lý &amp; Tuân thủ: xử lý các trường hợp vi phạm nghiêm trọng, ra quyết định chấm dứt.</w:t>
      </w:r>
    </w:p>
    <w:p>
      <w:pPr>
        <w:spacing w:after="160" w:line="300"/>
        <w:jc w:val="both"/>
      </w:pPr>
      <w:r>
        <w:rPr>
          <w:b w:val="false"/>
          <w:bCs w:val="false"/>
          <w:i w:val="false"/>
          <w:iCs w:val="false"/>
          <w:sz w:val="22"/>
          <w:szCs w:val="22"/>
        </w:rPr>
        <w:t xml:space="preserve">Khách hàng của quy trình: người dùng cuối của MoMo (được bảo đảm trải nghiệm với các đối tác chất lượng), Ban điều hành mảng Du lịch - Đi lại (đảm bảo danh mục lành mạnh), và cả các đối tác đang hoạt động tốt (được đối xử công bằng, minh bạch).</w:t>
      </w:r>
    </w:p>
    <w:p>
      <w:pPr>
        <w:spacing w:after="160" w:line="300"/>
        <w:jc w:val="both"/>
      </w:pPr>
      <w:r>
        <w:rPr>
          <w:b w:val="false"/>
          <w:bCs w:val="false"/>
          <w:i w:val="false"/>
          <w:iCs w:val="false"/>
          <w:sz w:val="22"/>
          <w:szCs w:val="22"/>
        </w:rPr>
        <w:t xml:space="preserve">Những kết quả có thể đạt được của quy trình:</w:t>
      </w:r>
    </w:p>
    <w:p>
      <w:pPr>
        <w:pStyle w:val="ListParagraph"/>
        <w:numPr>
          <w:ilvl w:val="0"/>
          <w:numId w:val="2"/>
        </w:numPr>
        <w:spacing w:after="100" w:line="300"/>
      </w:pPr>
      <w:r>
        <w:rPr>
          <w:sz w:val="22"/>
          <w:szCs w:val="22"/>
        </w:rPr>
        <w:t xml:space="preserve">Đối tác đạt SLA: tiếp tục vận hành bình thường, danh mục được cập nhật định kỳ.</w:t>
      </w:r>
    </w:p>
    <w:p>
      <w:pPr>
        <w:pStyle w:val="ListParagraph"/>
        <w:numPr>
          <w:ilvl w:val="0"/>
          <w:numId w:val="2"/>
        </w:numPr>
        <w:spacing w:after="100" w:line="300"/>
      </w:pPr>
      <w:r>
        <w:rPr>
          <w:sz w:val="22"/>
          <w:szCs w:val="22"/>
        </w:rPr>
        <w:t xml:space="preserve">Đối tác không đạt nhưng khắc phục thành công: tiếp tục hợp tác có giám sát tăng cường.</w:t>
      </w:r>
    </w:p>
    <w:p>
      <w:pPr>
        <w:pStyle w:val="ListParagraph"/>
        <w:numPr>
          <w:ilvl w:val="0"/>
          <w:numId w:val="2"/>
        </w:numPr>
        <w:spacing w:after="100" w:line="300"/>
      </w:pPr>
      <w:r>
        <w:rPr>
          <w:sz w:val="22"/>
          <w:szCs w:val="22"/>
        </w:rPr>
        <w:t xml:space="preserve">Đối tác bị chấm dứt hợp tác: gỡ khỏi danh mục, xử lý hậu mãi cho khách hàng bị ảnh hưởng.</w:t>
      </w:r>
    </w:p>
    <w:p>
      <w:pPr>
        <w:pStyle w:val="Heading3"/>
        <w:spacing w:after="140" w:before="280"/>
      </w:pPr>
      <w:r>
        <w:rPr>
          <w:b/>
          <w:bCs/>
          <w:color w:val="404040"/>
          <w:sz w:val="23"/>
          <w:szCs w:val="23"/>
        </w:rPr>
        <w:t xml:space="preserve">5.2.2. Kiến trúc quy trình — Mô hình BPMN</w:t>
      </w:r>
    </w:p>
    <w:p>
      <w:pPr>
        <w:spacing w:after="80" w:before="200"/>
        <w:jc w:val="center"/>
      </w:pPr>
      <w:r>
        <w:drawing>
          <wp:inline distT="0" distB="0" distL="0" distR="0">
            <wp:extent cx="8858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3829050"/>
                    </a:xfrm>
                    <a:prstGeom prst="rect">
                      <a:avLst/>
                    </a:prstGeom>
                  </pic:spPr>
                </pic:pic>
              </a:graphicData>
            </a:graphic>
          </wp:inline>
        </w:drawing>
      </w:r>
    </w:p>
    <w:p>
      <w:pPr>
        <w:spacing w:after="300" w:before="100"/>
        <w:jc w:val="center"/>
      </w:pPr>
      <w:r>
        <w:rPr>
          <w:i/>
          <w:iCs/>
          <w:color w:val="404040"/>
          <w:sz w:val="20"/>
          <w:szCs w:val="20"/>
        </w:rPr>
        <w:t xml:space="preserve">Hình 5.2. Mô hình BPMN — Quy trình rà soát, cập nhật và loại bỏ đối tác khỏi danh mục</w:t>
      </w:r>
    </w:p>
    <w:p>
      <w:pPr>
        <w:pStyle w:val="Heading3"/>
        <w:spacing w:after="140" w:before="280"/>
      </w:pPr>
      <w:r>
        <w:rPr>
          <w:b/>
          <w:bCs/>
          <w:color w:val="404040"/>
          <w:sz w:val="23"/>
          <w:szCs w:val="23"/>
        </w:rPr>
        <w:t xml:space="preserve">5.2.3. Phân tích quy trình</w:t>
      </w:r>
    </w:p>
    <w:p>
      <w:pPr>
        <w:spacing w:after="160" w:line="300"/>
        <w:jc w:val="both"/>
      </w:pPr>
      <w:r>
        <w:rPr>
          <w:b w:val="false"/>
          <w:bCs w:val="false"/>
          <w:i w:val="false"/>
          <w:iCs w:val="false"/>
          <w:sz w:val="22"/>
          <w:szCs w:val="22"/>
        </w:rPr>
        <w:t xml:space="preserve">So với Quy trình 1, quy trình này mang tính chu kỳ (định kỳ hằng quý) và có thêm một vòng lặp giám sát tăng cường trước khi đi đến quyết định chấm dứt hợp tác — thể hiện nguyên tắc “hỗ trợ cải thiện trước khi loại bỏ”. Điểm nghẽn lớn nhất không nằm ở xử lý nội bộ mà ở thời gian chờ đối tác phản hồi kế hoạch khắc phục (CAP), một khoảng thời gian nằm ngoài tầm kiểm soát trực tiếp của MoMo.</w:t>
      </w:r>
    </w:p>
    <w:p>
      <w:pPr>
        <w:pStyle w:val="Heading3"/>
        <w:spacing w:after="140" w:before="280"/>
      </w:pPr>
      <w:r>
        <w:rPr>
          <w:b/>
          <w:bCs/>
          <w:color w:val="404040"/>
          <w:sz w:val="23"/>
          <w:szCs w:val="23"/>
        </w:rPr>
        <w:t xml:space="preserve">5.2.4. Phân tích định tính</w:t>
      </w:r>
    </w:p>
    <w:p>
      <w:pPr>
        <w:spacing w:after="160" w:line="300"/>
        <w:jc w:val="both"/>
      </w:pPr>
      <w:r>
        <w:rPr>
          <w:b w:val="false"/>
          <w:bCs w:val="false"/>
          <w:i w:val="false"/>
          <w:iCs w:val="false"/>
          <w:sz w:val="22"/>
          <w:szCs w:val="22"/>
        </w:rPr>
        <w:t xml:space="preserve">5.2.4.1. Phân tích giá trị gia tăng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200"/>
        <w:gridCol w:w="4200"/>
        <w:gridCol w:w="1600"/>
      </w:tblGrid>
      <w:tr>
        <w:trPr>
          <w:tblHeader/>
        </w:trPr>
        <w:tc>
          <w:tcPr>
            <w:tcW w:type="dxa" w:w="6200"/>
            <w:shd w:fill="1F3864" w:val="clear"/>
            <w:tcMar>
              <w:top w:type="dxa" w:w="80"/>
              <w:left w:type="dxa" w:w="100"/>
              <w:bottom w:type="dxa" w:w="80"/>
              <w:right w:type="dxa" w:w="100"/>
            </w:tcMar>
            <w:vAlign w:val="center"/>
          </w:tcPr>
          <w:p>
            <w:pPr>
              <w:jc w:val="center"/>
            </w:pPr>
            <w:r>
              <w:rPr>
                <w:b/>
                <w:bCs/>
                <w:color w:val="FFFFFF"/>
                <w:sz w:val="20"/>
                <w:szCs w:val="20"/>
              </w:rPr>
              <w:t xml:space="preserve">Hoạt động</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Người thực hiện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Loại giá trị</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Tổng hợp báo cáo KPI/SLA đối tác trong kỳ</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Đối chiếu KPI với SLA cam kết trong hợp đồng</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Cập nhật danh mục định kỳ (giá, lịch bay, khuyến mãi)</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Liên hệ đối tác, yêu cầu giải trình &amp; kế hoạch khắc phục (CAP)</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Xem xét vi phạm nghiêm trọng / pháp lý, ra quyết định</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Gỡ đối tác khỏi danh mục, xử lý vé/đơn hiệu lực</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Lưu hồ sơ đối tác vào cơ sở dữ liệu lịch sử</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NVA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Thông báo nội bộ &amp; đối tác chính thức chấm dứt</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BVA</w:t>
            </w:r>
          </w:p>
        </w:tc>
      </w:tr>
    </w:tbl>
    <w:p>
      <w:pPr>
        <w:spacing w:after="300" w:before="100"/>
        <w:jc w:val="center"/>
      </w:pPr>
      <w:r>
        <w:rPr>
          <w:i/>
          <w:iCs/>
          <w:color w:val="404040"/>
          <w:sz w:val="20"/>
          <w:szCs w:val="20"/>
        </w:rPr>
        <w:t xml:space="preserve">Bảng 5.3. Phân tích giá trị gia tăng — Quy trình rà soát và loại bỏ đối tác</w:t>
      </w:r>
    </w:p>
    <w:p>
      <w:pPr>
        <w:spacing w:after="160" w:line="300"/>
        <w:jc w:val="both"/>
      </w:pPr>
      <w:r>
        <w:rPr>
          <w:b w:val="false"/>
          <w:bCs w:val="false"/>
          <w:i w:val="false"/>
          <w:iCs w:val="false"/>
          <w:sz w:val="22"/>
          <w:szCs w:val="22"/>
        </w:rPr>
        <w:t xml:space="preserve">5.2.4.2. Phân tích lãng phí</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300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Loại lãng phí</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Liệt kê</w:t>
            </w:r>
          </w:p>
        </w:tc>
        <w:tc>
          <w:tcPr>
            <w:tcW w:type="dxa" w:w="44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Khắc phục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Hold</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Chờ đối tác phản hồi CAP trong 30 ngày; chờ quyết định pháp lý</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Thời gian chờ đối tác khắc phục kéo dài toàn bộ chu kỳ rà soát dù nội bộ không xử lý gì thêm trong thời gian đó</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Đặt mốc kiểm tra tiến độ giữa kỳ (checkpoint 15 ngày) thay vì chỉ đánh giá khi hết hạn</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Move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Thông tin khiếu nại từ CSKH phải tổng hợp thủ công gửi sang Vận hành</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Dữ liệu khiếu nại nằm rải rác ở hệ thống CSKH, phải trích xuất, thống kê thủ công mỗi kỳ rà soát</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Tích hợp dashboard KPI đối tác tự động lấy dữ liệu từ hệ thống CSKH và hệ thống giao dịch</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Over-do</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Rà soát toàn bộ đối tác cùng tần suất, kể cả đối tác luôn đạt SLA nhiều kỳ liên tiếp</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Tốn nguồn lực giám sát cho các đối tác đã chứng minh ổn định lâu dài, không cần rà soát sát sao</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Áp dụng tần suất rà soát theo mức rủi ro: giãn chu kỳ với đối tác ổn định, giám sát sát hơn với đối tác mới/rủi ro cao</w:t>
            </w:r>
          </w:p>
        </w:tc>
      </w:tr>
    </w:tbl>
    <w:p>
      <w:pPr>
        <w:spacing w:after="300" w:before="100"/>
        <w:jc w:val="center"/>
      </w:pPr>
      <w:r>
        <w:rPr>
          <w:i/>
          <w:iCs/>
          <w:color w:val="404040"/>
          <w:sz w:val="20"/>
          <w:szCs w:val="20"/>
        </w:rPr>
        <w:t xml:space="preserve">Bảng 5.4. Phân tích lãng phí (waste) — Quy trình rà soát và loại bỏ đối tác</w:t>
      </w:r>
    </w:p>
    <w:p>
      <w:pPr>
        <w:pStyle w:val="Heading3"/>
        <w:spacing w:after="140" w:before="280"/>
      </w:pPr>
      <w:r>
        <w:rPr>
          <w:b/>
          <w:bCs/>
          <w:color w:val="404040"/>
          <w:sz w:val="23"/>
          <w:szCs w:val="23"/>
        </w:rPr>
        <w:t xml:space="preserve">5.2.5. Phân tích định lượng</w:t>
      </w:r>
    </w:p>
    <w:p>
      <w:pPr>
        <w:spacing w:after="160" w:line="300"/>
        <w:jc w:val="both"/>
      </w:pPr>
      <w:r>
        <w:rPr>
          <w:b w:val="false"/>
          <w:bCs w:val="false"/>
          <w:i w:val="false"/>
          <w:iCs w:val="false"/>
          <w:sz w:val="22"/>
          <w:szCs w:val="22"/>
        </w:rPr>
        <w:t xml:space="preserve">5.2.5.1. Thời gian</w:t>
      </w:r>
    </w:p>
    <w:p>
      <w:pPr>
        <w:spacing w:after="160" w:line="300"/>
        <w:jc w:val="both"/>
      </w:pPr>
      <w:r>
        <w:rPr>
          <w:b w:val="false"/>
          <w:bCs w:val="false"/>
          <w:i w:val="false"/>
          <w:iCs w:val="false"/>
          <w:sz w:val="22"/>
          <w:szCs w:val="22"/>
        </w:rPr>
        <w:t xml:space="preserve">Giả định thời gian xử lý nội bộ (ngày làm việc, không tính thời gian chờ đối tác phản hồi CAP 30 ngày — được xem là thời gian chờ bên ngoài / Hold): tổng hợp báo cáo KPI = 1; đối chiếu SLA = 0,5; cập nhật danh mục định kỳ = 0,5; liên hệ đối tác/yêu cầu CAP = 2; tiếp tục giám sát tăng cường = 1; xem xét vi phạm/ra quyết định = 2; gỡ đối tác khỏi danh mục = 1,5; thông báo chính thức = 0,5. Xác suất đạt SLA mỗi kỳ = 0,8; xác suất cải thiện đạt sau CAP = 0,65; xác suất chấm dứt hợp tác (trong số không cải thiện) = 0,7.</w:t>
      </w:r>
    </w:p>
    <w:p>
      <w:pPr>
        <w:spacing w:after="160" w:line="300"/>
        <w:jc w:val="both"/>
      </w:pPr>
      <w:r>
        <w:rPr>
          <w:b w:val="false"/>
          <w:bCs w:val="false"/>
          <w:i w:val="false"/>
          <w:iCs w:val="false"/>
          <w:sz w:val="22"/>
          <w:szCs w:val="22"/>
        </w:rPr>
        <w:t xml:space="preserve">Thời gian chu kỳ xử lý nội bộ mỗi lượt rà soát một đối tác:</w:t>
      </w:r>
    </w:p>
    <w:p>
      <w:pPr>
        <w:spacing w:after="160" w:line="300"/>
        <w:jc w:val="both"/>
      </w:pPr>
      <w:r>
        <w:rPr>
          <w:b w:val="false"/>
          <w:bCs w:val="false"/>
          <w:i w:val="false"/>
          <w:iCs w:val="false"/>
          <w:sz w:val="22"/>
          <w:szCs w:val="22"/>
        </w:rPr>
        <w:t xml:space="preserve">T_ck = 1,5 + 0,2 × [2 + 0,65×1 + 0,35×(2 + 0,7×2 + 0,3×1)] = 1,5 + 0,2×3,945 ≈ 2,29 ngày</w:t>
      </w:r>
    </w:p>
    <w:p>
      <w:pPr>
        <w:spacing w:after="160" w:line="300"/>
        <w:jc w:val="both"/>
      </w:pPr>
      <w:r>
        <w:rPr>
          <w:b w:val="false"/>
          <w:bCs w:val="false"/>
          <w:i w:val="false"/>
          <w:iCs w:val="false"/>
          <w:sz w:val="22"/>
          <w:szCs w:val="22"/>
        </w:rPr>
        <w:t xml:space="preserve">Thời gian xử lý (nhánh phổ biến, không tính nhánh vi phạm/chấm dứt hiếm gặp):</w:t>
      </w:r>
    </w:p>
    <w:p>
      <w:pPr>
        <w:spacing w:after="160" w:line="300"/>
        <w:jc w:val="both"/>
      </w:pPr>
      <w:r>
        <w:rPr>
          <w:b w:val="false"/>
          <w:bCs w:val="false"/>
          <w:i w:val="false"/>
          <w:iCs w:val="false"/>
          <w:sz w:val="22"/>
          <w:szCs w:val="22"/>
        </w:rPr>
        <w:t xml:space="preserve">T_xl = 1,5 + 0,2 × (2 + 0,65×1) = 1,5 + 0,2×2,65 ≈ 2,03 ngày</w:t>
      </w:r>
    </w:p>
    <w:p>
      <w:pPr>
        <w:spacing w:after="160" w:line="300"/>
        <w:jc w:val="both"/>
      </w:pPr>
      <w:r>
        <w:rPr>
          <w:b w:val="false"/>
          <w:bCs w:val="false"/>
          <w:i w:val="false"/>
          <w:iCs w:val="false"/>
          <w:sz w:val="22"/>
          <w:szCs w:val="22"/>
        </w:rPr>
        <w:t xml:space="preserve">Hiệu suất thời gian = 2,03 / 2,29 × 100% ≈ 88,7%. Lưu ý: thời gian chờ đối tác phản hồi CAP (tối đa 30 ngày, thuộc loại lãng phí Hold) không được tính vào thời gian xử lý nội bộ nêu trên vì đây là thời gian chờ bên ngoài, nhưng vẫn ảnh hưởng trực tiếp đến tổng thời gian một chu kỳ rà soát hoàn chỉnh khi đối tác không đạt SLA.</w:t>
      </w:r>
    </w:p>
    <w:p>
      <w:pPr>
        <w:spacing w:after="160" w:line="300"/>
        <w:jc w:val="both"/>
      </w:pPr>
      <w:r>
        <w:rPr>
          <w:b w:val="false"/>
          <w:bCs w:val="false"/>
          <w:i w:val="false"/>
          <w:iCs w:val="false"/>
          <w:sz w:val="22"/>
          <w:szCs w:val="22"/>
        </w:rPr>
        <w:t xml:space="preserve">5.2.5.2. Chi phí</w:t>
      </w:r>
    </w:p>
    <w:p>
      <w:pPr>
        <w:spacing w:after="160" w:line="300"/>
        <w:jc w:val="both"/>
      </w:pPr>
      <w:r>
        <w:rPr>
          <w:b w:val="false"/>
          <w:bCs w:val="false"/>
          <w:i w:val="false"/>
          <w:iCs w:val="false"/>
          <w:sz w:val="22"/>
          <w:szCs w:val="22"/>
        </w:rPr>
        <w:t xml:space="preserve">Sử dụng cùng đơn giá ngày công như Quy trình 1. Thời gian chu kỳ theo từng tác nhân: Vận hành ≈ 1,72 ngày; BD ≈ 0,42 ngày; Pháp lý ≈ 0,14 ngày.</w:t>
      </w:r>
    </w:p>
    <w:p>
      <w:pPr>
        <w:spacing w:after="160" w:line="300"/>
        <w:jc w:val="both"/>
      </w:pPr>
      <w:r>
        <w:rPr>
          <w:b w:val="false"/>
          <w:bCs w:val="false"/>
          <w:i w:val="false"/>
          <w:iCs w:val="false"/>
          <w:sz w:val="22"/>
          <w:szCs w:val="22"/>
        </w:rPr>
        <w:t xml:space="preserve">Chi phí cho một chu kỳ rà soát một đối tác: 1,72×550.000 + 0,42×600.000 + 0,14×700.000 ≈ 1.301.175 VNĐ</w:t>
      </w:r>
    </w:p>
    <w:p>
      <w:pPr>
        <w:spacing w:after="160" w:line="300"/>
        <w:jc w:val="both"/>
      </w:pPr>
      <w:r>
        <w:rPr>
          <w:b w:val="false"/>
          <w:bCs w:val="false"/>
          <w:i w:val="false"/>
          <w:iCs w:val="false"/>
          <w:sz w:val="22"/>
          <w:szCs w:val="22"/>
        </w:rPr>
        <w:t xml:space="preserve">5.2.5.3. Chất lượng</w:t>
      </w:r>
    </w:p>
    <w:p>
      <w:pPr>
        <w:pStyle w:val="ListParagraph"/>
        <w:numPr>
          <w:ilvl w:val="0"/>
          <w:numId w:val="2"/>
        </w:numPr>
        <w:spacing w:after="100" w:line="300"/>
      </w:pPr>
      <w:r>
        <w:rPr>
          <w:sz w:val="22"/>
          <w:szCs w:val="22"/>
        </w:rPr>
        <w:t xml:space="preserve">Tỷ lệ đối tác đạt SLA mỗi kỳ rà soát: 80%.</w:t>
      </w:r>
    </w:p>
    <w:p>
      <w:pPr>
        <w:pStyle w:val="ListParagraph"/>
        <w:numPr>
          <w:ilvl w:val="0"/>
          <w:numId w:val="2"/>
        </w:numPr>
        <w:spacing w:after="100" w:line="300"/>
      </w:pPr>
      <w:r>
        <w:rPr>
          <w:sz w:val="22"/>
          <w:szCs w:val="22"/>
        </w:rPr>
        <w:t xml:space="preserve">Tỷ lệ đối tác cải thiện thành công sau CAP: 65%.</w:t>
      </w:r>
    </w:p>
    <w:p>
      <w:pPr>
        <w:pStyle w:val="ListParagraph"/>
        <w:numPr>
          <w:ilvl w:val="0"/>
          <w:numId w:val="2"/>
        </w:numPr>
        <w:spacing w:after="100" w:line="300"/>
      </w:pPr>
      <w:r>
        <w:rPr>
          <w:sz w:val="22"/>
          <w:szCs w:val="22"/>
        </w:rPr>
        <w:t xml:space="preserve">Tỷ lệ đối tác bị chấm dứt hợp tác trong số không cải thiện: 70%.</w:t>
      </w:r>
    </w:p>
    <w:p>
      <w:pPr>
        <w:pStyle w:val="ListParagraph"/>
        <w:numPr>
          <w:ilvl w:val="0"/>
          <w:numId w:val="2"/>
        </w:numPr>
        <w:spacing w:after="100" w:line="300"/>
      </w:pPr>
      <w:r>
        <w:rPr>
          <w:sz w:val="22"/>
          <w:szCs w:val="22"/>
        </w:rPr>
        <w:t xml:space="preserve">Tỷ lệ khiếu nại khách hàng liên quan đối tác trên 1000 giao dịch: minh họa giảm từ khoảng 8 xuống còn khoảng 3 sau khi loại bỏ các đối tác hoạt động kém.</w:t>
      </w:r>
    </w:p>
    <w:p>
      <w:r>
        <w:br w:type="page"/>
      </w:r>
    </w:p>
    <w:p>
      <w:pPr>
        <w:sectPr>
          <w:footerReference w:type="default" r:id="rId9"/>
          <w:pgSz w:w="16838" w:h="11906" w:orient="landscape"/>
          <w:pgMar w:top="1080" w:right="1080" w:bottom="1080" w:left="1080" w:header="708" w:footer="708" w:gutter="0"/>
          <w:pgNumType/>
          <w:docGrid w:linePitch="360"/>
        </w:sectPr>
      </w:pPr>
    </w:p>
    <w:p>
      <w:pPr>
        <w:pStyle w:val="Heading1"/>
        <w:spacing w:after="240" w:before="480"/>
      </w:pPr>
      <w:r>
        <w:rPr>
          <w:b/>
          <w:bCs/>
          <w:color w:val="1F3864"/>
          <w:sz w:val="30"/>
          <w:szCs w:val="30"/>
        </w:rPr>
        <w:t xml:space="preserve">Chương 6. PHÂN TÍCH CÁC BÊN LIÊN QUAN</w:t>
      </w:r>
    </w:p>
    <w:p>
      <w:pPr>
        <w:spacing w:after="160" w:line="300"/>
        <w:jc w:val="both"/>
      </w:pPr>
      <w:r>
        <w:rPr>
          <w:b w:val="false"/>
          <w:bCs w:val="false"/>
          <w:i w:val="false"/>
          <w:iCs w:val="false"/>
          <w:sz w:val="22"/>
          <w:szCs w:val="22"/>
        </w:rPr>
        <w:t xml:space="preserve">Bảng dưới đây tổng hợp các bên liên quan chính của hạng mục quy trình “Quản trị danh mục hãng bay và đối tác cung ứng”, cùng vai trò, mức độ ảnh hưởng (quyền lực đối với quy trình), mức độ quan tâm và kỳ vọng chính của từng bên.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1400"/>
        <w:gridCol w:w="1400"/>
        <w:gridCol w:w="2126"/>
      </w:tblGrid>
      <w:tr>
        <w:trPr>
          <w:tblHeader/>
        </w:trPr>
        <w:tc>
          <w:tcPr>
            <w:tcW w:type="dxa" w:w="2100"/>
            <w:shd w:fill="1F3864" w:val="clear"/>
            <w:tcMar>
              <w:top w:type="dxa" w:w="80"/>
              <w:left w:type="dxa" w:w="100"/>
              <w:bottom w:type="dxa" w:w="80"/>
              <w:right w:type="dxa" w:w="100"/>
            </w:tcMar>
            <w:vAlign w:val="center"/>
          </w:tcPr>
          <w:p>
            <w:pPr>
              <w:jc w:val="center"/>
            </w:pPr>
            <w:r>
              <w:rPr>
                <w:b/>
                <w:bCs/>
                <w:color w:val="FFFFFF"/>
                <w:sz w:val="20"/>
                <w:szCs w:val="20"/>
              </w:rPr>
              <w:t xml:space="preserve">Bên liên quan</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Vai trò / Quyền lợi</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Mức độ ảnh hưởng</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Mức độ quan tâm</w:t>
            </w:r>
          </w:p>
        </w:tc>
        <w:tc>
          <w:tcPr>
            <w:tcW w:type="dxa" w:w="2126"/>
            <w:shd w:fill="1F3864" w:val="clear"/>
            <w:tcMar>
              <w:top w:type="dxa" w:w="80"/>
              <w:left w:type="dxa" w:w="100"/>
              <w:bottom w:type="dxa" w:w="80"/>
              <w:right w:type="dxa" w:w="100"/>
            </w:tcMar>
            <w:vAlign w:val="center"/>
          </w:tcPr>
          <w:p>
            <w:pPr>
              <w:jc w:val="center"/>
            </w:pPr>
            <w:r>
              <w:rPr>
                <w:b/>
                <w:bCs/>
                <w:color w:val="FFFFFF"/>
                <w:sz w:val="20"/>
                <w:szCs w:val="20"/>
              </w:rPr>
              <w:t xml:space="preserve">Kỳ vọng chính</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Ban điều hành mảng Du lịch - Đi lại</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Ra quyết định chiến lược về danh mục đối tác</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Danh mục đa dạng, chất lượng, có lợi nhuận</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Phát triển Đối tác (BD)</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Tìm kiếm, đánh giá sơ bộ, đàm phán đối tác</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Quy trình rõ ràng, rút ngắn thời gian onboarding</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Thẩm định pháp lý, kiểm soát rủi ro tuân thủ</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Hồ sơ đầy đủ, tuân thủ quy định NHNN/hàng không</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Kỹ thuật / Tích hợp</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Tích hợp API, đảm bảo ổn định kỹ thuật</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Chuẩn hóa API, công cụ tích hợp tự phục vụ</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Vận hành danh mục hằng ngày, rà soát định kỳ</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Dữ liệu KPI minh bạch, quy trình rà soát hiệu quả</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Chăm sóc khách hàng (CSKH)</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Xử lý khiếu nại liên quan đối tác</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Thông tin đối tác được cập nhật kịp thời</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Đối tác (hãng bay / nhà cung ứng)</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Bên được thẩm định, tích hợp và giám sát</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Quy trình minh bạch, công bằng, phản hồi nhanh</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cuối (người dùng MoMo)</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Sử dụng dịch vụ đặt vé/dịch vụ du lịch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Thấp (không tham gia vận hành)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Nhiều lựa chọn, giá tốt, dịch vụ ổn định</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NHNN / cơ quan quản lý hàng không</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Giám sát tuân thủ pháp lý ngành</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Thấp (không tham gia vận hành)</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Tuân thủ đầy đủ quy định AML/giấy phép</w:t>
            </w:r>
          </w:p>
        </w:tc>
      </w:tr>
    </w:tbl>
    <w:p>
      <w:pPr>
        <w:spacing w:after="300" w:before="100"/>
        <w:jc w:val="center"/>
      </w:pPr>
      <w:r>
        <w:rPr>
          <w:i/>
          <w:iCs/>
          <w:color w:val="404040"/>
          <w:sz w:val="20"/>
          <w:szCs w:val="20"/>
        </w:rPr>
        <w:t xml:space="preserve">Bảng 6.1. Phân tích các bên liên quan</w:t>
      </w:r>
    </w:p>
    <w:p>
      <w:pPr>
        <w:spacing w:after="160" w:line="300"/>
        <w:jc w:val="both"/>
      </w:pPr>
      <w:r>
        <w:rPr>
          <w:b w:val="false"/>
          <w:bCs w:val="false"/>
          <w:i w:val="false"/>
          <w:iCs w:val="false"/>
          <w:sz w:val="22"/>
          <w:szCs w:val="22"/>
        </w:rPr>
        <w:t xml:space="preserve">Dựa trên ma trận quyền lực – lợi ích (Power–Interest Grid), có thể phân nhóm các bên liên quan như sau: nhóm “Quản lý chặt chẽ, phối hợp thường xuyên” (quyền lực cao, quan tâm cao) gồm Ban điều hành, Đội BD và Đội Vận hành Sản phẩm Du lịch — đây là nhóm cần được tham vấn liên tục trong mọi thay đổi quy trình. Nhóm “Giữ hài lòng” (quyền lực cao, quan tâm thấp hơn) gồm Đội Pháp lý &amp; Tuân thủ và cơ quan quản lý nhà nước — cần được thông báo đầy đủ và đảm bảo tuân thủ nhưng không cần tham gia vận hành hằng ngày. Nhóm “Thông tin thường xuyên” (quyền lực thấp/trung bình, quan tâm cao) gồm đối tác, Đội Kỹ thuật và khách hàng cuối — cần được truyền thông rõ ràng, minh bạch về quy trình và kết quả. Việc phân nhóm này giúp MoMo thiết kế cơ chế giao tiếp và phê duyệt phù hợp với từng bên, tránh vừa thiếu sót thông tin cho bên quan trọng, vừa gây quá tải giao tiếp cho các bên ít liên quan hơn.</w:t>
      </w:r>
    </w:p>
    <w:p>
      <w:r>
        <w:br w:type="page"/>
      </w:r>
    </w:p>
    <w:p>
      <w:pPr>
        <w:pStyle w:val="Heading1"/>
        <w:spacing w:after="240" w:before="480"/>
      </w:pPr>
      <w:r>
        <w:rPr>
          <w:b/>
          <w:bCs/>
          <w:color w:val="1F3864"/>
          <w:sz w:val="30"/>
          <w:szCs w:val="30"/>
        </w:rPr>
        <w:t xml:space="preserve">Chương 7. PHÂN TÍCH NGUYÊN NHÂN — MÔ HÌNH XƯƠNG CÁ (FISHBONE)</w:t>
      </w:r>
    </w:p>
    <w:p>
      <w:pPr>
        <w:spacing w:after="160" w:line="300"/>
        <w:jc w:val="both"/>
      </w:pPr>
      <w:r>
        <w:rPr>
          <w:b w:val="false"/>
          <w:bCs w:val="false"/>
          <w:i w:val="false"/>
          <w:iCs w:val="false"/>
          <w:sz w:val="22"/>
          <w:szCs w:val="22"/>
        </w:rPr>
        <w:t xml:space="preserve">Trong ba mô hình phân tích nguyên nhân phổ biến (Biểu đồ Pareto, phân tích nguyên nhân – kết quả dạng cây, và mô hình xương cá Fishbone/Ishikawa [9]), nhóm lựa chọn mô hình xương cá vì vấn đề cần phân tích — thời gian onboarding đối tác hãng bay/nhà cung ứng kéo dài, vượt SLA nội bộ (Chương 5.1.5.1: thời gian chu kỳ trung bình khoảng 11 ngày trong khi mục tiêu nội bộ thường đặt ra là dưới 7–8 ngày làm việc) — có nguyên nhân đến từ nhiều nhóm yếu tố khác nhau (con người, quy trình, công nghệ, đối tác, chính sách, đo lường) cần được hệ thống hóa trực quan để dễ dàng xác định điểm can thiệp.</w:t>
      </w:r>
    </w:p>
    <w:p>
      <w:pPr>
        <w:spacing w:after="80" w:before="200"/>
        <w:jc w:val="center"/>
      </w:pPr>
      <w:r>
        <w:drawing>
          <wp:inline distT="0" distB="0" distL="0" distR="0">
            <wp:extent cx="57340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419475"/>
                    </a:xfrm>
                    <a:prstGeom prst="rect">
                      <a:avLst/>
                    </a:prstGeom>
                  </pic:spPr>
                </pic:pic>
              </a:graphicData>
            </a:graphic>
          </wp:inline>
        </w:drawing>
      </w:r>
    </w:p>
    <w:p>
      <w:pPr>
        <w:spacing w:after="300" w:before="100"/>
        <w:jc w:val="center"/>
      </w:pPr>
      <w:r>
        <w:rPr>
          <w:i/>
          <w:iCs/>
          <w:color w:val="404040"/>
          <w:sz w:val="20"/>
          <w:szCs w:val="20"/>
        </w:rPr>
        <w:t xml:space="preserve">Hình 7.1. Sơ đồ xương cá (Fishbone/Ishikawa) — nguyên nhân khiến quy trình onboarding đối tác hãng bay/nhà cung ứng kéo dài</w:t>
      </w:r>
    </w:p>
    <w:p>
      <w:pPr>
        <w:pStyle w:val="Heading2"/>
        <w:spacing w:after="180" w:before="360"/>
      </w:pPr>
      <w:r>
        <w:rPr>
          <w:b/>
          <w:bCs/>
          <w:color w:val="2F5597"/>
          <w:sz w:val="26"/>
          <w:szCs w:val="26"/>
        </w:rPr>
        <w:t xml:space="preserve">7.1. Tổng hợp nguyên nhân và đề xuất khắc phục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26"/>
        <w:gridCol w:w="3500"/>
      </w:tblGrid>
      <w:tr>
        <w:trPr>
          <w:tblHeader/>
        </w:trPr>
        <w:tc>
          <w:tcPr>
            <w:tcW w:type="dxa" w:w="1700"/>
            <w:shd w:fill="1F3864" w:val="clear"/>
            <w:tcMar>
              <w:top w:type="dxa" w:w="80"/>
              <w:left w:type="dxa" w:w="100"/>
              <w:bottom w:type="dxa" w:w="80"/>
              <w:right w:type="dxa" w:w="100"/>
            </w:tcMar>
            <w:vAlign w:val="center"/>
          </w:tcPr>
          <w:p>
            <w:pPr>
              <w:jc w:val="center"/>
            </w:pPr>
            <w:r>
              <w:rPr>
                <w:b/>
                <w:bCs/>
                <w:color w:val="FFFFFF"/>
                <w:sz w:val="20"/>
                <w:szCs w:val="20"/>
              </w:rPr>
              <w:t xml:space="preserve">Nhóm nguyên nhân</w:t>
            </w:r>
          </w:p>
        </w:tc>
        <w:tc>
          <w:tcPr>
            <w:tcW w:type="dxa" w:w="3826"/>
            <w:shd w:fill="1F3864" w:val="clear"/>
            <w:tcMar>
              <w:top w:type="dxa" w:w="80"/>
              <w:left w:type="dxa" w:w="100"/>
              <w:bottom w:type="dxa" w:w="80"/>
              <w:right w:type="dxa" w:w="100"/>
            </w:tcMar>
            <w:vAlign w:val="center"/>
          </w:tcPr>
          <w:p>
            <w:pPr>
              <w:jc w:val="center"/>
            </w:pPr>
            <w:r>
              <w:rPr>
                <w:b/>
                <w:bCs/>
                <w:color w:val="FFFFFF"/>
                <w:sz w:val="20"/>
                <w:szCs w:val="20"/>
              </w:rPr>
              <w:t xml:space="preserve">Mô tả nguyên nhân</w:t>
            </w:r>
          </w:p>
        </w:tc>
        <w:tc>
          <w:tcPr>
            <w:tcW w:type="dxa" w:w="3500"/>
            <w:shd w:fill="1F3864" w:val="clear"/>
            <w:tcMar>
              <w:top w:type="dxa" w:w="80"/>
              <w:left w:type="dxa" w:w="100"/>
              <w:bottom w:type="dxa" w:w="80"/>
              <w:right w:type="dxa" w:w="100"/>
            </w:tcMar>
            <w:vAlign w:val="center"/>
          </w:tcPr>
          <w:p>
            <w:pPr>
              <w:jc w:val="center"/>
            </w:pPr>
            <w:r>
              <w:rPr>
                <w:b/>
                <w:bCs/>
                <w:color w:val="FFFFFF"/>
                <w:sz w:val="20"/>
                <w:szCs w:val="20"/>
              </w:rPr>
              <w:t xml:space="preserve">Đề xuất khắc phục</w:t>
            </w:r>
          </w:p>
        </w:tc>
      </w:tr>
      <w:tr>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Con người</w:t>
            </w:r>
          </w:p>
        </w:tc>
        <w:tc>
          <w:tcPr>
            <w:tcW w:type="dxa" w:w="3826"/>
            <w:tcMar>
              <w:top w:type="dxa" w:w="80"/>
              <w:left w:type="dxa" w:w="100"/>
              <w:bottom w:type="dxa" w:w="80"/>
              <w:right w:type="dxa" w:w="100"/>
            </w:tcMar>
            <w:vAlign w:val="center"/>
          </w:tcPr>
          <w:p>
            <w:pPr>
              <w:jc w:val="left"/>
            </w:pPr>
            <w:r>
              <w:rPr>
                <w:b w:val="false"/>
                <w:bCs w:val="false"/>
                <w:color w:val="000000"/>
                <w:sz w:val="20"/>
                <w:szCs w:val="20"/>
              </w:rPr>
              <w:t xml:space="preserve">Nhân sự BD/Pháp lý thiếu kinh nghiệm thẩm định đối tác hàng không quốc tế; thiếu người phê duyệt dự phòng khi nhân sự chính vắng mặt</w:t>
            </w:r>
          </w:p>
        </w:tc>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Đào tạo chuyên sâu về thẩm định đối tác hàng không/OTA; quy định người phê duyệt dự phòng (backup approver)</w:t>
            </w:r>
          </w:p>
        </w:tc>
      </w:tr>
      <w:tr>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Quy trình</w:t>
            </w:r>
          </w:p>
        </w:tc>
        <w:tc>
          <w:tcPr>
            <w:tcW w:type="dxa" w:w="38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Nhiều bước phê duyệt tuần tự, chưa xử lý song song; thiếu SLA nội bộ rõ ràng; chưa có checklist chuẩn hóa hồ sơ đầu vào</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Tái thiết kế quy trình cho phép một số bước chạy song song; ban hành SLA nội bộ theo từng bước; áp dụng checklist chuẩn (Chương 3.5.2)</w:t>
            </w:r>
          </w:p>
        </w:tc>
      </w:tr>
      <w:tr>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Công nghệ</w:t>
            </w:r>
          </w:p>
        </w:tc>
        <w:tc>
          <w:tcPr>
            <w:tcW w:type="dxa" w:w="3826"/>
            <w:tcMar>
              <w:top w:type="dxa" w:w="80"/>
              <w:left w:type="dxa" w:w="100"/>
              <w:bottom w:type="dxa" w:w="80"/>
              <w:right w:type="dxa" w:w="100"/>
            </w:tcMar>
            <w:vAlign w:val="center"/>
          </w:tcPr>
          <w:p>
            <w:pPr>
              <w:jc w:val="left"/>
            </w:pPr>
            <w:r>
              <w:rPr>
                <w:b w:val="false"/>
                <w:bCs w:val="false"/>
                <w:color w:val="000000"/>
                <w:sz w:val="20"/>
                <w:szCs w:val="20"/>
              </w:rPr>
              <w:t xml:space="preserve">API mỗi đối tác một định dạng riêng; thiếu cổng tích hợp tự phục vụ; môi trường UAT thường bị nghẽn lịch</w:t>
            </w:r>
          </w:p>
        </w:tc>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Xây dựng chuẩn tích hợp API chung (API specification); phát triển cổng tích hợp tự phục vụ; mở rộng môi trường UAT / lập lịch linh hoạt hơn</w:t>
            </w:r>
          </w:p>
        </w:tc>
      </w:tr>
      <w:tr>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Đối tác / Nhà cung cấp</w:t>
            </w:r>
          </w:p>
        </w:tc>
        <w:tc>
          <w:tcPr>
            <w:tcW w:type="dxa" w:w="38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Hồ sơ pháp lý không đầy đủ ngay từ đầu; phản hồi chậm yêu cầu bổ sung; năng lực kỹ thuật đội ngũ đối tác hạn chế</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Cung cấp checklist hồ sơ và tài liệu kỹ thuật mẫu ngay từ bước tiếp cận; hỗ trợ kỹ thuật (sandbox, tài liệu API) cho đối tác</w:t>
            </w:r>
          </w:p>
        </w:tc>
      </w:tr>
      <w:tr>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Chính sách &amp; Pháp lý</w:t>
            </w:r>
          </w:p>
        </w:tc>
        <w:tc>
          <w:tcPr>
            <w:tcW w:type="dxa" w:w="3826"/>
            <w:tcMar>
              <w:top w:type="dxa" w:w="80"/>
              <w:left w:type="dxa" w:w="100"/>
              <w:bottom w:type="dxa" w:w="80"/>
              <w:right w:type="dxa" w:w="100"/>
            </w:tcMar>
            <w:vAlign w:val="center"/>
          </w:tcPr>
          <w:p>
            <w:pPr>
              <w:jc w:val="left"/>
            </w:pPr>
            <w:r>
              <w:rPr>
                <w:b w:val="false"/>
                <w:bCs w:val="false"/>
                <w:color w:val="000000"/>
                <w:sz w:val="20"/>
                <w:szCs w:val="20"/>
              </w:rPr>
              <w:t xml:space="preserve">Yêu cầu tuân thủ ngành hàng không phức tạp (IATA, giấy phép vận chuyển); quy định AML/KYB thay đổi thường xuyên</w:t>
            </w:r>
          </w:p>
        </w:tc>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Cập nhật kịp thời quy định vào checklist thẩm định; phối hợp bộ phận pháp chế theo dõi thay đổi quy định định kỳ</w:t>
            </w:r>
          </w:p>
        </w:tc>
      </w:tr>
      <w:tr>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Đo lường &amp; Giám sát</w:t>
            </w:r>
          </w:p>
        </w:tc>
        <w:tc>
          <w:tcPr>
            <w:tcW w:type="dxa" w:w="38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Thiếu dashboard theo dõi tiến độ onboarding theo thời gian thực; không có cảnh báo sớm khi một bước trễ hạn</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Xây dựng dashboard theo dõi tiến độ từng hồ sơ; thiết lập cảnh báo tự động khi bước xử lý vượt SLA</w:t>
            </w:r>
          </w:p>
        </w:tc>
      </w:tr>
    </w:tbl>
    <w:p>
      <w:pPr>
        <w:spacing w:after="300" w:before="100"/>
        <w:jc w:val="center"/>
      </w:pPr>
      <w:r>
        <w:rPr>
          <w:i/>
          <w:iCs/>
          <w:color w:val="404040"/>
          <w:sz w:val="20"/>
          <w:szCs w:val="20"/>
        </w:rPr>
        <w:t xml:space="preserve">Bảng 7.1. Tổng hợp nguyên nhân theo mô hình xương cá và đề xuất khắc phục</w:t>
      </w:r>
    </w:p>
    <w:p>
      <w:pPr>
        <w:spacing w:after="160" w:line="300"/>
        <w:jc w:val="both"/>
      </w:pPr>
      <w:r>
        <w:rPr>
          <w:b w:val="false"/>
          <w:bCs w:val="false"/>
          <w:i w:val="false"/>
          <w:iCs w:val="false"/>
          <w:sz w:val="22"/>
          <w:szCs w:val="22"/>
        </w:rPr>
        <w:t xml:space="preserve">Trong sáu nhóm nguyên nhân, ba nhóm được đánh giá là có tác động lớn nhất đến thời gian onboarding: (1) Quy trình — do tính tuần tự và thiếu SLA nội bộ rõ ràng ở từng bước; (2) Công nghệ — do thiếu chuẩn hóa tích hợp API khiến mỗi đối tác cần một lượng công sức tích hợp và kiểm thử khác nhau; (3) Đối tác/Nhà cung cấp — do chất lượng hồ sơ đầu vào không đồng đều. Do đó, các đề xuất ưu tiên triển khai trước gồm: ban hành checklist hồ sơ chuẩn hóa, xây dựng chuẩn tích hợp API chung, và thiết lập SLA nội bộ kèm dashboard cảnh báo sớm.</w:t>
      </w:r>
    </w:p>
    <w:p>
      <w:r>
        <w:br w:type="page"/>
      </w:r>
    </w:p>
    <w:p>
      <w:pPr>
        <w:pStyle w:val="Heading1"/>
        <w:spacing w:after="240" w:before="480"/>
      </w:pPr>
      <w:r>
        <w:rPr>
          <w:b/>
          <w:bCs/>
          <w:color w:val="1F3864"/>
          <w:sz w:val="30"/>
          <w:szCs w:val="30"/>
        </w:rPr>
        <w:t xml:space="preserve">Chương 8. KẾT LUẬN</w:t>
      </w:r>
    </w:p>
    <w:p>
      <w:pPr>
        <w:spacing w:after="160" w:line="300"/>
        <w:jc w:val="both"/>
      </w:pPr>
      <w:r>
        <w:rPr>
          <w:b w:val="false"/>
          <w:bCs w:val="false"/>
          <w:i w:val="false"/>
          <w:iCs w:val="false"/>
          <w:sz w:val="22"/>
          <w:szCs w:val="22"/>
        </w:rPr>
        <w:t xml:space="preserve">Đồ án đã mô hình hóa và phân tích hai quy trình con thuộc hạng mục “Quản trị danh mục hãng bay và đối tác cung ứng” trên nền tảng MoMo: quy trình thẩm định &amp; onboarding đối tác mới, và quy trình rà soát, cập nhật, loại bỏ đối tác khỏi danh mục. Kết quả phân tích định tính cho thấy phần lớn hoạt động trong hai quy trình tạo giá trị trực tiếp hoặc gián tiếp (VA/BVA), song vẫn tồn tại các lãng phí điển hình thuộc nhóm Hold (chờ phê duyệt/chờ đối tác phản hồi), Move (luân chuyển hồ sơ thủ công giữa các phòng ban) và Over-do (áp dụng quy trình thẩm định/rà soát đồng nhất cho mọi đối tác bất kể quy mô hay mức độ rủi ro).</w:t>
      </w:r>
    </w:p>
    <w:p>
      <w:pPr>
        <w:spacing w:after="160" w:line="300"/>
        <w:jc w:val="both"/>
      </w:pPr>
      <w:r>
        <w:rPr>
          <w:b w:val="false"/>
          <w:bCs w:val="false"/>
          <w:i w:val="false"/>
          <w:iCs w:val="false"/>
          <w:sz w:val="22"/>
          <w:szCs w:val="22"/>
        </w:rPr>
        <w:t xml:space="preserve">Kết quả phân tích định lượng minh họa cho thấy quy trình onboarding có thời gian chu kỳ trung bình khoảng 10,95 ngày làm việc với hiệu suất thời gian khoảng 93,5%, chi phí trung bình khoảng 6,88 triệu đồng mỗi hồ sơ; trong khi quy trình rà soát định kỳ có thời gian xử lý nội bộ ngắn hơn nhiều (khoảng 2,29 ngày mỗi lượt) nhưng bị kéo dài đáng kể bởi thời gian chờ đối tác phản hồi kế hoạch khắc phục (tối đa 30 ngày) — một dạng lãng phí Hold nằm ngoài tầm kiểm soát trực tiếp của MoMo.</w:t>
      </w:r>
    </w:p>
    <w:p>
      <w:pPr>
        <w:spacing w:after="160" w:line="300"/>
        <w:jc w:val="both"/>
      </w:pPr>
      <w:r>
        <w:rPr>
          <w:b w:val="false"/>
          <w:bCs w:val="false"/>
          <w:i w:val="false"/>
          <w:iCs w:val="false"/>
          <w:sz w:val="22"/>
          <w:szCs w:val="22"/>
        </w:rPr>
        <w:t xml:space="preserve">Phân tích nguyên nhân bằng mô hình xương cá xác định ba nhóm nguyên nhân gốc rễ có tác động lớn nhất đến thời gian onboarding kéo dài: quy trình phê duyệt tuần tự thiếu SLA rõ ràng, thiếu chuẩn hóa tích hợp API giữa các đối tác, và chất lượng hồ sơ đầu vào không đồng đều từ phía đối tác. Từ đó, đồ án đề xuất ba nhóm giải pháp ưu tiên: (1) chuẩn hóa hồ sơ và checklist onboarding; (2) xây dựng chuẩn tích hợp API chung và cổng tích hợp tự phục vụ; (3) thiết lập SLA nội bộ rõ ràng kèm dashboard giám sát và cảnh báo sớm cho cả hai quy trình.</w:t>
      </w:r>
    </w:p>
    <w:p>
      <w:pPr>
        <w:spacing w:after="160" w:line="300"/>
        <w:jc w:val="both"/>
      </w:pPr>
      <w:r>
        <w:rPr>
          <w:b w:val="false"/>
          <w:bCs w:val="false"/>
          <w:i w:val="false"/>
          <w:iCs w:val="false"/>
          <w:sz w:val="22"/>
          <w:szCs w:val="22"/>
        </w:rPr>
        <w:t xml:space="preserve">Do giới hạn về khả năng tiếp cận dữ liệu vận hành nội bộ thực tế của MoMo, các số liệu định lượng trong đồ án mang tính ước lượng minh họa phục vụ mục tiêu học thuật, được xây dựng dựa trên bằng chứng gián tiếp (trải nghiệm sử dụng, thông tin công khai, đối chiếu thông lệ ngành) thay vì số liệu vận hành chính thức. Đây cũng là hướng phát triển tiếp theo của đồ án: nếu có điều kiện tiếp cận phỏng vấn trực tiếp đội ngũ vận hành mảng Du lịch - Đi lại của MoMo, nhóm có thể hiệu chỉnh lại các số liệu và mô hình BPMN cho sát với thực tế vận hành hơn.</w:t>
      </w:r>
    </w:p>
    <w:p>
      <w:r>
        <w:br w:type="page"/>
      </w:r>
    </w:p>
    <w:p>
      <w:pPr>
        <w:pStyle w:val="Heading1"/>
        <w:spacing w:after="240" w:before="480"/>
      </w:pPr>
      <w:r>
        <w:rPr>
          <w:b/>
          <w:bCs/>
          <w:color w:val="1F3864"/>
          <w:sz w:val="30"/>
          <w:szCs w:val="30"/>
        </w:rPr>
        <w:t xml:space="preserve">TÀI LIỆU THAM KHẢO</w:t>
      </w:r>
    </w:p>
    <w:p>
      <w:pPr>
        <w:spacing w:after="160" w:line="300"/>
        <w:jc w:val="both"/>
      </w:pPr>
      <w:r>
        <w:rPr>
          <w:b w:val="false"/>
          <w:bCs w:val="false"/>
          <w:i w:val="false"/>
          <w:iCs w:val="false"/>
          <w:sz w:val="22"/>
          <w:szCs w:val="22"/>
        </w:rPr>
        <w:t xml:space="preserve">[1] MoMo. Đặt vé máy bay trên MoMo với nhiều khuyến mãi hấp dẫn và mức giá rẻ nhất. https://www.momo.vn/ve-may-bay (truy cập 31/7/2026).</w:t>
      </w:r>
    </w:p>
    <w:p>
      <w:pPr>
        <w:spacing w:after="160" w:line="300"/>
        <w:jc w:val="both"/>
      </w:pPr>
      <w:r>
        <w:rPr>
          <w:b w:val="false"/>
          <w:bCs w:val="false"/>
          <w:i w:val="false"/>
          <w:iCs w:val="false"/>
          <w:sz w:val="22"/>
          <w:szCs w:val="22"/>
        </w:rPr>
        <w:t xml:space="preserve">[2] MoMo. Cách đặt vé máy bay nhanh chóng qua MoMo? https://www.momo.vn/hoi-dap/cach-mua-ve-may-bay (truy cập 31/7/2026).</w:t>
      </w:r>
    </w:p>
    <w:p>
      <w:pPr>
        <w:spacing w:after="160" w:line="300"/>
        <w:jc w:val="both"/>
      </w:pPr>
      <w:r>
        <w:rPr>
          <w:b w:val="false"/>
          <w:bCs w:val="false"/>
          <w:i w:val="false"/>
          <w:iCs w:val="false"/>
          <w:sz w:val="22"/>
          <w:szCs w:val="22"/>
        </w:rPr>
        <w:t xml:space="preserve">[3] Người Đô Thị. MoMo ra mắt tính năng “Du lịch - Đi lại” giúp việc mua vé máy bay, vé tàu, xe khách cực dễ. https://nguoidothi.net.vn/momo-ra-mat-tinh-nang-du-lich-di-lai-giup-viec-mua-ve-may-bay-ve-tau-xe-khach-cuc-de-26496.html</w:t>
      </w:r>
    </w:p>
    <w:p>
      <w:pPr>
        <w:spacing w:after="160" w:line="300"/>
        <w:jc w:val="both"/>
      </w:pPr>
      <w:r>
        <w:rPr>
          <w:b w:val="false"/>
          <w:bCs w:val="false"/>
          <w:i w:val="false"/>
          <w:iCs w:val="false"/>
          <w:sz w:val="22"/>
          <w:szCs w:val="22"/>
        </w:rPr>
        <w:t xml:space="preserve">[4] Thế Giới Di Động. Cách đặt mua vé máy bay Vietnam Airlines thông qua MoMo cực kỳ tiện lợi. https://www.thegioididong.com/game-app/cach-dat-mua-ve-may-bay-vietnam-airlines-thong-qua-momo-cuc-ky-tien-loi-1259463</w:t>
      </w:r>
    </w:p>
    <w:p>
      <w:pPr>
        <w:spacing w:after="160" w:line="300"/>
        <w:jc w:val="both"/>
      </w:pPr>
      <w:r>
        <w:rPr>
          <w:b w:val="false"/>
          <w:bCs w:val="false"/>
          <w:i w:val="false"/>
          <w:iCs w:val="false"/>
          <w:sz w:val="22"/>
          <w:szCs w:val="22"/>
        </w:rPr>
        <w:t xml:space="preserve">[5] Điện Máy Chợ Lớn. Hướng dẫn cách đặt vé máy bay Vietnam Airlines bằng MoMo. https://dienmaycholon.com/kinh-nghiem-mua-sam/huong-dan-cach-dat-ve-may-bay-vietnam-airlines-bang-momo-don-gian-de-thuc-hien</w:t>
      </w:r>
    </w:p>
    <w:p>
      <w:pPr>
        <w:spacing w:after="160" w:line="300"/>
        <w:jc w:val="both"/>
      </w:pPr>
      <w:r>
        <w:rPr>
          <w:b w:val="false"/>
          <w:bCs w:val="false"/>
          <w:i w:val="false"/>
          <w:iCs w:val="false"/>
          <w:sz w:val="22"/>
          <w:szCs w:val="22"/>
        </w:rPr>
        <w:t xml:space="preserve">[6] Thanh Niên. MoMo thêm tính năng mua vé tàu xe tết, trả tiền sau. https://thanhnien.vn/momo-them-tinh-nang-mua-ve-tau-xe-tet-tra-tien-sau-1851414853.htm</w:t>
      </w:r>
    </w:p>
    <w:p>
      <w:pPr>
        <w:spacing w:after="160" w:line="300"/>
        <w:jc w:val="both"/>
      </w:pPr>
      <w:r>
        <w:rPr>
          <w:b w:val="false"/>
          <w:bCs w:val="false"/>
          <w:i w:val="false"/>
          <w:iCs w:val="false"/>
          <w:sz w:val="22"/>
          <w:szCs w:val="22"/>
        </w:rPr>
        <w:t xml:space="preserve">[7] Ngân hàng Nhà nước Việt Nam. Thông tư số 23/2019/TT-NHNN sửa đổi, bổ sung một số điều của Thông tư số 39/2014/TT-NHNN hướng dẫn về dịch vụ trung gian thanh toán.</w:t>
      </w:r>
    </w:p>
    <w:p>
      <w:pPr>
        <w:spacing w:after="160" w:line="300"/>
        <w:jc w:val="both"/>
      </w:pPr>
      <w:r>
        <w:rPr>
          <w:b w:val="false"/>
          <w:bCs w:val="false"/>
          <w:i w:val="false"/>
          <w:iCs w:val="false"/>
          <w:sz w:val="22"/>
          <w:szCs w:val="22"/>
        </w:rPr>
        <w:t xml:space="preserve">[8] Dumas, M., La Rosa, M., Mendling, J., &amp; Reijers, H. A. (2018). Fundamentals of Business Process Management (2nd ed.). Springer.</w:t>
      </w:r>
    </w:p>
    <w:p>
      <w:pPr>
        <w:spacing w:after="160" w:line="300"/>
        <w:jc w:val="both"/>
      </w:pPr>
      <w:r>
        <w:rPr>
          <w:b w:val="false"/>
          <w:bCs w:val="false"/>
          <w:i w:val="false"/>
          <w:iCs w:val="false"/>
          <w:sz w:val="22"/>
          <w:szCs w:val="22"/>
        </w:rPr>
        <w:t xml:space="preserve">[9] Ishikawa, K. (1985). Guide to Quality Control. Asian Productivity Organization.</w:t>
      </w:r>
    </w:p>
    <w:p>
      <w:pPr>
        <w:spacing w:after="160" w:line="300"/>
        <w:jc w:val="both"/>
      </w:pPr>
      <w:r>
        <w:rPr>
          <w:b w:val="false"/>
          <w:bCs w:val="false"/>
          <w:i w:val="false"/>
          <w:iCs w:val="false"/>
          <w:sz w:val="22"/>
          <w:szCs w:val="22"/>
        </w:rPr>
        <w:t xml:space="preserve">[10] Object Management Group (OMG). (2013). Business Process Model and Notation (BPMN), Version 2.0.2.</w:t>
      </w:r>
    </w:p>
    <w:p>
      <w:pPr>
        <w:spacing w:after="160" w:line="300"/>
        <w:jc w:val="both"/>
      </w:pPr>
      <w:r>
        <w:rPr>
          <w:b w:val="false"/>
          <w:bCs w:val="false"/>
          <w:i w:val="false"/>
          <w:iCs w:val="false"/>
          <w:sz w:val="22"/>
          <w:szCs w:val="22"/>
        </w:rPr>
        <w:t xml:space="preserve">[11] CellPhoneS. Tìm hiểu hệ thống quy trình nghiệp vụ của công ty CellphoneS (tài liệu tham khảo mẫu của giảng viên) — CellPhones_L.docx.</w:t>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fe3671a36cc28aeb6f39f8d5ab20a880478d3fe9.png"/><Relationship Id="rId12" Type="http://schemas.openxmlformats.org/officeDocument/2006/relationships/image" Target="media/26324adad91e2a000926904fd3f8522184a05ce6.png"/><Relationship Id="rId13" Type="http://schemas.openxmlformats.org/officeDocument/2006/relationships/image" Target="media/b659093345bda1d73c54d26e000b397b1dc97256.png"/><Relationship Id="rId14" Type="http://schemas.openxmlformats.org/officeDocument/2006/relationships/image" Target="media/0d436349baa78a995912649285f2cb069ac964e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2026-07-31T09:34:55.963Z</dcterms:created>
  <dcterms:modified xsi:type="dcterms:W3CDTF">2026-07-31T09:34:55.967Z</dcterms:modified>
</cp:coreProperties>
</file>

<file path=docProps/custom.xml><?xml version="1.0" encoding="utf-8"?>
<Properties xmlns="http://schemas.openxmlformats.org/officeDocument/2006/custom-properties" xmlns:vt="http://schemas.openxmlformats.org/officeDocument/2006/docPropsVTypes"/>
</file>