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line="300"/>
        <w:jc w:val="center"/>
      </w:pPr>
      <w:r>
        <w:rPr>
          <w:rFonts w:ascii="Times New Roman" w:cs="Times New Roman" w:eastAsia="Times New Roman" w:hAnsi="Times New Roman"/>
          <w:b/>
          <w:bCs/>
          <w:sz w:val="26"/>
          <w:szCs w:val="26"/>
        </w:rPr>
        <w:t xml:space="preserve">ĐẠI HỌC QUỐC GIA THÀNH PHỐ HỒ CHÍ MINH</w:t>
      </w:r>
    </w:p>
    <w:p>
      <w:pPr>
        <w:spacing w:after="80" w:line="300"/>
        <w:jc w:val="center"/>
      </w:pPr>
      <w:r>
        <w:rPr>
          <w:rFonts w:ascii="Times New Roman" w:cs="Times New Roman" w:eastAsia="Times New Roman" w:hAnsi="Times New Roman"/>
          <w:b/>
          <w:bCs/>
          <w:sz w:val="26"/>
          <w:szCs w:val="26"/>
        </w:rPr>
        <w:t xml:space="preserve">TRƯỜNG ĐẠI HỌC CÔNG NGHỆ THÔNG TIN</w:t>
      </w:r>
    </w:p>
    <w:p>
      <w:pPr>
        <w:spacing w:after="600" w:line="300"/>
        <w:jc w:val="center"/>
      </w:pPr>
      <w:r>
        <w:rPr>
          <w:rFonts w:ascii="Times New Roman" w:cs="Times New Roman" w:eastAsia="Times New Roman" w:hAnsi="Times New Roman"/>
          <w:b/>
          <w:bCs/>
          <w:sz w:val="26"/>
          <w:szCs w:val="26"/>
        </w:rPr>
        <w:t xml:space="preserve">KHOA CÔNG NGHỆ THÔNG TIN</w:t>
      </w:r>
    </w:p>
    <w:p>
      <w:pPr>
        <w:spacing w:after="40" w:line="300"/>
        <w:jc w:val="center"/>
      </w:pPr>
      <w:r>
        <w:rPr>
          <w:rFonts w:ascii="Times New Roman" w:cs="Times New Roman" w:eastAsia="Times New Roman" w:hAnsi="Times New Roman"/>
          <w:sz w:val="26"/>
          <w:szCs w:val="26"/>
        </w:rPr>
        <w:t xml:space="preserve">Vũ Thị Nhân Ái – 25410167</w:t>
      </w:r>
    </w:p>
    <w:p>
      <w:pPr>
        <w:spacing w:after="40" w:line="300"/>
        <w:jc w:val="center"/>
      </w:pPr>
      <w:r>
        <w:rPr>
          <w:rFonts w:ascii="Times New Roman" w:cs="Times New Roman" w:eastAsia="Times New Roman" w:hAnsi="Times New Roman"/>
          <w:sz w:val="26"/>
          <w:szCs w:val="26"/>
        </w:rPr>
        <w:t xml:space="preserve">Phạm Ngọc Bảo An – 25410168</w:t>
      </w:r>
    </w:p>
    <w:p>
      <w:pPr>
        <w:spacing w:after="40" w:line="300"/>
        <w:jc w:val="center"/>
      </w:pPr>
      <w:r>
        <w:rPr>
          <w:rFonts w:ascii="Times New Roman" w:cs="Times New Roman" w:eastAsia="Times New Roman" w:hAnsi="Times New Roman"/>
          <w:sz w:val="26"/>
          <w:szCs w:val="26"/>
        </w:rPr>
        <w:t xml:space="preserve">Đinh Xuân Bảo – 25410175</w:t>
      </w:r>
    </w:p>
    <w:p>
      <w:pPr>
        <w:spacing w:after="40" w:line="300"/>
        <w:jc w:val="center"/>
      </w:pPr>
      <w:r>
        <w:rPr>
          <w:rFonts w:ascii="Times New Roman" w:cs="Times New Roman" w:eastAsia="Times New Roman" w:hAnsi="Times New Roman"/>
          <w:sz w:val="26"/>
          <w:szCs w:val="26"/>
        </w:rPr>
        <w:t xml:space="preserve">Hồ Nguyễn Bảo Duy – 25410191</w:t>
      </w:r>
    </w:p>
    <w:p>
      <w:pPr>
        <w:spacing w:after="40" w:line="300"/>
        <w:jc w:val="center"/>
      </w:pPr>
      <w:r>
        <w:rPr>
          <w:rFonts w:ascii="Times New Roman" w:cs="Times New Roman" w:eastAsia="Times New Roman" w:hAnsi="Times New Roman"/>
          <w:sz w:val="26"/>
          <w:szCs w:val="26"/>
        </w:rPr>
        <w:t xml:space="preserve">Nguyễn Huỳnh Mỹ Duyên – 25410195</w:t>
      </w:r>
    </w:p>
    <w:p>
      <w:pPr>
        <w:spacing w:after="40" w:line="300"/>
        <w:jc w:val="center"/>
      </w:pPr>
      <w:r>
        <w:rPr>
          <w:rFonts w:ascii="Times New Roman" w:cs="Times New Roman" w:eastAsia="Times New Roman" w:hAnsi="Times New Roman"/>
          <w:sz w:val="26"/>
          <w:szCs w:val="26"/>
        </w:rPr>
        <w:t xml:space="preserve">Nguyễn Đắc Hiển – 25410206</w:t>
      </w:r>
    </w:p>
    <w:p>
      <w:pPr>
        <w:spacing w:after="40" w:line="300"/>
        <w:jc w:val="center"/>
      </w:pPr>
      <w:r>
        <w:rPr>
          <w:rFonts w:ascii="Times New Roman" w:cs="Times New Roman" w:eastAsia="Times New Roman" w:hAnsi="Times New Roman"/>
          <w:sz w:val="26"/>
          <w:szCs w:val="26"/>
        </w:rPr>
        <w:t xml:space="preserve">Lê Quốc Hưng – 25410223</w:t>
      </w:r>
    </w:p>
    <w:p>
      <w:pPr>
        <w:spacing w:after="40" w:line="300"/>
        <w:jc w:val="center"/>
      </w:pPr>
      <w:r>
        <w:rPr>
          <w:rFonts w:ascii="Times New Roman" w:cs="Times New Roman" w:eastAsia="Times New Roman" w:hAnsi="Times New Roman"/>
          <w:sz w:val="26"/>
          <w:szCs w:val="26"/>
        </w:rPr>
        <w:t xml:space="preserve">Nguyễn Mậu An Khương – 25410237</w:t>
      </w:r>
    </w:p>
    <w:p>
      <w:pPr>
        <w:spacing w:after="600" w:line="300"/>
        <w:jc w:val="center"/>
      </w:pPr>
      <w:r>
        <w:rPr>
          <w:rFonts w:ascii="Times New Roman" w:cs="Times New Roman" w:eastAsia="Times New Roman" w:hAnsi="Times New Roman"/>
          <w:sz w:val="26"/>
          <w:szCs w:val="26"/>
        </w:rPr>
        <w:t xml:space="preserve"/>
      </w:r>
    </w:p>
    <w:p>
      <w:pPr>
        <w:spacing w:after="200" w:line="300"/>
        <w:jc w:val="center"/>
      </w:pPr>
      <w:r>
        <w:rPr>
          <w:rFonts w:ascii="Times New Roman" w:cs="Times New Roman" w:eastAsia="Times New Roman" w:hAnsi="Times New Roman"/>
          <w:b/>
          <w:bCs/>
          <w:sz w:val="30"/>
          <w:szCs w:val="30"/>
        </w:rPr>
        <w:t xml:space="preserve">ĐỒ ÁN MÔN HỌC</w:t>
      </w:r>
    </w:p>
    <w:p>
      <w:pPr>
        <w:spacing w:after="400" w:line="300"/>
        <w:jc w:val="center"/>
      </w:pPr>
      <w:r>
        <w:rPr>
          <w:rFonts w:ascii="Times New Roman" w:cs="Times New Roman" w:eastAsia="Times New Roman" w:hAnsi="Times New Roman"/>
          <w:i/>
          <w:iCs/>
          <w:sz w:val="26"/>
          <w:szCs w:val="26"/>
        </w:rPr>
        <w:t xml:space="preserve">HỆ THỐNG QUẢN TRỊ QUY TRÌNH NGHIỆP VỤ</w:t>
      </w:r>
    </w:p>
    <w:p>
      <w:pPr>
        <w:spacing w:after="160" w:line="300"/>
        <w:jc w:val="center"/>
      </w:pPr>
      <w:r>
        <w:rPr>
          <w:rFonts w:ascii="Times New Roman" w:cs="Times New Roman" w:eastAsia="Times New Roman" w:hAnsi="Times New Roman"/>
          <w:b/>
          <w:bCs/>
          <w:sz w:val="34"/>
          <w:szCs w:val="34"/>
        </w:rPr>
        <w:t xml:space="preserve">PHÂN TÍCH VÀ MÔ HÌNH HÓA QUY TRÌNH THANH TOÁN VÀ XÁC NHẬN ĐẶT VÉ TRONG DỊCH VỤ ĐẶT VÉ MÁY BAY TRÊN NỀN TẢNG MOMO</w:t>
      </w:r>
    </w:p>
    <w:p>
      <w:pPr>
        <w:spacing w:after="700" w:line="300"/>
        <w:jc w:val="center"/>
      </w:pPr>
      <w:r>
        <w:rPr>
          <w:rFonts w:ascii="Times New Roman" w:cs="Times New Roman" w:eastAsia="Times New Roman" w:hAnsi="Times New Roman"/>
          <w:i/>
          <w:iCs/>
          <w:sz w:val="26"/>
          <w:szCs w:val="26"/>
        </w:rPr>
        <w:t xml:space="preserve">Quy trình cốt lõi số 3 — mảng đặt vé máy bay</w:t>
      </w:r>
    </w:p>
    <w:p>
      <w:pPr>
        <w:spacing w:after="60" w:line="300"/>
        <w:jc w:val="center"/>
      </w:pPr>
      <w:r>
        <w:rPr>
          <w:rFonts w:ascii="Times New Roman" w:cs="Times New Roman" w:eastAsia="Times New Roman" w:hAnsi="Times New Roman"/>
          <w:b/>
          <w:bCs/>
          <w:sz w:val="26"/>
          <w:szCs w:val="26"/>
        </w:rPr>
        <w:t xml:space="preserve">GIẢNG VIÊN HƯỚNG DẪN</w:t>
      </w:r>
    </w:p>
    <w:p>
      <w:pPr>
        <w:spacing w:after="800" w:line="300"/>
        <w:jc w:val="center"/>
      </w:pPr>
      <w:r>
        <w:rPr>
          <w:rFonts w:ascii="Times New Roman" w:cs="Times New Roman" w:eastAsia="Times New Roman" w:hAnsi="Times New Roman"/>
          <w:b/>
          <w:bCs/>
          <w:sz w:val="26"/>
          <w:szCs w:val="26"/>
        </w:rPr>
        <w:t xml:space="preserve">HÀ LÊ HOÀI TRUNG</w:t>
      </w:r>
    </w:p>
    <w:p>
      <w:pPr>
        <w:spacing w:after="80" w:line="300"/>
        <w:jc w:val="center"/>
      </w:pPr>
      <w:r>
        <w:rPr>
          <w:rFonts w:ascii="Times New Roman" w:cs="Times New Roman" w:eastAsia="Times New Roman" w:hAnsi="Times New Roman"/>
          <w:b/>
          <w:bCs/>
          <w:sz w:val="26"/>
          <w:szCs w:val="26"/>
        </w:rPr>
        <w:t xml:space="preserve">TP. HỒ CHÍ MINH, 2026</w:t>
      </w:r>
    </w:p>
    <w:p>
      <w:pPr>
        <w:pageBreakBefore/>
        <w:spacing w:after="240"/>
        <w:jc w:val="center"/>
      </w:pPr>
      <w:r>
        <w:rPr>
          <w:rFonts w:ascii="Times New Roman" w:cs="Times New Roman" w:eastAsia="Times New Roman" w:hAnsi="Times New Roman"/>
          <w:b/>
          <w:bCs/>
          <w:color w:val="1F3864"/>
          <w:sz w:val="30"/>
          <w:szCs w:val="30"/>
        </w:rPr>
        <w:t xml:space="preserve">MỤC LỤC</w:t>
      </w:r>
    </w:p>
    <w:sdt>
      <w:sdtPr>
        <w:alias w:val="Mục lục"/>
      </w:sdtPr>
      <w:sdtContent>
        <w:p>
          <w:r>
            <w:fldChar w:fldCharType="begin" w:dirty="true"/>
            <w:instrText xml:space="preserve">TOC \h \o "1-3"</w:instrText>
            <w:fldChar w:fldCharType="separate"/>
          </w:r>
        </w:p>
        <w:p>
          <w:r>
            <w:fldChar w:fldCharType="end"/>
          </w:r>
        </w:p>
      </w:sdtContent>
    </w:sdt>
    <w:p>
      <w:pPr>
        <w:pageBreakBefore/>
        <w:spacing w:after="240"/>
        <w:jc w:val="center"/>
      </w:pPr>
      <w:r>
        <w:rPr>
          <w:rFonts w:ascii="Times New Roman" w:cs="Times New Roman" w:eastAsia="Times New Roman" w:hAnsi="Times New Roman"/>
          <w:b/>
          <w:bCs/>
          <w:color w:val="1F3864"/>
          <w:sz w:val="30"/>
          <w:szCs w:val="30"/>
        </w:rPr>
        <w:t xml:space="preserve">DANH MỤC HÌNH ẢNH</w:t>
      </w:r>
    </w:p>
    <w:sdt>
      <w:sdtPr>
        <w:alias w:val="Danh mục hình ảnh"/>
      </w:sdtPr>
      <w:sdtContent>
        <w:p>
          <w:r>
            <w:fldChar w:fldCharType="begin" w:dirty="true"/>
            <w:instrText xml:space="preserve">TOC \a "Hình" \h</w:instrText>
            <w:fldChar w:fldCharType="separate"/>
          </w:r>
        </w:p>
        <w:p>
          <w:r>
            <w:fldChar w:fldCharType="end"/>
          </w:r>
        </w:p>
      </w:sdtContent>
    </w:sdt>
    <w:p>
      <w:pPr>
        <w:pageBreakBefore/>
        <w:spacing w:after="240"/>
        <w:jc w:val="center"/>
      </w:pPr>
      <w:r>
        <w:rPr>
          <w:rFonts w:ascii="Times New Roman" w:cs="Times New Roman" w:eastAsia="Times New Roman" w:hAnsi="Times New Roman"/>
          <w:b/>
          <w:bCs/>
          <w:color w:val="1F3864"/>
          <w:sz w:val="30"/>
          <w:szCs w:val="30"/>
        </w:rPr>
        <w:t xml:space="preserve">DANH MỤC BẢNG BIỂU</w:t>
      </w:r>
    </w:p>
    <w:sdt>
      <w:sdtPr>
        <w:alias w:val="Danh mục bảng biểu"/>
      </w:sdtPr>
      <w:sdtContent>
        <w:p>
          <w:r>
            <w:fldChar w:fldCharType="begin" w:dirty="true"/>
            <w:instrText xml:space="preserve">TOC \a "Bảng" \h</w:instrText>
            <w:fldChar w:fldCharType="separate"/>
          </w:r>
        </w:p>
        <w:p>
          <w:r>
            <w:fldChar w:fldCharType="end"/>
          </w:r>
        </w:p>
      </w:sdtContent>
    </w:sdt>
    <w:p>
      <w:pPr>
        <w:pageBreakBefore/>
        <w:spacing w:after="240"/>
        <w:jc w:val="center"/>
      </w:pPr>
      <w:r>
        <w:rPr>
          <w:rFonts w:ascii="Times New Roman" w:cs="Times New Roman" w:eastAsia="Times New Roman" w:hAnsi="Times New Roman"/>
          <w:b/>
          <w:bCs/>
          <w:color w:val="1F3864"/>
          <w:sz w:val="30"/>
          <w:szCs w:val="30"/>
        </w:rPr>
        <w:t xml:space="preserve">DANH MỤC TỪ VIẾT TẮT</w:t>
      </w:r>
    </w:p>
    <w:tbl>
      <w:tblPr>
        <w:tblW w:type="dxa" w:w="9070"/>
        <w:tblBorders>
          <w:top w:val="single" w:color="7A93B8" w:sz="4"/>
          <w:left w:val="single" w:color="7A93B8" w:sz="4"/>
          <w:bottom w:val="single" w:color="7A93B8" w:sz="4"/>
          <w:right w:val="single" w:color="7A93B8" w:sz="4"/>
          <w:insideH w:val="single" w:color="auto" w:sz="4"/>
          <w:insideV w:val="single" w:color="auto" w:sz="4"/>
        </w:tblBorders>
      </w:tblPr>
      <w:tblGrid>
        <w:gridCol w:w="1451"/>
        <w:gridCol w:w="3628"/>
        <w:gridCol w:w="3991"/>
      </w:tblGrid>
      <w:tr>
        <w:trPr>
          <w:tblHeader/>
        </w:trPr>
        <w:tc>
          <w:tcPr>
            <w:tcW w:type="dxa" w:w="1451"/>
            <w:shd w:fill="2F5B94" w:color="auto" w:val="clear"/>
            <w:tcMar>
              <w:top w:type="dxa" w:w="60"/>
              <w:left w:type="dxa" w:w="90"/>
              <w:bottom w:type="dxa" w:w="60"/>
              <w:right w:type="dxa" w:w="90"/>
            </w:tcMar>
            <w:vAlign w:val="center"/>
          </w:tcPr>
          <w:p>
            <w:pPr>
              <w:spacing w:after="40" w:before="40" w:line="264"/>
              <w:jc w:val="center"/>
            </w:pPr>
            <w:r>
              <w:rPr>
                <w:rFonts w:ascii="Times New Roman" w:cs="Times New Roman" w:eastAsia="Times New Roman" w:hAnsi="Times New Roman"/>
                <w:b/>
                <w:bCs/>
                <w:color w:val="FFFFFF"/>
                <w:sz w:val="22"/>
                <w:szCs w:val="22"/>
              </w:rPr>
              <w:t xml:space="preserve">Từ viết tắt</w:t>
            </w:r>
          </w:p>
        </w:tc>
        <w:tc>
          <w:tcPr>
            <w:tcW w:type="dxa" w:w="3628"/>
            <w:shd w:fill="2F5B94" w:color="auto" w:val="clear"/>
            <w:tcMar>
              <w:top w:type="dxa" w:w="60"/>
              <w:left w:type="dxa" w:w="90"/>
              <w:bottom w:type="dxa" w:w="60"/>
              <w:right w:type="dxa" w:w="90"/>
            </w:tcMar>
            <w:vAlign w:val="center"/>
          </w:tcPr>
          <w:p>
            <w:pPr>
              <w:spacing w:after="40" w:before="40" w:line="264"/>
              <w:jc w:val="center"/>
            </w:pPr>
            <w:r>
              <w:rPr>
                <w:rFonts w:ascii="Times New Roman" w:cs="Times New Roman" w:eastAsia="Times New Roman" w:hAnsi="Times New Roman"/>
                <w:b/>
                <w:bCs/>
                <w:color w:val="FFFFFF"/>
                <w:sz w:val="22"/>
                <w:szCs w:val="22"/>
              </w:rPr>
              <w:t xml:space="preserve">Thuật ngữ tiếng Anh</w:t>
            </w:r>
          </w:p>
        </w:tc>
        <w:tc>
          <w:tcPr>
            <w:tcW w:type="dxa" w:w="3991"/>
            <w:shd w:fill="2F5B94" w:color="auto" w:val="clear"/>
            <w:tcMar>
              <w:top w:type="dxa" w:w="60"/>
              <w:left w:type="dxa" w:w="90"/>
              <w:bottom w:type="dxa" w:w="60"/>
              <w:right w:type="dxa" w:w="90"/>
            </w:tcMar>
            <w:vAlign w:val="center"/>
          </w:tcPr>
          <w:p>
            <w:pPr>
              <w:spacing w:after="40" w:before="40" w:line="264"/>
              <w:jc w:val="center"/>
            </w:pPr>
            <w:r>
              <w:rPr>
                <w:rFonts w:ascii="Times New Roman" w:cs="Times New Roman" w:eastAsia="Times New Roman" w:hAnsi="Times New Roman"/>
                <w:b/>
                <w:bCs/>
                <w:color w:val="FFFFFF"/>
                <w:sz w:val="22"/>
                <w:szCs w:val="22"/>
              </w:rPr>
              <w:t xml:space="preserve">Giải nghĩa tiếng Việt</w:t>
            </w:r>
          </w:p>
        </w:tc>
      </w:tr>
      <w:tr>
        <w:tc>
          <w:tcPr>
            <w:tcW w:type="dxa" w:w="1451"/>
            <w:tcMar>
              <w:top w:type="dxa" w:w="60"/>
              <w:left w:type="dxa" w:w="90"/>
              <w:bottom w:type="dxa" w:w="60"/>
              <w:right w:type="dxa" w:w="90"/>
            </w:tcMar>
            <w:vAlign w:val="center"/>
          </w:tcPr>
          <w:p>
            <w:pPr>
              <w:spacing w:after="40" w:before="40" w:line="264"/>
              <w:jc w:val="center"/>
            </w:pPr>
            <w:r>
              <w:rPr>
                <w:rFonts w:ascii="Times New Roman" w:cs="Times New Roman" w:eastAsia="Times New Roman" w:hAnsi="Times New Roman"/>
                <w:color w:val="000000"/>
                <w:sz w:val="22"/>
                <w:szCs w:val="22"/>
              </w:rPr>
              <w:t xml:space="preserve">API</w:t>
            </w:r>
          </w:p>
        </w:tc>
        <w:tc>
          <w:tcPr>
            <w:tcW w:type="dxa" w:w="3628"/>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22"/>
                <w:szCs w:val="22"/>
              </w:rPr>
              <w:t xml:space="preserve">Application Programming Interface</w:t>
            </w:r>
          </w:p>
        </w:tc>
        <w:tc>
          <w:tcPr>
            <w:tcW w:type="dxa" w:w="3991"/>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22"/>
                <w:szCs w:val="22"/>
              </w:rPr>
              <w:t xml:space="preserve">Giao diện lập trình ứng dụng</w:t>
            </w:r>
          </w:p>
        </w:tc>
      </w:tr>
      <w:tr>
        <w:tc>
          <w:tcPr>
            <w:tcW w:type="dxa" w:w="1451"/>
            <w:shd w:fill="EEF3FA" w:color="auto" w:val="clear"/>
            <w:tcMar>
              <w:top w:type="dxa" w:w="60"/>
              <w:left w:type="dxa" w:w="90"/>
              <w:bottom w:type="dxa" w:w="60"/>
              <w:right w:type="dxa" w:w="90"/>
            </w:tcMar>
            <w:vAlign w:val="center"/>
          </w:tcPr>
          <w:p>
            <w:pPr>
              <w:spacing w:after="40" w:before="40" w:line="264"/>
              <w:jc w:val="center"/>
            </w:pPr>
            <w:r>
              <w:rPr>
                <w:rFonts w:ascii="Times New Roman" w:cs="Times New Roman" w:eastAsia="Times New Roman" w:hAnsi="Times New Roman"/>
                <w:color w:val="000000"/>
                <w:sz w:val="22"/>
                <w:szCs w:val="22"/>
              </w:rPr>
              <w:t xml:space="preserve">BPMN</w:t>
            </w:r>
          </w:p>
        </w:tc>
        <w:tc>
          <w:tcPr>
            <w:tcW w:type="dxa" w:w="3628"/>
            <w:shd w:fill="EEF3FA" w:color="auto" w:val="clear"/>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22"/>
                <w:szCs w:val="22"/>
              </w:rPr>
              <w:t xml:space="preserve">Business Process Model and Notation</w:t>
            </w:r>
          </w:p>
        </w:tc>
        <w:tc>
          <w:tcPr>
            <w:tcW w:type="dxa" w:w="3991"/>
            <w:shd w:fill="EEF3FA" w:color="auto" w:val="clear"/>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22"/>
                <w:szCs w:val="22"/>
              </w:rPr>
              <w:t xml:space="preserve">Ký hiệu và mô hình hóa quy trình nghiệp vụ</w:t>
            </w:r>
          </w:p>
        </w:tc>
      </w:tr>
      <w:tr>
        <w:tc>
          <w:tcPr>
            <w:tcW w:type="dxa" w:w="1451"/>
            <w:tcMar>
              <w:top w:type="dxa" w:w="60"/>
              <w:left w:type="dxa" w:w="90"/>
              <w:bottom w:type="dxa" w:w="60"/>
              <w:right w:type="dxa" w:w="90"/>
            </w:tcMar>
            <w:vAlign w:val="center"/>
          </w:tcPr>
          <w:p>
            <w:pPr>
              <w:spacing w:after="40" w:before="40" w:line="264"/>
              <w:jc w:val="center"/>
            </w:pPr>
            <w:r>
              <w:rPr>
                <w:rFonts w:ascii="Times New Roman" w:cs="Times New Roman" w:eastAsia="Times New Roman" w:hAnsi="Times New Roman"/>
                <w:color w:val="000000"/>
                <w:sz w:val="22"/>
                <w:szCs w:val="22"/>
              </w:rPr>
              <w:t xml:space="preserve">BVA</w:t>
            </w:r>
          </w:p>
        </w:tc>
        <w:tc>
          <w:tcPr>
            <w:tcW w:type="dxa" w:w="3628"/>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22"/>
                <w:szCs w:val="22"/>
              </w:rPr>
              <w:t xml:space="preserve">Business Value Adding</w:t>
            </w:r>
          </w:p>
        </w:tc>
        <w:tc>
          <w:tcPr>
            <w:tcW w:type="dxa" w:w="3991"/>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22"/>
                <w:szCs w:val="22"/>
              </w:rPr>
              <w:t xml:space="preserve">Hoạt động tạo giá trị cho doanh nghiệp</w:t>
            </w:r>
          </w:p>
        </w:tc>
      </w:tr>
      <w:tr>
        <w:tc>
          <w:tcPr>
            <w:tcW w:type="dxa" w:w="1451"/>
            <w:shd w:fill="EEF3FA" w:color="auto" w:val="clear"/>
            <w:tcMar>
              <w:top w:type="dxa" w:w="60"/>
              <w:left w:type="dxa" w:w="90"/>
              <w:bottom w:type="dxa" w:w="60"/>
              <w:right w:type="dxa" w:w="90"/>
            </w:tcMar>
            <w:vAlign w:val="center"/>
          </w:tcPr>
          <w:p>
            <w:pPr>
              <w:spacing w:after="40" w:before="40" w:line="264"/>
              <w:jc w:val="center"/>
            </w:pPr>
            <w:r>
              <w:rPr>
                <w:rFonts w:ascii="Times New Roman" w:cs="Times New Roman" w:eastAsia="Times New Roman" w:hAnsi="Times New Roman"/>
                <w:color w:val="000000"/>
                <w:sz w:val="22"/>
                <w:szCs w:val="22"/>
              </w:rPr>
              <w:t xml:space="preserve">CSKH</w:t>
            </w:r>
          </w:p>
        </w:tc>
        <w:tc>
          <w:tcPr>
            <w:tcW w:type="dxa" w:w="3628"/>
            <w:shd w:fill="EEF3FA" w:color="auto" w:val="clear"/>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22"/>
                <w:szCs w:val="22"/>
              </w:rPr>
              <w:t xml:space="preserve">Customer Service</w:t>
            </w:r>
          </w:p>
        </w:tc>
        <w:tc>
          <w:tcPr>
            <w:tcW w:type="dxa" w:w="3991"/>
            <w:shd w:fill="EEF3FA" w:color="auto" w:val="clear"/>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22"/>
                <w:szCs w:val="22"/>
              </w:rPr>
              <w:t xml:space="preserve">Chăm sóc khách hàng</w:t>
            </w:r>
          </w:p>
        </w:tc>
      </w:tr>
      <w:tr>
        <w:tc>
          <w:tcPr>
            <w:tcW w:type="dxa" w:w="1451"/>
            <w:tcMar>
              <w:top w:type="dxa" w:w="60"/>
              <w:left w:type="dxa" w:w="90"/>
              <w:bottom w:type="dxa" w:w="60"/>
              <w:right w:type="dxa" w:w="90"/>
            </w:tcMar>
            <w:vAlign w:val="center"/>
          </w:tcPr>
          <w:p>
            <w:pPr>
              <w:spacing w:after="40" w:before="40" w:line="264"/>
              <w:jc w:val="center"/>
            </w:pPr>
            <w:r>
              <w:rPr>
                <w:rFonts w:ascii="Times New Roman" w:cs="Times New Roman" w:eastAsia="Times New Roman" w:hAnsi="Times New Roman"/>
                <w:color w:val="000000"/>
                <w:sz w:val="22"/>
                <w:szCs w:val="22"/>
              </w:rPr>
              <w:t xml:space="preserve">CSAT</w:t>
            </w:r>
          </w:p>
        </w:tc>
        <w:tc>
          <w:tcPr>
            <w:tcW w:type="dxa" w:w="3628"/>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22"/>
                <w:szCs w:val="22"/>
              </w:rPr>
              <w:t xml:space="preserve">Customer Satisfaction Score</w:t>
            </w:r>
          </w:p>
        </w:tc>
        <w:tc>
          <w:tcPr>
            <w:tcW w:type="dxa" w:w="3991"/>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22"/>
                <w:szCs w:val="22"/>
              </w:rPr>
              <w:t xml:space="preserve">Điểm hài lòng của khách hàng</w:t>
            </w:r>
          </w:p>
        </w:tc>
      </w:tr>
      <w:tr>
        <w:tc>
          <w:tcPr>
            <w:tcW w:type="dxa" w:w="1451"/>
            <w:shd w:fill="EEF3FA" w:color="auto" w:val="clear"/>
            <w:tcMar>
              <w:top w:type="dxa" w:w="60"/>
              <w:left w:type="dxa" w:w="90"/>
              <w:bottom w:type="dxa" w:w="60"/>
              <w:right w:type="dxa" w:w="90"/>
            </w:tcMar>
            <w:vAlign w:val="center"/>
          </w:tcPr>
          <w:p>
            <w:pPr>
              <w:spacing w:after="40" w:before="40" w:line="264"/>
              <w:jc w:val="center"/>
            </w:pPr>
            <w:r>
              <w:rPr>
                <w:rFonts w:ascii="Times New Roman" w:cs="Times New Roman" w:eastAsia="Times New Roman" w:hAnsi="Times New Roman"/>
                <w:color w:val="000000"/>
                <w:sz w:val="22"/>
                <w:szCs w:val="22"/>
              </w:rPr>
              <w:t xml:space="preserve">eKYC</w:t>
            </w:r>
          </w:p>
        </w:tc>
        <w:tc>
          <w:tcPr>
            <w:tcW w:type="dxa" w:w="3628"/>
            <w:shd w:fill="EEF3FA" w:color="auto" w:val="clear"/>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22"/>
                <w:szCs w:val="22"/>
              </w:rPr>
              <w:t xml:space="preserve">electronic Know Your Customer</w:t>
            </w:r>
          </w:p>
        </w:tc>
        <w:tc>
          <w:tcPr>
            <w:tcW w:type="dxa" w:w="3991"/>
            <w:shd w:fill="EEF3FA" w:color="auto" w:val="clear"/>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22"/>
                <w:szCs w:val="22"/>
              </w:rPr>
              <w:t xml:space="preserve">Định danh khách hàng điện tử</w:t>
            </w:r>
          </w:p>
        </w:tc>
      </w:tr>
      <w:tr>
        <w:tc>
          <w:tcPr>
            <w:tcW w:type="dxa" w:w="1451"/>
            <w:tcMar>
              <w:top w:type="dxa" w:w="60"/>
              <w:left w:type="dxa" w:w="90"/>
              <w:bottom w:type="dxa" w:w="60"/>
              <w:right w:type="dxa" w:w="90"/>
            </w:tcMar>
            <w:vAlign w:val="center"/>
          </w:tcPr>
          <w:p>
            <w:pPr>
              <w:spacing w:after="40" w:before="40" w:line="264"/>
              <w:jc w:val="center"/>
            </w:pPr>
            <w:r>
              <w:rPr>
                <w:rFonts w:ascii="Times New Roman" w:cs="Times New Roman" w:eastAsia="Times New Roman" w:hAnsi="Times New Roman"/>
                <w:color w:val="000000"/>
                <w:sz w:val="22"/>
                <w:szCs w:val="22"/>
              </w:rPr>
              <w:t xml:space="preserve">GDS</w:t>
            </w:r>
          </w:p>
        </w:tc>
        <w:tc>
          <w:tcPr>
            <w:tcW w:type="dxa" w:w="3628"/>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22"/>
                <w:szCs w:val="22"/>
              </w:rPr>
              <w:t xml:space="preserve">Global Distribution System</w:t>
            </w:r>
          </w:p>
        </w:tc>
        <w:tc>
          <w:tcPr>
            <w:tcW w:type="dxa" w:w="3991"/>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22"/>
                <w:szCs w:val="22"/>
              </w:rPr>
              <w:t xml:space="preserve">Hệ thống phân phối toàn cầu vé máy bay</w:t>
            </w:r>
          </w:p>
        </w:tc>
      </w:tr>
      <w:tr>
        <w:tc>
          <w:tcPr>
            <w:tcW w:type="dxa" w:w="1451"/>
            <w:shd w:fill="EEF3FA" w:color="auto" w:val="clear"/>
            <w:tcMar>
              <w:top w:type="dxa" w:w="60"/>
              <w:left w:type="dxa" w:w="90"/>
              <w:bottom w:type="dxa" w:w="60"/>
              <w:right w:type="dxa" w:w="90"/>
            </w:tcMar>
            <w:vAlign w:val="center"/>
          </w:tcPr>
          <w:p>
            <w:pPr>
              <w:spacing w:after="40" w:before="40" w:line="264"/>
              <w:jc w:val="center"/>
            </w:pPr>
            <w:r>
              <w:rPr>
                <w:rFonts w:ascii="Times New Roman" w:cs="Times New Roman" w:eastAsia="Times New Roman" w:hAnsi="Times New Roman"/>
                <w:color w:val="000000"/>
                <w:sz w:val="22"/>
                <w:szCs w:val="22"/>
              </w:rPr>
              <w:t xml:space="preserve">KPI</w:t>
            </w:r>
          </w:p>
        </w:tc>
        <w:tc>
          <w:tcPr>
            <w:tcW w:type="dxa" w:w="3628"/>
            <w:shd w:fill="EEF3FA" w:color="auto" w:val="clear"/>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22"/>
                <w:szCs w:val="22"/>
              </w:rPr>
              <w:t xml:space="preserve">Key Performance Indicator</w:t>
            </w:r>
          </w:p>
        </w:tc>
        <w:tc>
          <w:tcPr>
            <w:tcW w:type="dxa" w:w="3991"/>
            <w:shd w:fill="EEF3FA" w:color="auto" w:val="clear"/>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22"/>
                <w:szCs w:val="22"/>
              </w:rPr>
              <w:t xml:space="preserve">Chỉ số hiệu suất trọng yếu</w:t>
            </w:r>
          </w:p>
        </w:tc>
      </w:tr>
      <w:tr>
        <w:tc>
          <w:tcPr>
            <w:tcW w:type="dxa" w:w="1451"/>
            <w:tcMar>
              <w:top w:type="dxa" w:w="60"/>
              <w:left w:type="dxa" w:w="90"/>
              <w:bottom w:type="dxa" w:w="60"/>
              <w:right w:type="dxa" w:w="90"/>
            </w:tcMar>
            <w:vAlign w:val="center"/>
          </w:tcPr>
          <w:p>
            <w:pPr>
              <w:spacing w:after="40" w:before="40" w:line="264"/>
              <w:jc w:val="center"/>
            </w:pPr>
            <w:r>
              <w:rPr>
                <w:rFonts w:ascii="Times New Roman" w:cs="Times New Roman" w:eastAsia="Times New Roman" w:hAnsi="Times New Roman"/>
                <w:color w:val="000000"/>
                <w:sz w:val="22"/>
                <w:szCs w:val="22"/>
              </w:rPr>
              <w:t xml:space="preserve">NHNN</w:t>
            </w:r>
          </w:p>
        </w:tc>
        <w:tc>
          <w:tcPr>
            <w:tcW w:type="dxa" w:w="3628"/>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22"/>
                <w:szCs w:val="22"/>
              </w:rPr>
              <w:t xml:space="preserve">State Bank of Vietnam</w:t>
            </w:r>
          </w:p>
        </w:tc>
        <w:tc>
          <w:tcPr>
            <w:tcW w:type="dxa" w:w="3991"/>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22"/>
                <w:szCs w:val="22"/>
              </w:rPr>
              <w:t xml:space="preserve">Ngân hàng Nhà nước Việt Nam</w:t>
            </w:r>
          </w:p>
        </w:tc>
      </w:tr>
      <w:tr>
        <w:tc>
          <w:tcPr>
            <w:tcW w:type="dxa" w:w="1451"/>
            <w:shd w:fill="EEF3FA" w:color="auto" w:val="clear"/>
            <w:tcMar>
              <w:top w:type="dxa" w:w="60"/>
              <w:left w:type="dxa" w:w="90"/>
              <w:bottom w:type="dxa" w:w="60"/>
              <w:right w:type="dxa" w:w="90"/>
            </w:tcMar>
            <w:vAlign w:val="center"/>
          </w:tcPr>
          <w:p>
            <w:pPr>
              <w:spacing w:after="40" w:before="40" w:line="264"/>
              <w:jc w:val="center"/>
            </w:pPr>
            <w:r>
              <w:rPr>
                <w:rFonts w:ascii="Times New Roman" w:cs="Times New Roman" w:eastAsia="Times New Roman" w:hAnsi="Times New Roman"/>
                <w:color w:val="000000"/>
                <w:sz w:val="22"/>
                <w:szCs w:val="22"/>
              </w:rPr>
              <w:t xml:space="preserve">NVA</w:t>
            </w:r>
          </w:p>
        </w:tc>
        <w:tc>
          <w:tcPr>
            <w:tcW w:type="dxa" w:w="3628"/>
            <w:shd w:fill="EEF3FA" w:color="auto" w:val="clear"/>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22"/>
                <w:szCs w:val="22"/>
              </w:rPr>
              <w:t xml:space="preserve">Non Value Adding</w:t>
            </w:r>
          </w:p>
        </w:tc>
        <w:tc>
          <w:tcPr>
            <w:tcW w:type="dxa" w:w="3991"/>
            <w:shd w:fill="EEF3FA" w:color="auto" w:val="clear"/>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22"/>
                <w:szCs w:val="22"/>
              </w:rPr>
              <w:t xml:space="preserve">Hoạt động không tạo giá trị</w:t>
            </w:r>
          </w:p>
        </w:tc>
      </w:tr>
      <w:tr>
        <w:tc>
          <w:tcPr>
            <w:tcW w:type="dxa" w:w="1451"/>
            <w:tcMar>
              <w:top w:type="dxa" w:w="60"/>
              <w:left w:type="dxa" w:w="90"/>
              <w:bottom w:type="dxa" w:w="60"/>
              <w:right w:type="dxa" w:w="90"/>
            </w:tcMar>
            <w:vAlign w:val="center"/>
          </w:tcPr>
          <w:p>
            <w:pPr>
              <w:spacing w:after="40" w:before="40" w:line="264"/>
              <w:jc w:val="center"/>
            </w:pPr>
            <w:r>
              <w:rPr>
                <w:rFonts w:ascii="Times New Roman" w:cs="Times New Roman" w:eastAsia="Times New Roman" w:hAnsi="Times New Roman"/>
                <w:color w:val="000000"/>
                <w:sz w:val="22"/>
                <w:szCs w:val="22"/>
              </w:rPr>
              <w:t xml:space="preserve">OTA</w:t>
            </w:r>
          </w:p>
        </w:tc>
        <w:tc>
          <w:tcPr>
            <w:tcW w:type="dxa" w:w="3628"/>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22"/>
                <w:szCs w:val="22"/>
              </w:rPr>
              <w:t xml:space="preserve">Online Travel Agency</w:t>
            </w:r>
          </w:p>
        </w:tc>
        <w:tc>
          <w:tcPr>
            <w:tcW w:type="dxa" w:w="3991"/>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22"/>
                <w:szCs w:val="22"/>
              </w:rPr>
              <w:t xml:space="preserve">Đại lý du lịch trực tuyến</w:t>
            </w:r>
          </w:p>
        </w:tc>
      </w:tr>
      <w:tr>
        <w:tc>
          <w:tcPr>
            <w:tcW w:type="dxa" w:w="1451"/>
            <w:shd w:fill="EEF3FA" w:color="auto" w:val="clear"/>
            <w:tcMar>
              <w:top w:type="dxa" w:w="60"/>
              <w:left w:type="dxa" w:w="90"/>
              <w:bottom w:type="dxa" w:w="60"/>
              <w:right w:type="dxa" w:w="90"/>
            </w:tcMar>
            <w:vAlign w:val="center"/>
          </w:tcPr>
          <w:p>
            <w:pPr>
              <w:spacing w:after="40" w:before="40" w:line="264"/>
              <w:jc w:val="center"/>
            </w:pPr>
            <w:r>
              <w:rPr>
                <w:rFonts w:ascii="Times New Roman" w:cs="Times New Roman" w:eastAsia="Times New Roman" w:hAnsi="Times New Roman"/>
                <w:color w:val="000000"/>
                <w:sz w:val="22"/>
                <w:szCs w:val="22"/>
              </w:rPr>
              <w:t xml:space="preserve">OTP</w:t>
            </w:r>
          </w:p>
        </w:tc>
        <w:tc>
          <w:tcPr>
            <w:tcW w:type="dxa" w:w="3628"/>
            <w:shd w:fill="EEF3FA" w:color="auto" w:val="clear"/>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22"/>
                <w:szCs w:val="22"/>
              </w:rPr>
              <w:t xml:space="preserve">One Time Password</w:t>
            </w:r>
          </w:p>
        </w:tc>
        <w:tc>
          <w:tcPr>
            <w:tcW w:type="dxa" w:w="3991"/>
            <w:shd w:fill="EEF3FA" w:color="auto" w:val="clear"/>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22"/>
                <w:szCs w:val="22"/>
              </w:rPr>
              <w:t xml:space="preserve">Mật khẩu dùng một lần</w:t>
            </w:r>
          </w:p>
        </w:tc>
      </w:tr>
      <w:tr>
        <w:tc>
          <w:tcPr>
            <w:tcW w:type="dxa" w:w="1451"/>
            <w:tcMar>
              <w:top w:type="dxa" w:w="60"/>
              <w:left w:type="dxa" w:w="90"/>
              <w:bottom w:type="dxa" w:w="60"/>
              <w:right w:type="dxa" w:w="90"/>
            </w:tcMar>
            <w:vAlign w:val="center"/>
          </w:tcPr>
          <w:p>
            <w:pPr>
              <w:spacing w:after="40" w:before="40" w:line="264"/>
              <w:jc w:val="center"/>
            </w:pPr>
            <w:r>
              <w:rPr>
                <w:rFonts w:ascii="Times New Roman" w:cs="Times New Roman" w:eastAsia="Times New Roman" w:hAnsi="Times New Roman"/>
                <w:color w:val="000000"/>
                <w:sz w:val="22"/>
                <w:szCs w:val="22"/>
              </w:rPr>
              <w:t xml:space="preserve">PNR</w:t>
            </w:r>
          </w:p>
        </w:tc>
        <w:tc>
          <w:tcPr>
            <w:tcW w:type="dxa" w:w="3628"/>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22"/>
                <w:szCs w:val="22"/>
              </w:rPr>
              <w:t xml:space="preserve">Passenger Name Record</w:t>
            </w:r>
          </w:p>
        </w:tc>
        <w:tc>
          <w:tcPr>
            <w:tcW w:type="dxa" w:w="3991"/>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22"/>
                <w:szCs w:val="22"/>
              </w:rPr>
              <w:t xml:space="preserve">Mã đặt chỗ hành khách</w:t>
            </w:r>
          </w:p>
        </w:tc>
      </w:tr>
      <w:tr>
        <w:tc>
          <w:tcPr>
            <w:tcW w:type="dxa" w:w="1451"/>
            <w:shd w:fill="EEF3FA" w:color="auto" w:val="clear"/>
            <w:tcMar>
              <w:top w:type="dxa" w:w="60"/>
              <w:left w:type="dxa" w:w="90"/>
              <w:bottom w:type="dxa" w:w="60"/>
              <w:right w:type="dxa" w:w="90"/>
            </w:tcMar>
            <w:vAlign w:val="center"/>
          </w:tcPr>
          <w:p>
            <w:pPr>
              <w:spacing w:after="40" w:before="40" w:line="264"/>
              <w:jc w:val="center"/>
            </w:pPr>
            <w:r>
              <w:rPr>
                <w:rFonts w:ascii="Times New Roman" w:cs="Times New Roman" w:eastAsia="Times New Roman" w:hAnsi="Times New Roman"/>
                <w:color w:val="000000"/>
                <w:sz w:val="22"/>
                <w:szCs w:val="22"/>
              </w:rPr>
              <w:t xml:space="preserve">SLA</w:t>
            </w:r>
          </w:p>
        </w:tc>
        <w:tc>
          <w:tcPr>
            <w:tcW w:type="dxa" w:w="3628"/>
            <w:shd w:fill="EEF3FA" w:color="auto" w:val="clear"/>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22"/>
                <w:szCs w:val="22"/>
              </w:rPr>
              <w:t xml:space="preserve">Service Level Agreement</w:t>
            </w:r>
          </w:p>
        </w:tc>
        <w:tc>
          <w:tcPr>
            <w:tcW w:type="dxa" w:w="3991"/>
            <w:shd w:fill="EEF3FA" w:color="auto" w:val="clear"/>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22"/>
                <w:szCs w:val="22"/>
              </w:rPr>
              <w:t xml:space="preserve">Cam kết mức chất lượng dịch vụ</w:t>
            </w:r>
          </w:p>
        </w:tc>
      </w:tr>
      <w:tr>
        <w:tc>
          <w:tcPr>
            <w:tcW w:type="dxa" w:w="1451"/>
            <w:tcMar>
              <w:top w:type="dxa" w:w="60"/>
              <w:left w:type="dxa" w:w="90"/>
              <w:bottom w:type="dxa" w:w="60"/>
              <w:right w:type="dxa" w:w="90"/>
            </w:tcMar>
            <w:vAlign w:val="center"/>
          </w:tcPr>
          <w:p>
            <w:pPr>
              <w:spacing w:after="40" w:before="40" w:line="264"/>
              <w:jc w:val="center"/>
            </w:pPr>
            <w:r>
              <w:rPr>
                <w:rFonts w:ascii="Times New Roman" w:cs="Times New Roman" w:eastAsia="Times New Roman" w:hAnsi="Times New Roman"/>
                <w:color w:val="000000"/>
                <w:sz w:val="22"/>
                <w:szCs w:val="22"/>
              </w:rPr>
              <w:t xml:space="preserve">VA</w:t>
            </w:r>
          </w:p>
        </w:tc>
        <w:tc>
          <w:tcPr>
            <w:tcW w:type="dxa" w:w="3628"/>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22"/>
                <w:szCs w:val="22"/>
              </w:rPr>
              <w:t xml:space="preserve">Value Adding</w:t>
            </w:r>
          </w:p>
        </w:tc>
        <w:tc>
          <w:tcPr>
            <w:tcW w:type="dxa" w:w="3991"/>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22"/>
                <w:szCs w:val="22"/>
              </w:rPr>
              <w:t xml:space="preserve">Hoạt động tạo giá trị cho khách hàng</w:t>
            </w:r>
          </w:p>
        </w:tc>
      </w:tr>
      <w:tr>
        <w:tc>
          <w:tcPr>
            <w:tcW w:type="dxa" w:w="1451"/>
            <w:shd w:fill="EEF3FA" w:color="auto" w:val="clear"/>
            <w:tcMar>
              <w:top w:type="dxa" w:w="60"/>
              <w:left w:type="dxa" w:w="90"/>
              <w:bottom w:type="dxa" w:w="60"/>
              <w:right w:type="dxa" w:w="90"/>
            </w:tcMar>
            <w:vAlign w:val="center"/>
          </w:tcPr>
          <w:p>
            <w:pPr>
              <w:spacing w:after="40" w:before="40" w:line="264"/>
              <w:jc w:val="center"/>
            </w:pPr>
            <w:r>
              <w:rPr>
                <w:rFonts w:ascii="Times New Roman" w:cs="Times New Roman" w:eastAsia="Times New Roman" w:hAnsi="Times New Roman"/>
                <w:color w:val="000000"/>
                <w:sz w:val="22"/>
                <w:szCs w:val="22"/>
              </w:rPr>
              <w:t xml:space="preserve">XOR / AND</w:t>
            </w:r>
          </w:p>
        </w:tc>
        <w:tc>
          <w:tcPr>
            <w:tcW w:type="dxa" w:w="3628"/>
            <w:shd w:fill="EEF3FA" w:color="auto" w:val="clear"/>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22"/>
                <w:szCs w:val="22"/>
              </w:rPr>
              <w:t xml:space="preserve">Exclusive / Parallel Gateway</w:t>
            </w:r>
          </w:p>
        </w:tc>
        <w:tc>
          <w:tcPr>
            <w:tcW w:type="dxa" w:w="3991"/>
            <w:shd w:fill="EEF3FA" w:color="auto" w:val="clear"/>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22"/>
                <w:szCs w:val="22"/>
              </w:rPr>
              <w:t xml:space="preserve">Cổng loại trừ / cổng song song trong BPMN</w:t>
            </w:r>
          </w:p>
        </w:tc>
      </w:tr>
    </w:tbl>
    <w:p>
      <w:pPr>
        <w:pStyle w:val="Heading1"/>
        <w:pageBreakBefore/>
        <w:spacing w:after="200" w:before="320" w:line="360"/>
      </w:pPr>
      <w:r>
        <w:rPr>
          <w:rFonts w:ascii="Times New Roman" w:cs="Times New Roman" w:eastAsia="Times New Roman" w:hAnsi="Times New Roman"/>
          <w:b/>
          <w:bCs/>
          <w:color w:val="1F3864"/>
          <w:sz w:val="30"/>
          <w:szCs w:val="30"/>
        </w:rPr>
        <w:t xml:space="preserve">TÓM TẮT</w:t>
      </w:r>
    </w:p>
    <w:p>
      <w:pPr>
        <w:spacing w:after="120" w:before="0" w:line="360"/>
        <w:ind w:firstLine="567"/>
        <w:jc w:val="both"/>
      </w:pPr>
      <w:r>
        <w:rPr>
          <w:rFonts w:ascii="Times New Roman" w:cs="Times New Roman" w:eastAsia="Times New Roman" w:hAnsi="Times New Roman"/>
          <w:sz w:val="26"/>
          <w:szCs w:val="26"/>
        </w:rPr>
        <w:t xml:space="preserve">MoMo là nền tảng ví điện tử và trung gian thanh toán hàng đầu Việt Nam do Công ty Cổ phần Dịch vụ Di động Trực tuyến (M_Service) vận hành, được Ngân hàng Nhà nước cấp phép cung ứng dịch vụ ví điện tử, dịch vụ hỗ trợ thu hộ – chi hộ và dịch vụ cổng thanh toán điện tử. Trong mảng đặt vé máy bay, MoMo vừa là kênh bán vé vừa là đơn vị xử lý thanh toán, khiến quy trình thanh toán trở thành nơi hội tụ đầy đủ nhất các yêu cầu về nghiệp vụ, kỹ thuật và tuân thủ pháp lý.</w:t>
      </w:r>
    </w:p>
    <w:p>
      <w:pPr>
        <w:spacing w:after="120" w:before="0" w:line="360"/>
        <w:ind w:firstLine="567"/>
        <w:jc w:val="both"/>
      </w:pPr>
      <w:r>
        <w:rPr>
          <w:rFonts w:ascii="Times New Roman" w:cs="Times New Roman" w:eastAsia="Times New Roman" w:hAnsi="Times New Roman"/>
          <w:sz w:val="26"/>
          <w:szCs w:val="26"/>
        </w:rPr>
        <w:t xml:space="preserve">Đồ án này tập trung mô hình hóa và phân tích quy trình cốt lõi thứ ba, đồng thời là quy trình cuối cùng của chuỗi đặt vé máy bay: quy trình thanh toán và xác nhận đặt vé. Đây là quy trình duy nhất trong ba quy trình cốt lõi có sự dịch chuyển tiền thật, chịu ràng buộc trực tiếp của quy định về xác thực giao dịch, và có hậu quả không thể đảo ngược khi xảy ra lỗi — tiền đã bị trừ nhưng vé chưa được xuất.</w:t>
      </w:r>
    </w:p>
    <w:p>
      <w:pPr>
        <w:spacing w:after="120" w:before="0" w:line="360"/>
        <w:ind w:firstLine="567"/>
        <w:jc w:val="both"/>
      </w:pPr>
      <w:r>
        <w:rPr>
          <w:rFonts w:ascii="Times New Roman" w:cs="Times New Roman" w:eastAsia="Times New Roman" w:hAnsi="Times New Roman"/>
          <w:sz w:val="26"/>
          <w:szCs w:val="26"/>
        </w:rPr>
        <w:t xml:space="preserve">Quy trình được mô hình hóa bằng BPMN 2.0 với năm tác nhân (khách hàng, ứng dụng MoMo, hệ thống thanh toán MoMo, ngân hàng và nguồn tiền liên kết, hãng bay và GDS), gồm 18 hoạt động, 12 cổng điều kiện và 6 sự kiện, trong đó có ba cặp cổng split – join và hai vòng lặp quay lui. Trên nền mô hình đó, nhóm thực hiện phân tích định tính, phân tích định lượng và phân tích nguyên nhân bằng biểu đồ Pareto.</w:t>
      </w:r>
    </w:p>
    <w:p>
      <w:pPr>
        <w:spacing w:after="120" w:before="0" w:line="360"/>
        <w:ind w:firstLine="567"/>
        <w:jc w:val="both"/>
      </w:pPr>
      <w:r>
        <w:rPr>
          <w:rFonts w:ascii="Times New Roman" w:cs="Times New Roman" w:eastAsia="Times New Roman" w:hAnsi="Times New Roman"/>
          <w:sz w:val="26"/>
          <w:szCs w:val="26"/>
        </w:rPr>
        <w:t xml:space="preserve">Kết quả phân tích minh họa cho thấy thời gian chu kỳ trung bình khoảng 96 giây với hiệu suất thời gian 81,1% — thấp nhất trong ba quy trình cốt lõi — và tỷ lệ thời gian tạo giá trị chỉ 32,3%, trong khi tỷ lệ hoạt động tạo giá trị kinh doanh lên tới 64,9%. Đây là đặc điểm tất yếu của một quy trình tài chính chịu kiểm soát chặt. Phân tích Pareto trên 1.488 sự cố cho thấy bốn nhóm vấn đề đầu tiên chiếm 77,4% tổng số sự cố, dẫn đầu là nhóm giao dịch bị trừ tiền nhưng chưa xuất được vé. Từ đó, nhóm đề xuất năm hướng cải tiến tập trung vào cơ chế bù trừ tự động và giảm ma sát xác thực.</w:t>
      </w:r>
    </w:p>
    <w:p>
      <w:pPr>
        <w:pStyle w:val="Heading1"/>
        <w:pageBreakBefore/>
        <w:spacing w:after="200" w:before="320" w:line="360"/>
      </w:pPr>
      <w:r>
        <w:rPr>
          <w:rFonts w:ascii="Times New Roman" w:cs="Times New Roman" w:eastAsia="Times New Roman" w:hAnsi="Times New Roman"/>
          <w:b/>
          <w:bCs/>
          <w:color w:val="1F3864"/>
          <w:sz w:val="30"/>
          <w:szCs w:val="30"/>
        </w:rPr>
        <w:t xml:space="preserve">MỞ ĐẦU</w:t>
      </w:r>
    </w:p>
    <w:p>
      <w:pPr>
        <w:spacing w:after="120" w:before="0" w:line="360"/>
        <w:ind w:firstLine="567"/>
        <w:jc w:val="both"/>
      </w:pPr>
      <w:r>
        <w:rPr>
          <w:rFonts w:ascii="Times New Roman" w:cs="Times New Roman" w:eastAsia="Times New Roman" w:hAnsi="Times New Roman"/>
          <w:sz w:val="26"/>
          <w:szCs w:val="26"/>
        </w:rPr>
        <w:t xml:space="preserve">Trong ba quy trình cốt lõi của chuỗi đặt vé máy bay trên MoMo, quy trình thanh toán và xác nhận đặt vé là quy trình có ranh giới sai lầm hẹp nhất. Ở bước tìm kiếm, một kết quả không chính xác chỉ khiến khách hàng mất thời gian. Ở bước lựa chọn hành trình, một lỗi giữ chỗ chỉ khiến khách hàng phải làm lại. Nhưng ở bước thanh toán, một lỗi đồng bộ giữa hệ thống thanh toán và hệ thống hãng bay có thể dẫn tới tình trạng tiền đã rời khỏi tài khoản của khách hàng trong khi chưa có vé nào được xuất.</w:t>
      </w:r>
    </w:p>
    <w:p>
      <w:pPr>
        <w:spacing w:after="120" w:before="0" w:line="360"/>
        <w:ind w:firstLine="567"/>
        <w:jc w:val="both"/>
      </w:pPr>
      <w:r>
        <w:rPr>
          <w:rFonts w:ascii="Times New Roman" w:cs="Times New Roman" w:eastAsia="Times New Roman" w:hAnsi="Times New Roman"/>
          <w:sz w:val="26"/>
          <w:szCs w:val="26"/>
        </w:rPr>
        <w:t xml:space="preserve">Chính vì đặc điểm đó, quy trình này mang một cấu trúc rất khác so với hai quy trình trước. Nếu quy trình tìm kiếm tối ưu cho tốc độ và quy trình lựa chọn hành trình tối ưu cho trải nghiệm, thì quy trình thanh toán buộc phải tối ưu cho tính đúng đắn. Mọi bước kiểm tra, xác thực và ghi nhận trong quy trình đều tồn tại để bảo đảm rằng nếu có sự cố thì hệ thống vẫn biết chính xác tiền đang ở đâu và trách nhiệm thuộc về ai.</w:t>
      </w:r>
    </w:p>
    <w:p>
      <w:pPr>
        <w:spacing w:after="120" w:before="0" w:line="360"/>
        <w:ind w:firstLine="567"/>
        <w:jc w:val="both"/>
      </w:pPr>
      <w:r>
        <w:rPr>
          <w:rFonts w:ascii="Times New Roman" w:cs="Times New Roman" w:eastAsia="Times New Roman" w:hAnsi="Times New Roman"/>
          <w:sz w:val="26"/>
          <w:szCs w:val="26"/>
        </w:rPr>
        <w:t xml:space="preserve">Bối cảnh pháp lý cũng đặt ràng buộc rõ ràng lên quy trình. Là tổ chức trung gian thanh toán được Ngân hàng Nhà nước cấp phép, MoMo phải áp dụng biện pháp xác thực mạnh đối với các giao dịch vượt ngưỡng giá trị theo quy định [12], trong đó có xác thực sinh trắc học khuôn mặt [9]. Vé máy bay là loại giao dịch có giá trị tương đối lớn nên tỷ lệ giao dịch phải xác thực mạnh ở nhóm sản phẩm này cao hơn đáng kể so với các giao dịch thanh toán hằng ngày.</w:t>
      </w:r>
    </w:p>
    <w:p>
      <w:pPr>
        <w:spacing w:after="120" w:before="0" w:line="360"/>
        <w:ind w:firstLine="567"/>
        <w:jc w:val="both"/>
      </w:pPr>
      <w:r>
        <w:rPr>
          <w:rFonts w:ascii="Times New Roman" w:cs="Times New Roman" w:eastAsia="Times New Roman" w:hAnsi="Times New Roman"/>
          <w:sz w:val="26"/>
          <w:szCs w:val="26"/>
        </w:rPr>
        <w:t xml:space="preserve">Đề tài này là phần tiếp nối của tài liệu kiến trúc quy trình nghiệp vụ mảng đặt vé máy bay [15], tài liệu phân tích hoạt động hậu mãi và xử lý ngoại lệ [16], và hai tài liệu phân tích quy trình cốt lõi trước đó của cùng nhóm. Đặc biệt, quy trình được phân tích ở đây có mối nối trực tiếp với tài liệu về hậu mãi: nhánh xử lý lỗi xuất vé của quy trình này chính là đầu vào của quy trình tra soát và xử lý giao dịch lỗi hoặc treo.</w:t>
      </w:r>
    </w:p>
    <w:p>
      <w:pPr>
        <w:pStyle w:val="Heading1"/>
        <w:pageBreakBefore/>
        <w:spacing w:after="200" w:before="320" w:line="360"/>
      </w:pPr>
      <w:r>
        <w:rPr>
          <w:rFonts w:ascii="Times New Roman" w:cs="Times New Roman" w:eastAsia="Times New Roman" w:hAnsi="Times New Roman"/>
          <w:b/>
          <w:bCs/>
          <w:color w:val="1F3864"/>
          <w:sz w:val="30"/>
          <w:szCs w:val="30"/>
        </w:rPr>
        <w:t xml:space="preserve">Chương 1. GIỚI THIỆU QUY TRÌNH THANH TOÁN VÀ XÁC NHẬN ĐẶT VÉ</w:t>
      </w:r>
    </w:p>
    <w:p>
      <w:pPr>
        <w:pStyle w:val="Heading2"/>
        <w:spacing w:after="140" w:before="260" w:line="360"/>
      </w:pPr>
      <w:r>
        <w:rPr>
          <w:rFonts w:ascii="Times New Roman" w:cs="Times New Roman" w:eastAsia="Times New Roman" w:hAnsi="Times New Roman"/>
          <w:b/>
          <w:bCs/>
          <w:color w:val="2F5B94"/>
          <w:sz w:val="28"/>
          <w:szCs w:val="28"/>
        </w:rPr>
        <w:t xml:space="preserve">1.1. Tổng quan về MoMo và dịch vụ Du lịch – Đi lại</w:t>
      </w:r>
    </w:p>
    <w:p>
      <w:pPr>
        <w:spacing w:after="120" w:before="0" w:line="360"/>
        <w:ind w:firstLine="567"/>
        <w:jc w:val="both"/>
      </w:pPr>
      <w:r>
        <w:rPr>
          <w:rFonts w:ascii="Times New Roman" w:cs="Times New Roman" w:eastAsia="Times New Roman" w:hAnsi="Times New Roman"/>
          <w:sz w:val="26"/>
          <w:szCs w:val="26"/>
        </w:rPr>
        <w:t xml:space="preserve">MoMo là thương hiệu ví điện tử do Công ty Cổ phần Dịch vụ Di động Trực tuyến (M_Service) vận hành. Ngoài các nghiệp vụ thanh toán truyền thống, nhóm tính năng “Du lịch – Đi lại” cho phép người dùng đặt vé máy bay, vé tàu hỏa và vé xe khách ngay trong ứng dụng [11]. Điểm đặc biệt của MoMo so với một đại lý du lịch trực tuyến thuần túy là MoMo tự vận hành hệ thống thanh toán của mình thay vì phụ thuộc vào cổng thanh toán bên thứ ba.</w:t>
      </w:r>
    </w:p>
    <w:p>
      <w:pPr>
        <w:spacing w:after="120" w:before="0" w:line="360"/>
        <w:ind w:firstLine="567"/>
        <w:jc w:val="both"/>
      </w:pPr>
      <w:r>
        <w:rPr>
          <w:rFonts w:ascii="Times New Roman" w:cs="Times New Roman" w:eastAsia="Times New Roman" w:hAnsi="Times New Roman"/>
          <w:sz w:val="26"/>
          <w:szCs w:val="26"/>
        </w:rPr>
        <w:t xml:space="preserve">Theo hướng dẫn chính thức, bước cuối cùng trong quy trình đặt vé trên MoMo là: chọn nguồn tiền, kiểm tra thông tin và xác nhận thanh toán. Sau khi giao dịch thành công, khách hàng nhận được thông báo trong ứng dụng có lưu mã đặt chỗ, đồng thời có thể xem lại mã đặt chỗ trong chi tiết giao dịch ở mục “Lịch sử giao dịch” [1]. Vé điện tử và thông tin chuyến bay được lưu trực tiếp trong ứng dụng để khách hàng tra cứu [6]. Khách hàng cũng có thể chọn thanh toán bằng Ví Trả Sau với kỳ hạn trả góp linh hoạt [8].</w:t>
      </w:r>
    </w:p>
    <w:p>
      <w:pPr>
        <w:pStyle w:val="Heading2"/>
        <w:spacing w:after="140" w:before="260" w:line="360"/>
      </w:pPr>
      <w:r>
        <w:rPr>
          <w:rFonts w:ascii="Times New Roman" w:cs="Times New Roman" w:eastAsia="Times New Roman" w:hAnsi="Times New Roman"/>
          <w:b/>
          <w:bCs/>
          <w:color w:val="2F5B94"/>
          <w:sz w:val="28"/>
          <w:szCs w:val="28"/>
        </w:rPr>
        <w:t xml:space="preserve">1.2. Quy trình thanh toán và xác nhận đặt vé là gì?</w:t>
      </w:r>
    </w:p>
    <w:p>
      <w:pPr>
        <w:spacing w:after="120" w:before="0" w:line="360"/>
        <w:ind w:firstLine="567"/>
        <w:jc w:val="both"/>
      </w:pPr>
      <w:r>
        <w:rPr>
          <w:rFonts w:ascii="Times New Roman" w:cs="Times New Roman" w:eastAsia="Times New Roman" w:hAnsi="Times New Roman"/>
          <w:sz w:val="26"/>
          <w:szCs w:val="26"/>
        </w:rPr>
        <w:t xml:space="preserve">Trong phạm vi tài liệu này, quy trình thanh toán và xác nhận đặt vé được hiểu là toàn bộ chuỗi hoạt động bắt đầu từ khi hệ thống bàn giao một đơn đặt chỗ đã được giữ chỗ tạm, cho tới khi vé điện tử được xuất thành công và lưu vào ứng dụng, hoặc cho tới khi giao dịch kết thúc ở một trạng thái thất bại có kiểm soát.</w:t>
      </w:r>
    </w:p>
    <w:p>
      <w:pPr>
        <w:spacing w:after="120" w:before="0" w:line="360"/>
        <w:ind w:firstLine="567"/>
        <w:jc w:val="both"/>
      </w:pPr>
      <w:r>
        <w:rPr>
          <w:rFonts w:ascii="Times New Roman" w:cs="Times New Roman" w:eastAsia="Times New Roman" w:hAnsi="Times New Roman"/>
          <w:sz w:val="26"/>
          <w:szCs w:val="26"/>
        </w:rPr>
        <w:t xml:space="preserve">Quy trình gồm bốn nhóm hoạt động chính. Nhóm thứ nhất là xác nhận đơn hàng và chọn nguồn tiền. Nhóm thứ hai là kiểm tra khả năng chi trả: số dư ví, hạn mức thẻ hoặc hạn mức Ví Trả Sau. Nhóm thứ ba là xác thực giao dịch theo quy định, gồm xác thực sinh trắc học hoặc mã OTP với giao dịch vượt ngưỡng. Nhóm thứ tư là thực hiện ghi nợ, gửi yêu cầu xuất vé tới hãng bay và bàn giao vé điện tử cho khách hàng.</w:t>
      </w:r>
    </w:p>
    <w:p>
      <w:pPr>
        <w:spacing w:after="120" w:before="0" w:line="360"/>
        <w:ind w:firstLine="567"/>
        <w:jc w:val="both"/>
      </w:pPr>
      <w:r>
        <w:rPr>
          <w:rFonts w:ascii="Times New Roman" w:cs="Times New Roman" w:eastAsia="Times New Roman" w:hAnsi="Times New Roman"/>
          <w:sz w:val="26"/>
          <w:szCs w:val="26"/>
        </w:rPr>
        <w:t xml:space="preserve">Điểm đặc thù về mặt quy trình là sự tồn tại của một khoảng thời gian không nhất quán bắt buộc: giữa thời điểm tiền được trừ khỏi nguồn tiền của khách hàng và thời điểm hãng bay xác nhận đã xuất vé thành công. Trong khoảng thời gian này, nếu hệ thống hãng bay gặp sự cố, giao dịch rơi vào trạng thái treo. Đây là lý do quy trình phải có một nhánh riêng chuyển tiếp sang quy trình tra soát và xử lý giao dịch lỗi thay vì chỉ báo lỗi cho khách hàng.</w:t>
      </w:r>
    </w:p>
    <w:p>
      <w:pPr>
        <w:pStyle w:val="Heading2"/>
        <w:spacing w:after="140" w:before="260" w:line="360"/>
      </w:pPr>
      <w:r>
        <w:rPr>
          <w:rFonts w:ascii="Times New Roman" w:cs="Times New Roman" w:eastAsia="Times New Roman" w:hAnsi="Times New Roman"/>
          <w:b/>
          <w:bCs/>
          <w:color w:val="2F5B94"/>
          <w:sz w:val="28"/>
          <w:szCs w:val="28"/>
        </w:rPr>
        <w:t xml:space="preserve">1.3. Vai trò và tầm quan trọng</w:t>
      </w:r>
    </w:p>
    <w:p>
      <w:pPr>
        <w:spacing w:after="120" w:before="0" w:line="360"/>
        <w:ind w:firstLine="567"/>
        <w:jc w:val="both"/>
      </w:pPr>
      <w:r>
        <w:rPr>
          <w:rFonts w:ascii="Times New Roman" w:cs="Times New Roman" w:eastAsia="Times New Roman" w:hAnsi="Times New Roman"/>
          <w:sz w:val="26"/>
          <w:szCs w:val="26"/>
        </w:rPr>
        <w:t xml:space="preserve">Quy trình thanh toán và xác nhận đặt vé giữ vai trò quyết định vì bốn lý do:</w:t>
      </w:r>
    </w:p>
    <w:p>
      <w:pPr>
        <w:pStyle w:val="ListParagraph"/>
        <w:numPr>
          <w:ilvl w:val="0"/>
          <w:numId w:val="2"/>
        </w:numPr>
        <w:spacing w:after="60" w:line="360"/>
        <w:jc w:val="both"/>
      </w:pPr>
      <w:r>
        <w:rPr>
          <w:rFonts w:ascii="Times New Roman" w:cs="Times New Roman" w:eastAsia="Times New Roman" w:hAnsi="Times New Roman"/>
          <w:b/>
          <w:bCs/>
          <w:sz w:val="26"/>
          <w:szCs w:val="26"/>
        </w:rPr>
        <w:t xml:space="preserve">Là nơi doanh thu thực sự được ghi nhận. </w:t>
      </w:r>
      <w:r>
        <w:rPr>
          <w:rFonts w:ascii="Times New Roman" w:cs="Times New Roman" w:eastAsia="Times New Roman" w:hAnsi="Times New Roman"/>
          <w:sz w:val="26"/>
          <w:szCs w:val="26"/>
        </w:rPr>
        <w:t xml:space="preserve">Toàn bộ nỗ lực ở hai quy trình trước chỉ trở thành doanh thu khi quy trình này hoàn tất. Mỗi điểm phần trăm thất thoát ở đây tương đương thất thoát doanh thu trực tiếp, không có cơ hội bù đắp.</w:t>
      </w:r>
    </w:p>
    <w:p>
      <w:pPr>
        <w:pStyle w:val="ListParagraph"/>
        <w:numPr>
          <w:ilvl w:val="0"/>
          <w:numId w:val="2"/>
        </w:numPr>
        <w:spacing w:after="60" w:line="360"/>
        <w:jc w:val="both"/>
      </w:pPr>
      <w:r>
        <w:rPr>
          <w:rFonts w:ascii="Times New Roman" w:cs="Times New Roman" w:eastAsia="Times New Roman" w:hAnsi="Times New Roman"/>
          <w:b/>
          <w:bCs/>
          <w:sz w:val="26"/>
          <w:szCs w:val="26"/>
        </w:rPr>
        <w:t xml:space="preserve">Là nơi rủi ro tài chính hiện thực hóa. </w:t>
      </w:r>
      <w:r>
        <w:rPr>
          <w:rFonts w:ascii="Times New Roman" w:cs="Times New Roman" w:eastAsia="Times New Roman" w:hAnsi="Times New Roman"/>
          <w:sz w:val="26"/>
          <w:szCs w:val="26"/>
        </w:rPr>
        <w:t xml:space="preserve">Giao dịch đặt vé liên quan tới việc trừ tiền thật từ ví hoặc tài khoản liên kết của khách hàng. Một lỗi ở đây tạo ra nghĩa vụ hoàn tiền thực tế cho MoMo, chứ không chỉ là bất tiện về trải nghiệm.</w:t>
      </w:r>
    </w:p>
    <w:p>
      <w:pPr>
        <w:pStyle w:val="ListParagraph"/>
        <w:numPr>
          <w:ilvl w:val="0"/>
          <w:numId w:val="2"/>
        </w:numPr>
        <w:spacing w:after="60" w:line="360"/>
        <w:jc w:val="both"/>
      </w:pPr>
      <w:r>
        <w:rPr>
          <w:rFonts w:ascii="Times New Roman" w:cs="Times New Roman" w:eastAsia="Times New Roman" w:hAnsi="Times New Roman"/>
          <w:b/>
          <w:bCs/>
          <w:sz w:val="26"/>
          <w:szCs w:val="26"/>
        </w:rPr>
        <w:t xml:space="preserve">Là nơi ràng buộc tuân thủ chặt nhất. </w:t>
      </w:r>
      <w:r>
        <w:rPr>
          <w:rFonts w:ascii="Times New Roman" w:cs="Times New Roman" w:eastAsia="Times New Roman" w:hAnsi="Times New Roman"/>
          <w:sz w:val="26"/>
          <w:szCs w:val="26"/>
        </w:rPr>
        <w:t xml:space="preserve">Quy trình phải tuân thủ quy định về xác thực giao dịch, hạn mức và lưu vết giao dịch áp dụng cho tổ chức trung gian thanh toán [12], đồng thời phải áp dụng xác thực sinh trắc học với giao dịch vượt ngưỡng [9].</w:t>
      </w:r>
    </w:p>
    <w:p>
      <w:pPr>
        <w:pStyle w:val="ListParagraph"/>
        <w:numPr>
          <w:ilvl w:val="0"/>
          <w:numId w:val="2"/>
        </w:numPr>
        <w:spacing w:after="60" w:line="360"/>
        <w:jc w:val="both"/>
      </w:pPr>
      <w:r>
        <w:rPr>
          <w:rFonts w:ascii="Times New Roman" w:cs="Times New Roman" w:eastAsia="Times New Roman" w:hAnsi="Times New Roman"/>
          <w:b/>
          <w:bCs/>
          <w:sz w:val="26"/>
          <w:szCs w:val="26"/>
        </w:rPr>
        <w:t xml:space="preserve">Là nguồn đầu vào chính của hoạt động hậu mãi. </w:t>
      </w:r>
      <w:r>
        <w:rPr>
          <w:rFonts w:ascii="Times New Roman" w:cs="Times New Roman" w:eastAsia="Times New Roman" w:hAnsi="Times New Roman"/>
          <w:sz w:val="26"/>
          <w:szCs w:val="26"/>
        </w:rPr>
        <w:t xml:space="preserve">Theo phân tích trong tài liệu về hoạt động hậu mãi của nhóm [16], nhóm vấn đề lớn nhất mà bộ phận tra soát phải xử lý chính là các giao dịch bị trừ tiền nhưng chưa xuất được vé — phát sinh trực tiếp từ quy trình này.</w:t>
      </w:r>
    </w:p>
    <w:p>
      <w:pPr>
        <w:pStyle w:val="Heading2"/>
        <w:spacing w:after="140" w:before="260" w:line="360"/>
      </w:pPr>
      <w:r>
        <w:rPr>
          <w:rFonts w:ascii="Times New Roman" w:cs="Times New Roman" w:eastAsia="Times New Roman" w:hAnsi="Times New Roman"/>
          <w:b/>
          <w:bCs/>
          <w:color w:val="2F5B94"/>
          <w:sz w:val="28"/>
          <w:szCs w:val="28"/>
        </w:rPr>
        <w:t xml:space="preserve">1.4. Phạm vi và ranh giới quy trình</w:t>
      </w:r>
    </w:p>
    <w:p>
      <w:pPr>
        <w:spacing w:after="120" w:before="0" w:line="360"/>
        <w:ind w:firstLine="567"/>
        <w:jc w:val="both"/>
      </w:pPr>
      <w:r>
        <w:rPr>
          <w:rFonts w:ascii="Times New Roman" w:cs="Times New Roman" w:eastAsia="Times New Roman" w:hAnsi="Times New Roman"/>
          <w:sz w:val="26"/>
          <w:szCs w:val="26"/>
        </w:rPr>
        <w:t xml:space="preserve">Quy trình bắt đầu bằng sự kiện “Đơn đặt chỗ đã được giữ chỗ tạm” và kết thúc ở một trong năm trạng thái: đặt vé hoàn tất; hủy thanh toán do không đủ nguồn tiền; từ chối do xác thực thất bại; thanh toán không thành công; hoặc chuyển sang quy trình hậu mãi khi xuất vé quá thời hạn cam kết. Các nghiệp vụ hoàn vé, hủy vé, đổi lịch bay và tra soát giao dịch lỗi không thuộc phạm vi tài liệu này mà được phân tích trong tài liệu về hoạt động hậu mãi [16].</w:t>
      </w:r>
    </w:p>
    <w:p>
      <w:pPr>
        <w:pStyle w:val="Heading1"/>
        <w:pageBreakBefore/>
        <w:spacing w:after="200" w:before="320" w:line="360"/>
      </w:pPr>
      <w:r>
        <w:rPr>
          <w:rFonts w:ascii="Times New Roman" w:cs="Times New Roman" w:eastAsia="Times New Roman" w:hAnsi="Times New Roman"/>
          <w:b/>
          <w:bCs/>
          <w:color w:val="1F3864"/>
          <w:sz w:val="30"/>
          <w:szCs w:val="30"/>
        </w:rPr>
        <w:t xml:space="preserve">Chương 2. VỊ TRÍ CỦA QUY TRÌNH TRONG HỆ THỐNG QUY TRÌNH NGHIỆP VỤ CỦA MOMO</w:t>
      </w:r>
    </w:p>
    <w:p>
      <w:pPr>
        <w:pStyle w:val="Heading2"/>
        <w:spacing w:after="140" w:before="260" w:line="360"/>
      </w:pPr>
      <w:r>
        <w:rPr>
          <w:rFonts w:ascii="Times New Roman" w:cs="Times New Roman" w:eastAsia="Times New Roman" w:hAnsi="Times New Roman"/>
          <w:b/>
          <w:bCs/>
          <w:color w:val="2F5B94"/>
          <w:sz w:val="28"/>
          <w:szCs w:val="28"/>
        </w:rPr>
        <w:t xml:space="preserve">2.1. Kiến trúc quy trình nghiệp vụ mảng đặt vé máy bay</w:t>
      </w:r>
    </w:p>
    <w:p>
      <w:pPr>
        <w:spacing w:after="120" w:before="0" w:line="360"/>
        <w:ind w:firstLine="567"/>
        <w:jc w:val="both"/>
      </w:pPr>
      <w:r>
        <w:rPr>
          <w:rFonts w:ascii="Times New Roman" w:cs="Times New Roman" w:eastAsia="Times New Roman" w:hAnsi="Times New Roman"/>
          <w:sz w:val="26"/>
          <w:szCs w:val="26"/>
        </w:rPr>
        <w:t xml:space="preserve">Theo tài liệu kiến trúc quy trình nghiệp vụ mà nhóm đã xây dựng ở giai đoạn trước, mười ba quy trình nghiệp vụ thuộc mảng đặt vé máy bay trên ứng dụng MoMo được phân thành bốn nhóm chức năng: nhóm quy trình Khách hàng (front-office), nhóm quy trình Đối tác và Vận hành (back-office), nhóm quy trình Tuân thủ và Quản trị rủi ro, và nhóm quy trình Hỗ trợ nội bộ. Cách phân nhóm này bám theo chuỗi giá trị của một nền tảng trung gian: từ điểm chạm đầu tiên với khách hàng, qua khâu vận hành nguồn cung ứng, tới các lớp kiểm soát bắt buộc đối với một tổ chức trung gian thanh toán được Ngân hàng Nhà nước cấp phép.</w:t>
      </w:r>
    </w:p>
    <w:p>
      <w:pPr>
        <w:spacing w:after="120" w:before="0" w:line="360"/>
        <w:ind w:firstLine="567"/>
        <w:jc w:val="both"/>
      </w:pPr>
      <w:r>
        <w:rPr>
          <w:rFonts w:ascii="Times New Roman" w:cs="Times New Roman" w:eastAsia="Times New Roman" w:hAnsi="Times New Roman"/>
          <w:sz w:val="26"/>
          <w:szCs w:val="26"/>
        </w:rPr>
        <w:t xml:space="preserve">Quy trình thanh toán và xác nhận đặt vé thuộc nhóm quy trình Khách hàng và là một trong ba quy trình cốt lõi (core process) của chuỗi đặt vé máy bay. Trong kiến trúc tổng thể, đây là quy trình khép lại chuỗi giá trị, nhận đầu vào là một đơn đặt chỗ đã giữ chỗ tạm với mức giá đã khóa và tạo đầu ra là một vé điện tử hợp lệ cùng mã đặt chỗ do hãng bay cấp.</w:t>
      </w:r>
    </w:p>
    <w:p>
      <w:pPr>
        <w:pStyle w:val="Heading2"/>
        <w:spacing w:after="140" w:before="260" w:line="360"/>
      </w:pPr>
      <w:r>
        <w:rPr>
          <w:rFonts w:ascii="Times New Roman" w:cs="Times New Roman" w:eastAsia="Times New Roman" w:hAnsi="Times New Roman"/>
          <w:b/>
          <w:bCs/>
          <w:color w:val="2F5B94"/>
          <w:sz w:val="28"/>
          <w:szCs w:val="28"/>
        </w:rPr>
        <w:t xml:space="preserve">2.2. Quan hệ với các quy trình khác</w:t>
      </w:r>
    </w:p>
    <w:p>
      <w:pPr>
        <w:spacing w:after="120" w:before="0" w:line="360"/>
        <w:ind w:firstLine="567"/>
        <w:jc w:val="both"/>
      </w:pPr>
      <w:r>
        <w:rPr>
          <w:rFonts w:ascii="Times New Roman" w:cs="Times New Roman" w:eastAsia="Times New Roman" w:hAnsi="Times New Roman"/>
          <w:sz w:val="26"/>
          <w:szCs w:val="26"/>
        </w:rPr>
        <w:t xml:space="preserve">Quy trình được phân tích trong tài liệu này không vận hành độc lập mà có quan hệ đầu vào – đầu ra chặt chẽ với các quy trình khác trong kiến trúc:</w:t>
      </w:r>
    </w:p>
    <w:p>
      <w:pPr>
        <w:pStyle w:val="ListParagraph"/>
        <w:numPr>
          <w:ilvl w:val="0"/>
          <w:numId w:val="2"/>
        </w:numPr>
        <w:spacing w:after="60" w:line="360"/>
        <w:jc w:val="both"/>
      </w:pPr>
      <w:r>
        <w:rPr>
          <w:rFonts w:ascii="Times New Roman" w:cs="Times New Roman" w:eastAsia="Times New Roman" w:hAnsi="Times New Roman"/>
          <w:b/>
          <w:bCs/>
          <w:sz w:val="26"/>
          <w:szCs w:val="26"/>
        </w:rPr>
        <w:t xml:space="preserve">Lựa chọn hành trình và hãng bay (quy trình cốt lõi trước đó): </w:t>
      </w:r>
      <w:r>
        <w:rPr>
          <w:rFonts w:ascii="Times New Roman" w:cs="Times New Roman" w:eastAsia="Times New Roman" w:hAnsi="Times New Roman"/>
          <w:sz w:val="26"/>
          <w:szCs w:val="26"/>
        </w:rPr>
        <w:t xml:space="preserve">cung cấp đầu vào là đơn đặt chỗ kèm mã giữ chỗ tạm và thời hạn thanh toán. Thời hạn này trở thành ràng buộc thời gian cứng: nếu quy trình thanh toán không hoàn tất trước thời hạn, chỗ sẽ bị hãng bay giải phóng.</w:t>
      </w:r>
    </w:p>
    <w:p>
      <w:pPr>
        <w:pStyle w:val="ListParagraph"/>
        <w:numPr>
          <w:ilvl w:val="0"/>
          <w:numId w:val="2"/>
        </w:numPr>
        <w:spacing w:after="60" w:line="360"/>
        <w:jc w:val="both"/>
      </w:pPr>
      <w:r>
        <w:rPr>
          <w:rFonts w:ascii="Times New Roman" w:cs="Times New Roman" w:eastAsia="Times New Roman" w:hAnsi="Times New Roman"/>
          <w:b/>
          <w:bCs/>
          <w:sz w:val="26"/>
          <w:szCs w:val="26"/>
        </w:rPr>
        <w:t xml:space="preserve">Xác thực giao dịch và định danh eKYC (nhóm Tuân thủ và Quản trị rủi ro): </w:t>
      </w:r>
      <w:r>
        <w:rPr>
          <w:rFonts w:ascii="Times New Roman" w:cs="Times New Roman" w:eastAsia="Times New Roman" w:hAnsi="Times New Roman"/>
          <w:sz w:val="26"/>
          <w:szCs w:val="26"/>
        </w:rPr>
        <w:t xml:space="preserve">quyết định hạn mức giao dịch theo cấp độ xác thực tài khoản và cung cấp cơ chế xác thực sinh trắc học cho các giao dịch vượt ngưỡng [9].</w:t>
      </w:r>
    </w:p>
    <w:p>
      <w:pPr>
        <w:pStyle w:val="ListParagraph"/>
        <w:numPr>
          <w:ilvl w:val="0"/>
          <w:numId w:val="2"/>
        </w:numPr>
        <w:spacing w:after="60" w:line="360"/>
        <w:jc w:val="both"/>
      </w:pPr>
      <w:r>
        <w:rPr>
          <w:rFonts w:ascii="Times New Roman" w:cs="Times New Roman" w:eastAsia="Times New Roman" w:hAnsi="Times New Roman"/>
          <w:b/>
          <w:bCs/>
          <w:sz w:val="26"/>
          <w:szCs w:val="26"/>
        </w:rPr>
        <w:t xml:space="preserve">Phòng chống gian lận trong đặt vé (nhóm Tuân thủ và Quản trị rủi ro): </w:t>
      </w:r>
      <w:r>
        <w:rPr>
          <w:rFonts w:ascii="Times New Roman" w:cs="Times New Roman" w:eastAsia="Times New Roman" w:hAnsi="Times New Roman"/>
          <w:sz w:val="26"/>
          <w:szCs w:val="26"/>
        </w:rPr>
        <w:t xml:space="preserve">giám sát các dấu hiệu bất thường trong thời gian thực và có thể chặn giao dịch trước khi lệnh ghi nợ được thực hiện.</w:t>
      </w:r>
    </w:p>
    <w:p>
      <w:pPr>
        <w:pStyle w:val="ListParagraph"/>
        <w:numPr>
          <w:ilvl w:val="0"/>
          <w:numId w:val="2"/>
        </w:numPr>
        <w:spacing w:after="60" w:line="360"/>
        <w:jc w:val="both"/>
      </w:pPr>
      <w:r>
        <w:rPr>
          <w:rFonts w:ascii="Times New Roman" w:cs="Times New Roman" w:eastAsia="Times New Roman" w:hAnsi="Times New Roman"/>
          <w:b/>
          <w:bCs/>
          <w:sz w:val="26"/>
          <w:szCs w:val="26"/>
        </w:rPr>
        <w:t xml:space="preserve">Tra soát và xử lý giao dịch lỗi hoặc treo (nhóm hậu mãi): </w:t>
      </w:r>
      <w:r>
        <w:rPr>
          <w:rFonts w:ascii="Times New Roman" w:cs="Times New Roman" w:eastAsia="Times New Roman" w:hAnsi="Times New Roman"/>
          <w:sz w:val="26"/>
          <w:szCs w:val="26"/>
        </w:rPr>
        <w:t xml:space="preserve">tiếp nhận các giao dịch rơi vào nhánh xuất vé thất bại hoặc quá thời hạn cam kết. Đây là mối nối trực tiếp giữa quy trình cốt lõi và quy trình hậu mãi [16].</w:t>
      </w:r>
    </w:p>
    <w:p>
      <w:pPr>
        <w:pStyle w:val="ListParagraph"/>
        <w:numPr>
          <w:ilvl w:val="0"/>
          <w:numId w:val="2"/>
        </w:numPr>
        <w:spacing w:after="60" w:line="360"/>
        <w:jc w:val="both"/>
      </w:pPr>
      <w:r>
        <w:rPr>
          <w:rFonts w:ascii="Times New Roman" w:cs="Times New Roman" w:eastAsia="Times New Roman" w:hAnsi="Times New Roman"/>
          <w:b/>
          <w:bCs/>
          <w:sz w:val="26"/>
          <w:szCs w:val="26"/>
        </w:rPr>
        <w:t xml:space="preserve">Đối soát giao dịch và thanh toán hoa hồng (nhóm Đối tác và Vận hành): </w:t>
      </w:r>
      <w:r>
        <w:rPr>
          <w:rFonts w:ascii="Times New Roman" w:cs="Times New Roman" w:eastAsia="Times New Roman" w:hAnsi="Times New Roman"/>
          <w:sz w:val="26"/>
          <w:szCs w:val="26"/>
        </w:rPr>
        <w:t xml:space="preserve">sử dụng dữ liệu giao dịch do quy trình này sinh ra làm cơ sở đối chiếu doanh thu và hoa hồng định kỳ với từng hãng bay.</w:t>
      </w:r>
    </w:p>
    <w:p>
      <w:pPr>
        <w:pStyle w:val="Heading2"/>
        <w:spacing w:after="140" w:before="260" w:line="360"/>
      </w:pPr>
      <w:r>
        <w:rPr>
          <w:rFonts w:ascii="Times New Roman" w:cs="Times New Roman" w:eastAsia="Times New Roman" w:hAnsi="Times New Roman"/>
          <w:b/>
          <w:bCs/>
          <w:color w:val="2F5B94"/>
          <w:sz w:val="28"/>
          <w:szCs w:val="28"/>
        </w:rPr>
        <w:t xml:space="preserve">2.3. Phạm vi nghiên cứu</w:t>
      </w:r>
    </w:p>
    <w:p>
      <w:pPr>
        <w:spacing w:after="120" w:before="0" w:line="360"/>
        <w:ind w:firstLine="567"/>
        <w:jc w:val="both"/>
      </w:pPr>
      <w:r>
        <w:rPr>
          <w:rFonts w:ascii="Times New Roman" w:cs="Times New Roman" w:eastAsia="Times New Roman" w:hAnsi="Times New Roman"/>
          <w:sz w:val="26"/>
          <w:szCs w:val="26"/>
        </w:rPr>
        <w:t xml:space="preserve">Tài liệu tập trung mô hình hóa và phân tích chi tiết quy trình thanh toán và xác nhận đặt vé, bao gồm cả nhánh thành công lẫn bốn nhánh ngoại lệ: không đủ số dư hoặc hạn mức, xác thực mạnh thất bại, lệnh ghi nợ thất bại, và xuất vé thất bại hoặc quá thời hạn cam kết.</w:t>
      </w:r>
    </w:p>
    <w:p>
      <w:pPr>
        <w:spacing w:after="120" w:before="0" w:line="360"/>
        <w:ind w:firstLine="567"/>
        <w:jc w:val="both"/>
      </w:pPr>
      <w:r>
        <w:rPr>
          <w:rFonts w:ascii="Times New Roman" w:cs="Times New Roman" w:eastAsia="Times New Roman" w:hAnsi="Times New Roman"/>
          <w:sz w:val="26"/>
          <w:szCs w:val="26"/>
        </w:rPr>
        <w:t xml:space="preserve">Do giới hạn về khả năng tiếp cận dữ liệu vận hành nội bộ thực tế của MoMo, các số liệu định lượng trong tài liệu mang tính minh họa, được xây dựng theo phương pháp suy luận nghiệp vụ có căn cứ và được ghi rõ giả định ở từng bảng tính. Mục tiêu của phần định lượng là minh họa cách áp dụng công cụ phân tích quy trình, không phải công bố số liệu thực của doanh nghiệp.</w:t>
      </w:r>
    </w:p>
    <w:p>
      <w:pPr>
        <w:pStyle w:val="Heading1"/>
        <w:pageBreakBefore/>
        <w:spacing w:after="200" w:before="320" w:line="360"/>
      </w:pPr>
      <w:r>
        <w:rPr>
          <w:rFonts w:ascii="Times New Roman" w:cs="Times New Roman" w:eastAsia="Times New Roman" w:hAnsi="Times New Roman"/>
          <w:b/>
          <w:bCs/>
          <w:color w:val="1F3864"/>
          <w:sz w:val="30"/>
          <w:szCs w:val="30"/>
        </w:rPr>
        <w:t xml:space="preserve">Chương 3. PHƯƠNG PHÁP THỰC HIỆN</w:t>
      </w:r>
    </w:p>
    <w:p>
      <w:pPr>
        <w:pStyle w:val="Heading2"/>
        <w:spacing w:after="140" w:before="260" w:line="360"/>
      </w:pPr>
      <w:r>
        <w:rPr>
          <w:rFonts w:ascii="Times New Roman" w:cs="Times New Roman" w:eastAsia="Times New Roman" w:hAnsi="Times New Roman"/>
          <w:b/>
          <w:bCs/>
          <w:color w:val="2F5B94"/>
          <w:sz w:val="28"/>
          <w:szCs w:val="28"/>
        </w:rPr>
        <w:t xml:space="preserve">3.1. Phương pháp nghiên cứu dựa trên bằng chứng</w:t>
      </w:r>
    </w:p>
    <w:p>
      <w:pPr>
        <w:spacing w:after="120" w:before="0" w:line="360"/>
        <w:ind w:firstLine="567"/>
        <w:jc w:val="both"/>
      </w:pPr>
      <w:r>
        <w:rPr>
          <w:rFonts w:ascii="Times New Roman" w:cs="Times New Roman" w:eastAsia="Times New Roman" w:hAnsi="Times New Roman"/>
          <w:sz w:val="26"/>
          <w:szCs w:val="26"/>
        </w:rPr>
        <w:t xml:space="preserve">Chi tiết vận hành bên trong của MoMo không được công bố ra công chúng. Vì vậy, nhóm xây dựng mô hình quy trình theo phương pháp nghiên cứu dựa trên bằng chứng (evidence-based), kết hợp bốn nguồn dữ liệu sau:</w:t>
      </w:r>
    </w:p>
    <w:p>
      <w:pPr>
        <w:pStyle w:val="ListParagraph"/>
        <w:numPr>
          <w:ilvl w:val="0"/>
          <w:numId w:val="2"/>
        </w:numPr>
        <w:spacing w:after="60" w:line="360"/>
        <w:jc w:val="both"/>
      </w:pPr>
      <w:r>
        <w:rPr>
          <w:rFonts w:ascii="Times New Roman" w:cs="Times New Roman" w:eastAsia="Times New Roman" w:hAnsi="Times New Roman"/>
          <w:sz w:val="26"/>
          <w:szCs w:val="26"/>
        </w:rPr>
        <w:t xml:space="preserve">Hướng dẫn công khai của MoMo về bước chọn nguồn tiền, xác nhận thanh toán, cách nhận mã đặt chỗ và nơi lưu vé điện tử sau khi đặt thành công [1][6][7].</w:t>
      </w:r>
    </w:p>
    <w:p>
      <w:pPr>
        <w:pStyle w:val="ListParagraph"/>
        <w:numPr>
          <w:ilvl w:val="0"/>
          <w:numId w:val="2"/>
        </w:numPr>
        <w:spacing w:after="60" w:line="360"/>
        <w:jc w:val="both"/>
      </w:pPr>
      <w:r>
        <w:rPr>
          <w:rFonts w:ascii="Times New Roman" w:cs="Times New Roman" w:eastAsia="Times New Roman" w:hAnsi="Times New Roman"/>
          <w:sz w:val="26"/>
          <w:szCs w:val="26"/>
        </w:rPr>
        <w:t xml:space="preserve">Thông tin chính thức của MoMo về các nguồn tiền được hỗ trợ, trong đó có Ví Trả Sau với kỳ hạn trả góp, và về cơ chế xác thực sinh trắc học áp dụng cho giao dịch vượt ngưỡng [8][9].</w:t>
      </w:r>
    </w:p>
    <w:p>
      <w:pPr>
        <w:pStyle w:val="ListParagraph"/>
        <w:numPr>
          <w:ilvl w:val="0"/>
          <w:numId w:val="2"/>
        </w:numPr>
        <w:spacing w:after="60" w:line="360"/>
        <w:jc w:val="both"/>
      </w:pPr>
      <w:r>
        <w:rPr>
          <w:rFonts w:ascii="Times New Roman" w:cs="Times New Roman" w:eastAsia="Times New Roman" w:hAnsi="Times New Roman"/>
          <w:sz w:val="26"/>
          <w:szCs w:val="26"/>
        </w:rPr>
        <w:t xml:space="preserve">Quy định pháp lý áp dụng cho tổ chức trung gian thanh toán về xác thực giao dịch, hạn mức và lưu vết giao dịch [12].</w:t>
      </w:r>
    </w:p>
    <w:p>
      <w:pPr>
        <w:pStyle w:val="ListParagraph"/>
        <w:numPr>
          <w:ilvl w:val="0"/>
          <w:numId w:val="2"/>
        </w:numPr>
        <w:spacing w:after="60" w:line="360"/>
        <w:jc w:val="both"/>
      </w:pPr>
      <w:r>
        <w:rPr>
          <w:rFonts w:ascii="Times New Roman" w:cs="Times New Roman" w:eastAsia="Times New Roman" w:hAnsi="Times New Roman"/>
          <w:sz w:val="26"/>
          <w:szCs w:val="26"/>
        </w:rPr>
        <w:t xml:space="preserve">Kết quả phân tích hoạt động hậu mãi và xử lý ngoại lệ của chính nhóm, cung cấp dữ liệu về các loại sự cố phát sinh sau bước thanh toán và chi phí xử lý mỗi ticket tra soát [16].</w:t>
      </w:r>
    </w:p>
    <w:p>
      <w:pPr>
        <w:spacing w:after="120" w:before="0" w:line="360"/>
        <w:ind w:firstLine="567"/>
        <w:jc w:val="both"/>
      </w:pPr>
      <w:r>
        <w:rPr>
          <w:rFonts w:ascii="Times New Roman" w:cs="Times New Roman" w:eastAsia="Times New Roman" w:hAnsi="Times New Roman"/>
          <w:sz w:val="26"/>
          <w:szCs w:val="26"/>
        </w:rPr>
        <w:t xml:space="preserve">Với mỗi bước trong mô hình BPMN, nhóm đối chiếu ngược lại nguồn bằng chứng tương ứng. Những bước không có bằng chứng công khai trực tiếp (ví dụ cơ chế bộ đệm dữ liệu, cơ chế giữ chỗ tạm với hãng bay) được suy luận từ thông lệ kỹ thuật phổ biến của các nền tảng đại lý du lịch trực tuyến và được ghi chú rõ trong phần mô tả.</w:t>
      </w:r>
    </w:p>
    <w:p>
      <w:pPr>
        <w:pStyle w:val="Heading2"/>
        <w:spacing w:after="140" w:before="260" w:line="360"/>
      </w:pPr>
      <w:r>
        <w:rPr>
          <w:rFonts w:ascii="Times New Roman" w:cs="Times New Roman" w:eastAsia="Times New Roman" w:hAnsi="Times New Roman"/>
          <w:b/>
          <w:bCs/>
          <w:color w:val="2F5B94"/>
          <w:sz w:val="28"/>
          <w:szCs w:val="28"/>
        </w:rPr>
        <w:t xml:space="preserve">3.2. Mô tả quy trình hiện có và sơ đồ tổ chức</w:t>
      </w:r>
    </w:p>
    <w:p>
      <w:pPr>
        <w:spacing w:after="120" w:before="0" w:line="360"/>
        <w:ind w:firstLine="567"/>
        <w:jc w:val="both"/>
      </w:pPr>
      <w:r>
        <w:rPr>
          <w:rFonts w:ascii="Times New Roman" w:cs="Times New Roman" w:eastAsia="Times New Roman" w:hAnsi="Times New Roman"/>
          <w:sz w:val="26"/>
          <w:szCs w:val="26"/>
        </w:rPr>
        <w:t xml:space="preserve">Sơ đồ tổ chức dưới đây thể hiện cơ cấu các khối chức năng của Công ty Cổ phần Dịch vụ Di động Trực tuyến (M_Service) và làm rõ những đơn vị trực tiếp tham gia vào ba quy trình cốt lõi của mảng đặt vé máy bay. Sơ đồ này là căn cứ để nhóm xác định các tác nhân (swimlane) khi mô hình hóa BPMN ở Chương 5.</w:t>
      </w:r>
    </w:p>
    <w:p>
      <w:pPr>
        <w:spacing w:after="60" w:before="120"/>
        <w:jc w:val="center"/>
      </w:pPr>
      <w:r>
        <w:drawing>
          <wp:inline distT="0" distB="0" distL="0" distR="0">
            <wp:extent cx="5581650" cy="2876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581650" cy="2876550"/>
                    </a:xfrm>
                    <a:prstGeom prst="rect">
                      <a:avLst/>
                    </a:prstGeom>
                  </pic:spPr>
                </pic:pic>
              </a:graphicData>
            </a:graphic>
          </wp:inline>
        </w:drawing>
      </w:r>
    </w:p>
    <w:p>
      <w:pPr>
        <w:pStyle w:val="Caption"/>
        <w:spacing w:after="200" w:before="100" w:line="276"/>
        <w:jc w:val="center"/>
      </w:pPr>
      <w:r>
        <w:rPr>
          <w:rFonts w:ascii="Times New Roman" w:cs="Times New Roman" w:eastAsia="Times New Roman" w:hAnsi="Times New Roman"/>
          <w:b/>
          <w:bCs/>
          <w:i/>
          <w:iCs/>
          <w:sz w:val="24"/>
          <w:szCs w:val="24"/>
        </w:rPr>
        <w:t xml:space="preserve">Hình 3.</w:t>
      </w:r>
      <w:fldSimple w:instr="SEQ Hình \* ARABIC \s 1">
        <w:r>
          <w:t xml:space="preserve">1</w:t>
        </w:r>
      </w:fldSimple>
      <w:r>
        <w:rPr>
          <w:rFonts w:ascii="Times New Roman" w:cs="Times New Roman" w:eastAsia="Times New Roman" w:hAnsi="Times New Roman"/>
          <w:b/>
          <w:bCs/>
          <w:i/>
          <w:iCs/>
          <w:sz w:val="24"/>
          <w:szCs w:val="24"/>
        </w:rPr>
        <w:t xml:space="preserve">. Sơ đồ tổ chức Công ty M_Service và các đơn vị tham gia quy trình đặt vé máy bay</w:t>
      </w:r>
    </w:p>
    <w:p>
      <w:pPr>
        <w:pStyle w:val="Heading2"/>
        <w:spacing w:after="140" w:before="260" w:line="360"/>
      </w:pPr>
      <w:r>
        <w:rPr>
          <w:rFonts w:ascii="Times New Roman" w:cs="Times New Roman" w:eastAsia="Times New Roman" w:hAnsi="Times New Roman"/>
          <w:b/>
          <w:bCs/>
          <w:color w:val="2F5B94"/>
          <w:sz w:val="28"/>
          <w:szCs w:val="28"/>
        </w:rPr>
        <w:t xml:space="preserve">3.3. Kế hoạch làm việc</w:t>
      </w:r>
    </w:p>
    <w:p>
      <w:pPr>
        <w:spacing w:after="120" w:before="0" w:line="360"/>
        <w:ind w:firstLine="567"/>
        <w:jc w:val="both"/>
      </w:pPr>
      <w:r>
        <w:rPr>
          <w:rFonts w:ascii="Times New Roman" w:cs="Times New Roman" w:eastAsia="Times New Roman" w:hAnsi="Times New Roman"/>
          <w:sz w:val="26"/>
          <w:szCs w:val="26"/>
        </w:rPr>
        <w:t xml:space="preserve">Nhóm triển khai đồ án theo kế hoạch sáu tuần, phân công theo từng hạng mục công việc và sản phẩm bàn giao cụ thể như bảng dưới đây.</w:t>
      </w:r>
    </w:p>
    <w:p>
      <w:pPr>
        <w:pStyle w:val="Caption"/>
        <w:spacing w:after="200" w:before="100" w:line="276"/>
        <w:jc w:val="center"/>
      </w:pPr>
      <w:r>
        <w:rPr>
          <w:rFonts w:ascii="Times New Roman" w:cs="Times New Roman" w:eastAsia="Times New Roman" w:hAnsi="Times New Roman"/>
          <w:b/>
          <w:bCs/>
          <w:i/>
          <w:iCs/>
          <w:sz w:val="24"/>
          <w:szCs w:val="24"/>
        </w:rPr>
        <w:t xml:space="preserve">Bảng 3.</w:t>
      </w:r>
      <w:fldSimple w:instr="SEQ Bảng \* ARABIC \s 1">
        <w:r>
          <w:t xml:space="preserve">4</w:t>
        </w:r>
      </w:fldSimple>
      <w:r>
        <w:rPr>
          <w:rFonts w:ascii="Times New Roman" w:cs="Times New Roman" w:eastAsia="Times New Roman" w:hAnsi="Times New Roman"/>
          <w:b/>
          <w:bCs/>
          <w:i/>
          <w:iCs/>
          <w:sz w:val="24"/>
          <w:szCs w:val="24"/>
        </w:rPr>
        <w:t xml:space="preserve">. Kế hoạch làm việc và phân công nhiệm vụ của nhóm</w:t>
      </w:r>
    </w:p>
    <w:tbl>
      <w:tblPr>
        <w:tblW w:type="dxa" w:w="9070"/>
        <w:tblBorders>
          <w:top w:val="single" w:color="7A93B8" w:sz="4"/>
          <w:left w:val="single" w:color="7A93B8" w:sz="4"/>
          <w:bottom w:val="single" w:color="7A93B8" w:sz="4"/>
          <w:right w:val="single" w:color="7A93B8" w:sz="4"/>
          <w:insideH w:val="single" w:color="auto" w:sz="4"/>
          <w:insideV w:val="single" w:color="auto" w:sz="4"/>
        </w:tblBorders>
      </w:tblPr>
      <w:tblGrid>
        <w:gridCol w:w="544"/>
        <w:gridCol w:w="3628"/>
        <w:gridCol w:w="1633"/>
        <w:gridCol w:w="1179"/>
        <w:gridCol w:w="2086"/>
      </w:tblGrid>
      <w:tr>
        <w:trPr>
          <w:tblHeader/>
        </w:trPr>
        <w:tc>
          <w:tcPr>
            <w:tcW w:type="dxa" w:w="544"/>
            <w:shd w:fill="2F5B94" w:color="auto" w:val="clear"/>
            <w:tcMar>
              <w:top w:type="dxa" w:w="60"/>
              <w:left w:type="dxa" w:w="90"/>
              <w:bottom w:type="dxa" w:w="60"/>
              <w:right w:type="dxa" w:w="90"/>
            </w:tcMar>
            <w:vAlign w:val="center"/>
          </w:tcPr>
          <w:p>
            <w:pPr>
              <w:spacing w:after="40" w:before="40" w:line="264"/>
              <w:jc w:val="center"/>
            </w:pPr>
            <w:r>
              <w:rPr>
                <w:rFonts w:ascii="Times New Roman" w:cs="Times New Roman" w:eastAsia="Times New Roman" w:hAnsi="Times New Roman"/>
                <w:b/>
                <w:bCs/>
                <w:color w:val="FFFFFF"/>
                <w:sz w:val="20"/>
                <w:szCs w:val="20"/>
              </w:rPr>
              <w:t xml:space="preserve">STT</w:t>
            </w:r>
          </w:p>
        </w:tc>
        <w:tc>
          <w:tcPr>
            <w:tcW w:type="dxa" w:w="3628"/>
            <w:shd w:fill="2F5B94" w:color="auto" w:val="clear"/>
            <w:tcMar>
              <w:top w:type="dxa" w:w="60"/>
              <w:left w:type="dxa" w:w="90"/>
              <w:bottom w:type="dxa" w:w="60"/>
              <w:right w:type="dxa" w:w="90"/>
            </w:tcMar>
            <w:vAlign w:val="center"/>
          </w:tcPr>
          <w:p>
            <w:pPr>
              <w:spacing w:after="40" w:before="40" w:line="264"/>
              <w:jc w:val="center"/>
            </w:pPr>
            <w:r>
              <w:rPr>
                <w:rFonts w:ascii="Times New Roman" w:cs="Times New Roman" w:eastAsia="Times New Roman" w:hAnsi="Times New Roman"/>
                <w:b/>
                <w:bCs/>
                <w:color w:val="FFFFFF"/>
                <w:sz w:val="20"/>
                <w:szCs w:val="20"/>
              </w:rPr>
              <w:t xml:space="preserve">Nội dung công việc</w:t>
            </w:r>
          </w:p>
        </w:tc>
        <w:tc>
          <w:tcPr>
            <w:tcW w:type="dxa" w:w="1633"/>
            <w:shd w:fill="2F5B94" w:color="auto" w:val="clear"/>
            <w:tcMar>
              <w:top w:type="dxa" w:w="60"/>
              <w:left w:type="dxa" w:w="90"/>
              <w:bottom w:type="dxa" w:w="60"/>
              <w:right w:type="dxa" w:w="90"/>
            </w:tcMar>
            <w:vAlign w:val="center"/>
          </w:tcPr>
          <w:p>
            <w:pPr>
              <w:spacing w:after="40" w:before="40" w:line="264"/>
              <w:jc w:val="center"/>
            </w:pPr>
            <w:r>
              <w:rPr>
                <w:rFonts w:ascii="Times New Roman" w:cs="Times New Roman" w:eastAsia="Times New Roman" w:hAnsi="Times New Roman"/>
                <w:b/>
                <w:bCs/>
                <w:color w:val="FFFFFF"/>
                <w:sz w:val="20"/>
                <w:szCs w:val="20"/>
              </w:rPr>
              <w:t xml:space="preserve">Phụ trách</w:t>
            </w:r>
          </w:p>
        </w:tc>
        <w:tc>
          <w:tcPr>
            <w:tcW w:type="dxa" w:w="1179"/>
            <w:shd w:fill="2F5B94" w:color="auto" w:val="clear"/>
            <w:tcMar>
              <w:top w:type="dxa" w:w="60"/>
              <w:left w:type="dxa" w:w="90"/>
              <w:bottom w:type="dxa" w:w="60"/>
              <w:right w:type="dxa" w:w="90"/>
            </w:tcMar>
            <w:vAlign w:val="center"/>
          </w:tcPr>
          <w:p>
            <w:pPr>
              <w:spacing w:after="40" w:before="40" w:line="264"/>
              <w:jc w:val="center"/>
            </w:pPr>
            <w:r>
              <w:rPr>
                <w:rFonts w:ascii="Times New Roman" w:cs="Times New Roman" w:eastAsia="Times New Roman" w:hAnsi="Times New Roman"/>
                <w:b/>
                <w:bCs/>
                <w:color w:val="FFFFFF"/>
                <w:sz w:val="20"/>
                <w:szCs w:val="20"/>
              </w:rPr>
              <w:t xml:space="preserve">Thời gian</w:t>
            </w:r>
          </w:p>
        </w:tc>
        <w:tc>
          <w:tcPr>
            <w:tcW w:type="dxa" w:w="2086"/>
            <w:shd w:fill="2F5B94" w:color="auto" w:val="clear"/>
            <w:tcMar>
              <w:top w:type="dxa" w:w="60"/>
              <w:left w:type="dxa" w:w="90"/>
              <w:bottom w:type="dxa" w:w="60"/>
              <w:right w:type="dxa" w:w="90"/>
            </w:tcMar>
            <w:vAlign w:val="center"/>
          </w:tcPr>
          <w:p>
            <w:pPr>
              <w:spacing w:after="40" w:before="40" w:line="264"/>
              <w:jc w:val="center"/>
            </w:pPr>
            <w:r>
              <w:rPr>
                <w:rFonts w:ascii="Times New Roman" w:cs="Times New Roman" w:eastAsia="Times New Roman" w:hAnsi="Times New Roman"/>
                <w:b/>
                <w:bCs/>
                <w:color w:val="FFFFFF"/>
                <w:sz w:val="20"/>
                <w:szCs w:val="20"/>
              </w:rPr>
              <w:t xml:space="preserve">Sản phẩm bàn giao</w:t>
            </w:r>
          </w:p>
        </w:tc>
      </w:tr>
      <w:tr>
        <w:tc>
          <w:tcPr>
            <w:tcW w:type="dxa" w:w="544"/>
            <w:tcMar>
              <w:top w:type="dxa" w:w="60"/>
              <w:left w:type="dxa" w:w="90"/>
              <w:bottom w:type="dxa" w:w="60"/>
              <w:right w:type="dxa" w:w="90"/>
            </w:tcMar>
            <w:vAlign w:val="center"/>
          </w:tcPr>
          <w:p>
            <w:pPr>
              <w:spacing w:after="40" w:before="40" w:line="264"/>
              <w:jc w:val="center"/>
            </w:pPr>
            <w:r>
              <w:rPr>
                <w:rFonts w:ascii="Times New Roman" w:cs="Times New Roman" w:eastAsia="Times New Roman" w:hAnsi="Times New Roman"/>
                <w:color w:val="000000"/>
                <w:sz w:val="20"/>
                <w:szCs w:val="20"/>
              </w:rPr>
              <w:t xml:space="preserve">1</w:t>
            </w:r>
          </w:p>
        </w:tc>
        <w:tc>
          <w:tcPr>
            <w:tcW w:type="dxa" w:w="3628"/>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20"/>
                <w:szCs w:val="20"/>
              </w:rPr>
              <w:t xml:space="preserve">Xác định phạm vi, lựa chọn quy trình cốt lõi cần phân tích</w:t>
            </w:r>
          </w:p>
        </w:tc>
        <w:tc>
          <w:tcPr>
            <w:tcW w:type="dxa" w:w="1633"/>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20"/>
                <w:szCs w:val="20"/>
              </w:rPr>
              <w:t xml:space="preserve">Cả nhóm</w:t>
            </w:r>
          </w:p>
        </w:tc>
        <w:tc>
          <w:tcPr>
            <w:tcW w:type="dxa" w:w="1179"/>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20"/>
                <w:szCs w:val="20"/>
              </w:rPr>
              <w:t xml:space="preserve">Tuần 1</w:t>
            </w:r>
          </w:p>
        </w:tc>
        <w:tc>
          <w:tcPr>
            <w:tcW w:type="dxa" w:w="2086"/>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20"/>
                <w:szCs w:val="20"/>
              </w:rPr>
              <w:t xml:space="preserve">Biên bản chốt phạm vi</w:t>
            </w:r>
          </w:p>
        </w:tc>
      </w:tr>
      <w:tr>
        <w:tc>
          <w:tcPr>
            <w:tcW w:type="dxa" w:w="544"/>
            <w:shd w:fill="EEF3FA" w:color="auto" w:val="clear"/>
            <w:tcMar>
              <w:top w:type="dxa" w:w="60"/>
              <w:left w:type="dxa" w:w="90"/>
              <w:bottom w:type="dxa" w:w="60"/>
              <w:right w:type="dxa" w:w="90"/>
            </w:tcMar>
            <w:vAlign w:val="center"/>
          </w:tcPr>
          <w:p>
            <w:pPr>
              <w:spacing w:after="40" w:before="40" w:line="264"/>
              <w:jc w:val="center"/>
            </w:pPr>
            <w:r>
              <w:rPr>
                <w:rFonts w:ascii="Times New Roman" w:cs="Times New Roman" w:eastAsia="Times New Roman" w:hAnsi="Times New Roman"/>
                <w:color w:val="000000"/>
                <w:sz w:val="20"/>
                <w:szCs w:val="20"/>
              </w:rPr>
              <w:t xml:space="preserve">2</w:t>
            </w:r>
          </w:p>
        </w:tc>
        <w:tc>
          <w:tcPr>
            <w:tcW w:type="dxa" w:w="3628"/>
            <w:shd w:fill="EEF3FA" w:color="auto" w:val="clear"/>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20"/>
                <w:szCs w:val="20"/>
              </w:rPr>
              <w:t xml:space="preserve">Thu thập bằng chứng: tài liệu công khai của MoMo, trải nghiệm thực tế trên ứng dụng</w:t>
            </w:r>
          </w:p>
        </w:tc>
        <w:tc>
          <w:tcPr>
            <w:tcW w:type="dxa" w:w="1633"/>
            <w:shd w:fill="EEF3FA" w:color="auto" w:val="clear"/>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20"/>
                <w:szCs w:val="20"/>
              </w:rPr>
              <w:t xml:space="preserve">Nhân Ái, Bảo An</w:t>
            </w:r>
          </w:p>
        </w:tc>
        <w:tc>
          <w:tcPr>
            <w:tcW w:type="dxa" w:w="1179"/>
            <w:shd w:fill="EEF3FA" w:color="auto" w:val="clear"/>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20"/>
                <w:szCs w:val="20"/>
              </w:rPr>
              <w:t xml:space="preserve">Tuần 1 – 2</w:t>
            </w:r>
          </w:p>
        </w:tc>
        <w:tc>
          <w:tcPr>
            <w:tcW w:type="dxa" w:w="2086"/>
            <w:shd w:fill="EEF3FA" w:color="auto" w:val="clear"/>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20"/>
                <w:szCs w:val="20"/>
              </w:rPr>
              <w:t xml:space="preserve">Bộ dữ liệu và ảnh chụp màn hình</w:t>
            </w:r>
          </w:p>
        </w:tc>
      </w:tr>
      <w:tr>
        <w:tc>
          <w:tcPr>
            <w:tcW w:type="dxa" w:w="544"/>
            <w:tcMar>
              <w:top w:type="dxa" w:w="60"/>
              <w:left w:type="dxa" w:w="90"/>
              <w:bottom w:type="dxa" w:w="60"/>
              <w:right w:type="dxa" w:w="90"/>
            </w:tcMar>
            <w:vAlign w:val="center"/>
          </w:tcPr>
          <w:p>
            <w:pPr>
              <w:spacing w:after="40" w:before="40" w:line="264"/>
              <w:jc w:val="center"/>
            </w:pPr>
            <w:r>
              <w:rPr>
                <w:rFonts w:ascii="Times New Roman" w:cs="Times New Roman" w:eastAsia="Times New Roman" w:hAnsi="Times New Roman"/>
                <w:color w:val="000000"/>
                <w:sz w:val="20"/>
                <w:szCs w:val="20"/>
              </w:rPr>
              <w:t xml:space="preserve">3</w:t>
            </w:r>
          </w:p>
        </w:tc>
        <w:tc>
          <w:tcPr>
            <w:tcW w:type="dxa" w:w="3628"/>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20"/>
                <w:szCs w:val="20"/>
              </w:rPr>
              <w:t xml:space="preserve">Xây dựng sơ đồ tổ chức và xác định tác nhân tham gia quy trình</w:t>
            </w:r>
          </w:p>
        </w:tc>
        <w:tc>
          <w:tcPr>
            <w:tcW w:type="dxa" w:w="1633"/>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20"/>
                <w:szCs w:val="20"/>
              </w:rPr>
              <w:t xml:space="preserve">Xuân Bảo</w:t>
            </w:r>
          </w:p>
        </w:tc>
        <w:tc>
          <w:tcPr>
            <w:tcW w:type="dxa" w:w="1179"/>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20"/>
                <w:szCs w:val="20"/>
              </w:rPr>
              <w:t xml:space="preserve">Tuần 2</w:t>
            </w:r>
          </w:p>
        </w:tc>
        <w:tc>
          <w:tcPr>
            <w:tcW w:type="dxa" w:w="2086"/>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20"/>
                <w:szCs w:val="20"/>
              </w:rPr>
              <w:t xml:space="preserve">Sơ đồ tổ chức</w:t>
            </w:r>
          </w:p>
        </w:tc>
      </w:tr>
      <w:tr>
        <w:tc>
          <w:tcPr>
            <w:tcW w:type="dxa" w:w="544"/>
            <w:shd w:fill="EEF3FA" w:color="auto" w:val="clear"/>
            <w:tcMar>
              <w:top w:type="dxa" w:w="60"/>
              <w:left w:type="dxa" w:w="90"/>
              <w:bottom w:type="dxa" w:w="60"/>
              <w:right w:type="dxa" w:w="90"/>
            </w:tcMar>
            <w:vAlign w:val="center"/>
          </w:tcPr>
          <w:p>
            <w:pPr>
              <w:spacing w:after="40" w:before="40" w:line="264"/>
              <w:jc w:val="center"/>
            </w:pPr>
            <w:r>
              <w:rPr>
                <w:rFonts w:ascii="Times New Roman" w:cs="Times New Roman" w:eastAsia="Times New Roman" w:hAnsi="Times New Roman"/>
                <w:color w:val="000000"/>
                <w:sz w:val="20"/>
                <w:szCs w:val="20"/>
              </w:rPr>
              <w:t xml:space="preserve">4</w:t>
            </w:r>
          </w:p>
        </w:tc>
        <w:tc>
          <w:tcPr>
            <w:tcW w:type="dxa" w:w="3628"/>
            <w:shd w:fill="EEF3FA" w:color="auto" w:val="clear"/>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20"/>
                <w:szCs w:val="20"/>
              </w:rPr>
              <w:t xml:space="preserve">Thiết kế bộ câu hỏi khảo sát định tính và định lượng</w:t>
            </w:r>
          </w:p>
        </w:tc>
        <w:tc>
          <w:tcPr>
            <w:tcW w:type="dxa" w:w="1633"/>
            <w:shd w:fill="EEF3FA" w:color="auto" w:val="clear"/>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20"/>
                <w:szCs w:val="20"/>
              </w:rPr>
              <w:t xml:space="preserve">Mỹ Duyên, Bảo Duy</w:t>
            </w:r>
          </w:p>
        </w:tc>
        <w:tc>
          <w:tcPr>
            <w:tcW w:type="dxa" w:w="1179"/>
            <w:shd w:fill="EEF3FA" w:color="auto" w:val="clear"/>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20"/>
                <w:szCs w:val="20"/>
              </w:rPr>
              <w:t xml:space="preserve">Tuần 2 – 3</w:t>
            </w:r>
          </w:p>
        </w:tc>
        <w:tc>
          <w:tcPr>
            <w:tcW w:type="dxa" w:w="2086"/>
            <w:shd w:fill="EEF3FA" w:color="auto" w:val="clear"/>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20"/>
                <w:szCs w:val="20"/>
              </w:rPr>
              <w:t xml:space="preserve">Bộ 20 câu hỏi</w:t>
            </w:r>
          </w:p>
        </w:tc>
      </w:tr>
      <w:tr>
        <w:tc>
          <w:tcPr>
            <w:tcW w:type="dxa" w:w="544"/>
            <w:tcMar>
              <w:top w:type="dxa" w:w="60"/>
              <w:left w:type="dxa" w:w="90"/>
              <w:bottom w:type="dxa" w:w="60"/>
              <w:right w:type="dxa" w:w="90"/>
            </w:tcMar>
            <w:vAlign w:val="center"/>
          </w:tcPr>
          <w:p>
            <w:pPr>
              <w:spacing w:after="40" w:before="40" w:line="264"/>
              <w:jc w:val="center"/>
            </w:pPr>
            <w:r>
              <w:rPr>
                <w:rFonts w:ascii="Times New Roman" w:cs="Times New Roman" w:eastAsia="Times New Roman" w:hAnsi="Times New Roman"/>
                <w:color w:val="000000"/>
                <w:sz w:val="20"/>
                <w:szCs w:val="20"/>
              </w:rPr>
              <w:t xml:space="preserve">5</w:t>
            </w:r>
          </w:p>
        </w:tc>
        <w:tc>
          <w:tcPr>
            <w:tcW w:type="dxa" w:w="3628"/>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20"/>
                <w:szCs w:val="20"/>
              </w:rPr>
              <w:t xml:space="preserve">Mô hình hóa quy trình bằng BPMN 2.0</w:t>
            </w:r>
          </w:p>
        </w:tc>
        <w:tc>
          <w:tcPr>
            <w:tcW w:type="dxa" w:w="1633"/>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20"/>
                <w:szCs w:val="20"/>
              </w:rPr>
              <w:t xml:space="preserve">Đắc Hiển, Quốc Hưng</w:t>
            </w:r>
          </w:p>
        </w:tc>
        <w:tc>
          <w:tcPr>
            <w:tcW w:type="dxa" w:w="1179"/>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20"/>
                <w:szCs w:val="20"/>
              </w:rPr>
              <w:t xml:space="preserve">Tuần 3 – 4</w:t>
            </w:r>
          </w:p>
        </w:tc>
        <w:tc>
          <w:tcPr>
            <w:tcW w:type="dxa" w:w="2086"/>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20"/>
                <w:szCs w:val="20"/>
              </w:rPr>
              <w:t xml:space="preserve">File .bpmn và hình BPMN</w:t>
            </w:r>
          </w:p>
        </w:tc>
      </w:tr>
      <w:tr>
        <w:tc>
          <w:tcPr>
            <w:tcW w:type="dxa" w:w="544"/>
            <w:shd w:fill="EEF3FA" w:color="auto" w:val="clear"/>
            <w:tcMar>
              <w:top w:type="dxa" w:w="60"/>
              <w:left w:type="dxa" w:w="90"/>
              <w:bottom w:type="dxa" w:w="60"/>
              <w:right w:type="dxa" w:w="90"/>
            </w:tcMar>
            <w:vAlign w:val="center"/>
          </w:tcPr>
          <w:p>
            <w:pPr>
              <w:spacing w:after="40" w:before="40" w:line="264"/>
              <w:jc w:val="center"/>
            </w:pPr>
            <w:r>
              <w:rPr>
                <w:rFonts w:ascii="Times New Roman" w:cs="Times New Roman" w:eastAsia="Times New Roman" w:hAnsi="Times New Roman"/>
                <w:color w:val="000000"/>
                <w:sz w:val="20"/>
                <w:szCs w:val="20"/>
              </w:rPr>
              <w:t xml:space="preserve">6</w:t>
            </w:r>
          </w:p>
        </w:tc>
        <w:tc>
          <w:tcPr>
            <w:tcW w:type="dxa" w:w="3628"/>
            <w:shd w:fill="EEF3FA" w:color="auto" w:val="clear"/>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20"/>
                <w:szCs w:val="20"/>
              </w:rPr>
              <w:t xml:space="preserve">Phân tích định tính: giá trị gia tăng và lãng phí</w:t>
            </w:r>
          </w:p>
        </w:tc>
        <w:tc>
          <w:tcPr>
            <w:tcW w:type="dxa" w:w="1633"/>
            <w:shd w:fill="EEF3FA" w:color="auto" w:val="clear"/>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20"/>
                <w:szCs w:val="20"/>
              </w:rPr>
              <w:t xml:space="preserve">An Khương, Mỹ Duyên</w:t>
            </w:r>
          </w:p>
        </w:tc>
        <w:tc>
          <w:tcPr>
            <w:tcW w:type="dxa" w:w="1179"/>
            <w:shd w:fill="EEF3FA" w:color="auto" w:val="clear"/>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20"/>
                <w:szCs w:val="20"/>
              </w:rPr>
              <w:t xml:space="preserve">Tuần 4</w:t>
            </w:r>
          </w:p>
        </w:tc>
        <w:tc>
          <w:tcPr>
            <w:tcW w:type="dxa" w:w="2086"/>
            <w:shd w:fill="EEF3FA" w:color="auto" w:val="clear"/>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20"/>
                <w:szCs w:val="20"/>
              </w:rPr>
              <w:t xml:space="preserve">Bảng VA/BVA/NVA, bảng lãng phí</w:t>
            </w:r>
          </w:p>
        </w:tc>
      </w:tr>
      <w:tr>
        <w:tc>
          <w:tcPr>
            <w:tcW w:type="dxa" w:w="544"/>
            <w:tcMar>
              <w:top w:type="dxa" w:w="60"/>
              <w:left w:type="dxa" w:w="90"/>
              <w:bottom w:type="dxa" w:w="60"/>
              <w:right w:type="dxa" w:w="90"/>
            </w:tcMar>
            <w:vAlign w:val="center"/>
          </w:tcPr>
          <w:p>
            <w:pPr>
              <w:spacing w:after="40" w:before="40" w:line="264"/>
              <w:jc w:val="center"/>
            </w:pPr>
            <w:r>
              <w:rPr>
                <w:rFonts w:ascii="Times New Roman" w:cs="Times New Roman" w:eastAsia="Times New Roman" w:hAnsi="Times New Roman"/>
                <w:color w:val="000000"/>
                <w:sz w:val="20"/>
                <w:szCs w:val="20"/>
              </w:rPr>
              <w:t xml:space="preserve">7</w:t>
            </w:r>
          </w:p>
        </w:tc>
        <w:tc>
          <w:tcPr>
            <w:tcW w:type="dxa" w:w="3628"/>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20"/>
                <w:szCs w:val="20"/>
              </w:rPr>
              <w:t xml:space="preserve">Phân tích định lượng: thời gian, chi phí, chất lượng</w:t>
            </w:r>
          </w:p>
        </w:tc>
        <w:tc>
          <w:tcPr>
            <w:tcW w:type="dxa" w:w="1633"/>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20"/>
                <w:szCs w:val="20"/>
              </w:rPr>
              <w:t xml:space="preserve">Đắc Hiển, Xuân Bảo</w:t>
            </w:r>
          </w:p>
        </w:tc>
        <w:tc>
          <w:tcPr>
            <w:tcW w:type="dxa" w:w="1179"/>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20"/>
                <w:szCs w:val="20"/>
              </w:rPr>
              <w:t xml:space="preserve">Tuần 5</w:t>
            </w:r>
          </w:p>
        </w:tc>
        <w:tc>
          <w:tcPr>
            <w:tcW w:type="dxa" w:w="2086"/>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20"/>
                <w:szCs w:val="20"/>
              </w:rPr>
              <w:t xml:space="preserve">Bảng định lượng</w:t>
            </w:r>
          </w:p>
        </w:tc>
      </w:tr>
      <w:tr>
        <w:tc>
          <w:tcPr>
            <w:tcW w:type="dxa" w:w="544"/>
            <w:shd w:fill="EEF3FA" w:color="auto" w:val="clear"/>
            <w:tcMar>
              <w:top w:type="dxa" w:w="60"/>
              <w:left w:type="dxa" w:w="90"/>
              <w:bottom w:type="dxa" w:w="60"/>
              <w:right w:type="dxa" w:w="90"/>
            </w:tcMar>
            <w:vAlign w:val="center"/>
          </w:tcPr>
          <w:p>
            <w:pPr>
              <w:spacing w:after="40" w:before="40" w:line="264"/>
              <w:jc w:val="center"/>
            </w:pPr>
            <w:r>
              <w:rPr>
                <w:rFonts w:ascii="Times New Roman" w:cs="Times New Roman" w:eastAsia="Times New Roman" w:hAnsi="Times New Roman"/>
                <w:color w:val="000000"/>
                <w:sz w:val="20"/>
                <w:szCs w:val="20"/>
              </w:rPr>
              <w:t xml:space="preserve">8</w:t>
            </w:r>
          </w:p>
        </w:tc>
        <w:tc>
          <w:tcPr>
            <w:tcW w:type="dxa" w:w="3628"/>
            <w:shd w:fill="EEF3FA" w:color="auto" w:val="clear"/>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20"/>
                <w:szCs w:val="20"/>
              </w:rPr>
              <w:t xml:space="preserve">Phân tích các bên liên quan và nguyên nhân gốc rễ</w:t>
            </w:r>
          </w:p>
        </w:tc>
        <w:tc>
          <w:tcPr>
            <w:tcW w:type="dxa" w:w="1633"/>
            <w:shd w:fill="EEF3FA" w:color="auto" w:val="clear"/>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20"/>
                <w:szCs w:val="20"/>
              </w:rPr>
              <w:t xml:space="preserve">Bảo Duy, Nhân Ái</w:t>
            </w:r>
          </w:p>
        </w:tc>
        <w:tc>
          <w:tcPr>
            <w:tcW w:type="dxa" w:w="1179"/>
            <w:shd w:fill="EEF3FA" w:color="auto" w:val="clear"/>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20"/>
                <w:szCs w:val="20"/>
              </w:rPr>
              <w:t xml:space="preserve">Tuần 5</w:t>
            </w:r>
          </w:p>
        </w:tc>
        <w:tc>
          <w:tcPr>
            <w:tcW w:type="dxa" w:w="2086"/>
            <w:shd w:fill="EEF3FA" w:color="auto" w:val="clear"/>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20"/>
                <w:szCs w:val="20"/>
              </w:rPr>
              <w:t xml:space="preserve">Sơ đồ phân tích nguyên nhân</w:t>
            </w:r>
          </w:p>
        </w:tc>
      </w:tr>
      <w:tr>
        <w:tc>
          <w:tcPr>
            <w:tcW w:type="dxa" w:w="544"/>
            <w:tcMar>
              <w:top w:type="dxa" w:w="60"/>
              <w:left w:type="dxa" w:w="90"/>
              <w:bottom w:type="dxa" w:w="60"/>
              <w:right w:type="dxa" w:w="90"/>
            </w:tcMar>
            <w:vAlign w:val="center"/>
          </w:tcPr>
          <w:p>
            <w:pPr>
              <w:spacing w:after="40" w:before="40" w:line="264"/>
              <w:jc w:val="center"/>
            </w:pPr>
            <w:r>
              <w:rPr>
                <w:rFonts w:ascii="Times New Roman" w:cs="Times New Roman" w:eastAsia="Times New Roman" w:hAnsi="Times New Roman"/>
                <w:color w:val="000000"/>
                <w:sz w:val="20"/>
                <w:szCs w:val="20"/>
              </w:rPr>
              <w:t xml:space="preserve">9</w:t>
            </w:r>
          </w:p>
        </w:tc>
        <w:tc>
          <w:tcPr>
            <w:tcW w:type="dxa" w:w="3628"/>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20"/>
                <w:szCs w:val="20"/>
              </w:rPr>
              <w:t xml:space="preserve">Đề xuất cải tiến, viết báo cáo và hoàn thiện slide</w:t>
            </w:r>
          </w:p>
        </w:tc>
        <w:tc>
          <w:tcPr>
            <w:tcW w:type="dxa" w:w="1633"/>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20"/>
                <w:szCs w:val="20"/>
              </w:rPr>
              <w:t xml:space="preserve">Cả nhóm</w:t>
            </w:r>
          </w:p>
        </w:tc>
        <w:tc>
          <w:tcPr>
            <w:tcW w:type="dxa" w:w="1179"/>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20"/>
                <w:szCs w:val="20"/>
              </w:rPr>
              <w:t xml:space="preserve">Tuần 6</w:t>
            </w:r>
          </w:p>
        </w:tc>
        <w:tc>
          <w:tcPr>
            <w:tcW w:type="dxa" w:w="2086"/>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20"/>
                <w:szCs w:val="20"/>
              </w:rPr>
              <w:t xml:space="preserve">Báo cáo Word và slide trình bày</w:t>
            </w:r>
          </w:p>
        </w:tc>
      </w:tr>
    </w:tbl>
    <w:p>
      <w:pPr>
        <w:pStyle w:val="Heading2"/>
        <w:spacing w:after="140" w:before="260" w:line="360"/>
      </w:pPr>
      <w:r>
        <w:rPr>
          <w:rFonts w:ascii="Times New Roman" w:cs="Times New Roman" w:eastAsia="Times New Roman" w:hAnsi="Times New Roman"/>
          <w:b/>
          <w:bCs/>
          <w:color w:val="2F5B94"/>
          <w:sz w:val="28"/>
          <w:szCs w:val="28"/>
        </w:rPr>
        <w:t xml:space="preserve">3.4. Thuật ngữ và sổ tay nghiệp vụ</w:t>
      </w:r>
    </w:p>
    <w:p>
      <w:pPr>
        <w:spacing w:after="120" w:before="0" w:line="360"/>
        <w:ind w:firstLine="567"/>
        <w:jc w:val="both"/>
      </w:pPr>
      <w:r>
        <w:rPr>
          <w:rFonts w:ascii="Times New Roman" w:cs="Times New Roman" w:eastAsia="Times New Roman" w:hAnsi="Times New Roman"/>
          <w:sz w:val="26"/>
          <w:szCs w:val="26"/>
        </w:rPr>
        <w:t xml:space="preserve">Bảng thuật ngữ dưới đây thống nhất cách hiểu các khái niệm nghiệp vụ được sử dụng xuyên suốt tài liệu, tránh nhầm lẫn giữa thuật ngữ kỹ thuật và thuật ngữ nghiệp vụ.</w:t>
      </w:r>
    </w:p>
    <w:p>
      <w:pPr>
        <w:pStyle w:val="Caption"/>
        <w:spacing w:after="200" w:before="100" w:line="276"/>
        <w:jc w:val="center"/>
      </w:pPr>
      <w:r>
        <w:rPr>
          <w:rFonts w:ascii="Times New Roman" w:cs="Times New Roman" w:eastAsia="Times New Roman" w:hAnsi="Times New Roman"/>
          <w:b/>
          <w:bCs/>
          <w:i/>
          <w:iCs/>
          <w:sz w:val="24"/>
          <w:szCs w:val="24"/>
        </w:rPr>
        <w:t xml:space="preserve">Bảng 3.</w:t>
      </w:r>
      <w:fldSimple w:instr="SEQ Bảng \* ARABIC \s 1">
        <w:r>
          <w:t xml:space="preserve">5</w:t>
        </w:r>
      </w:fldSimple>
      <w:r>
        <w:rPr>
          <w:rFonts w:ascii="Times New Roman" w:cs="Times New Roman" w:eastAsia="Times New Roman" w:hAnsi="Times New Roman"/>
          <w:b/>
          <w:bCs/>
          <w:i/>
          <w:iCs/>
          <w:sz w:val="24"/>
          <w:szCs w:val="24"/>
        </w:rPr>
        <w:t xml:space="preserve">. Bảng thuật ngữ nghiệp vụ sử dụng trong tài liệu</w:t>
      </w:r>
    </w:p>
    <w:tbl>
      <w:tblPr>
        <w:tblW w:type="dxa" w:w="9070"/>
        <w:tblBorders>
          <w:top w:val="single" w:color="7A93B8" w:sz="4"/>
          <w:left w:val="single" w:color="7A93B8" w:sz="4"/>
          <w:bottom w:val="single" w:color="7A93B8" w:sz="4"/>
          <w:right w:val="single" w:color="7A93B8" w:sz="4"/>
          <w:insideH w:val="single" w:color="auto" w:sz="4"/>
          <w:insideV w:val="single" w:color="auto" w:sz="4"/>
        </w:tblBorders>
      </w:tblPr>
      <w:tblGrid>
        <w:gridCol w:w="2358"/>
        <w:gridCol w:w="6712"/>
      </w:tblGrid>
      <w:tr>
        <w:trPr>
          <w:tblHeader/>
        </w:trPr>
        <w:tc>
          <w:tcPr>
            <w:tcW w:type="dxa" w:w="2358"/>
            <w:shd w:fill="2F5B94" w:color="auto" w:val="clear"/>
            <w:tcMar>
              <w:top w:type="dxa" w:w="60"/>
              <w:left w:type="dxa" w:w="90"/>
              <w:bottom w:type="dxa" w:w="60"/>
              <w:right w:type="dxa" w:w="90"/>
            </w:tcMar>
            <w:vAlign w:val="center"/>
          </w:tcPr>
          <w:p>
            <w:pPr>
              <w:spacing w:after="40" w:before="40" w:line="264"/>
              <w:jc w:val="center"/>
            </w:pPr>
            <w:r>
              <w:rPr>
                <w:rFonts w:ascii="Times New Roman" w:cs="Times New Roman" w:eastAsia="Times New Roman" w:hAnsi="Times New Roman"/>
                <w:b/>
                <w:bCs/>
                <w:color w:val="FFFFFF"/>
                <w:sz w:val="21"/>
                <w:szCs w:val="21"/>
              </w:rPr>
              <w:t xml:space="preserve">Thuật ngữ</w:t>
            </w:r>
          </w:p>
        </w:tc>
        <w:tc>
          <w:tcPr>
            <w:tcW w:type="dxa" w:w="6712"/>
            <w:shd w:fill="2F5B94" w:color="auto" w:val="clear"/>
            <w:tcMar>
              <w:top w:type="dxa" w:w="60"/>
              <w:left w:type="dxa" w:w="90"/>
              <w:bottom w:type="dxa" w:w="60"/>
              <w:right w:type="dxa" w:w="90"/>
            </w:tcMar>
            <w:vAlign w:val="center"/>
          </w:tcPr>
          <w:p>
            <w:pPr>
              <w:spacing w:after="40" w:before="40" w:line="264"/>
              <w:jc w:val="center"/>
            </w:pPr>
            <w:r>
              <w:rPr>
                <w:rFonts w:ascii="Times New Roman" w:cs="Times New Roman" w:eastAsia="Times New Roman" w:hAnsi="Times New Roman"/>
                <w:b/>
                <w:bCs/>
                <w:color w:val="FFFFFF"/>
                <w:sz w:val="21"/>
                <w:szCs w:val="21"/>
              </w:rPr>
              <w:t xml:space="preserve">Giải nghĩa</w:t>
            </w:r>
          </w:p>
        </w:tc>
      </w:tr>
      <w:tr>
        <w:tc>
          <w:tcPr>
            <w:tcW w:type="dxa" w:w="2358"/>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21"/>
                <w:szCs w:val="21"/>
              </w:rPr>
              <w:t xml:space="preserve">Bộ đệm (cache) giá &amp; chỗ</w:t>
            </w:r>
          </w:p>
        </w:tc>
        <w:tc>
          <w:tcPr>
            <w:tcW w:type="dxa" w:w="6712"/>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21"/>
                <w:szCs w:val="21"/>
              </w:rPr>
              <w:t xml:space="preserve">Bản sao tạm thời của dữ liệu giá vé và số ghế trống được MoMo lưu lại trong thời gian ngắn nhằm giảm số lần gọi API tới hãng bay.</w:t>
            </w:r>
          </w:p>
        </w:tc>
      </w:tr>
      <w:tr>
        <w:tc>
          <w:tcPr>
            <w:tcW w:type="dxa" w:w="2358"/>
            <w:shd w:fill="EEF3FA" w:color="auto" w:val="clear"/>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21"/>
                <w:szCs w:val="21"/>
              </w:rPr>
              <w:t xml:space="preserve">Giữ chỗ tạm (hold)</w:t>
            </w:r>
          </w:p>
        </w:tc>
        <w:tc>
          <w:tcPr>
            <w:tcW w:type="dxa" w:w="6712"/>
            <w:shd w:fill="EEF3FA" w:color="auto" w:val="clear"/>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21"/>
                <w:szCs w:val="21"/>
              </w:rPr>
              <w:t xml:space="preserve">Trạng thái hãng bay tạm khóa ghế cho một hành khách trong một khoảng thời gian nhất định để chờ thanh toán.</w:t>
            </w:r>
          </w:p>
        </w:tc>
      </w:tr>
      <w:tr>
        <w:tc>
          <w:tcPr>
            <w:tcW w:type="dxa" w:w="2358"/>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21"/>
                <w:szCs w:val="21"/>
              </w:rPr>
              <w:t xml:space="preserve">Hạng vé (fare class)</w:t>
            </w:r>
          </w:p>
        </w:tc>
        <w:tc>
          <w:tcPr>
            <w:tcW w:type="dxa" w:w="6712"/>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21"/>
                <w:szCs w:val="21"/>
              </w:rPr>
              <w:t xml:space="preserve">Nhóm điều kiện vé đi kèm mức giá: mức hành lý, khả năng hoàn/đổi, tích lũy dặm bay.</w:t>
            </w:r>
          </w:p>
        </w:tc>
      </w:tr>
      <w:tr>
        <w:tc>
          <w:tcPr>
            <w:tcW w:type="dxa" w:w="2358"/>
            <w:shd w:fill="EEF3FA" w:color="auto" w:val="clear"/>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21"/>
                <w:szCs w:val="21"/>
              </w:rPr>
              <w:t xml:space="preserve">Khóa giá (price lock)</w:t>
            </w:r>
          </w:p>
        </w:tc>
        <w:tc>
          <w:tcPr>
            <w:tcW w:type="dxa" w:w="6712"/>
            <w:shd w:fill="EEF3FA" w:color="auto" w:val="clear"/>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21"/>
                <w:szCs w:val="21"/>
              </w:rPr>
              <w:t xml:space="preserve">Việc cố định mức giá đã hiển thị cho khách trong thời hạn giữ chỗ, tránh phát sinh chênh lệch khi thanh toán.</w:t>
            </w:r>
          </w:p>
        </w:tc>
      </w:tr>
      <w:tr>
        <w:tc>
          <w:tcPr>
            <w:tcW w:type="dxa" w:w="2358"/>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21"/>
                <w:szCs w:val="21"/>
              </w:rPr>
              <w:t xml:space="preserve">Mã đặt chỗ (PNR)</w:t>
            </w:r>
          </w:p>
        </w:tc>
        <w:tc>
          <w:tcPr>
            <w:tcW w:type="dxa" w:w="6712"/>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21"/>
                <w:szCs w:val="21"/>
              </w:rPr>
              <w:t xml:space="preserve">Chuỗi ký tự do hãng bay cấp, đại diện cho hồ sơ đặt chỗ của hành khách.</w:t>
            </w:r>
          </w:p>
        </w:tc>
      </w:tr>
      <w:tr>
        <w:tc>
          <w:tcPr>
            <w:tcW w:type="dxa" w:w="2358"/>
            <w:shd w:fill="EEF3FA" w:color="auto" w:val="clear"/>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21"/>
                <w:szCs w:val="21"/>
              </w:rPr>
              <w:t xml:space="preserve">Nguồn tiền</w:t>
            </w:r>
          </w:p>
        </w:tc>
        <w:tc>
          <w:tcPr>
            <w:tcW w:type="dxa" w:w="6712"/>
            <w:shd w:fill="EEF3FA" w:color="auto" w:val="clear"/>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21"/>
                <w:szCs w:val="21"/>
              </w:rPr>
              <w:t xml:space="preserve">Phương tiện thanh toán khách chọn: số dư Ví MoMo, thẻ/tài khoản ngân hàng liên kết hoặc Ví Trả Sau.</w:t>
            </w:r>
          </w:p>
        </w:tc>
      </w:tr>
      <w:tr>
        <w:tc>
          <w:tcPr>
            <w:tcW w:type="dxa" w:w="2358"/>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21"/>
                <w:szCs w:val="21"/>
              </w:rPr>
              <w:t xml:space="preserve">Phiên tìm kiếm</w:t>
            </w:r>
          </w:p>
        </w:tc>
        <w:tc>
          <w:tcPr>
            <w:tcW w:type="dxa" w:w="6712"/>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21"/>
                <w:szCs w:val="21"/>
              </w:rPr>
              <w:t xml:space="preserve">Khoảng thời gian kết quả tìm kiếm còn được coi là hợp lệ trước khi hệ thống buộc phải truy vấn lại.</w:t>
            </w:r>
          </w:p>
        </w:tc>
      </w:tr>
      <w:tr>
        <w:tc>
          <w:tcPr>
            <w:tcW w:type="dxa" w:w="2358"/>
            <w:shd w:fill="EEF3FA" w:color="auto" w:val="clear"/>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21"/>
                <w:szCs w:val="21"/>
              </w:rPr>
              <w:t xml:space="preserve">Quy tắc giá hiển thị</w:t>
            </w:r>
          </w:p>
        </w:tc>
        <w:tc>
          <w:tcPr>
            <w:tcW w:type="dxa" w:w="6712"/>
            <w:shd w:fill="EEF3FA" w:color="auto" w:val="clear"/>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21"/>
                <w:szCs w:val="21"/>
              </w:rPr>
              <w:t xml:space="preserve">Tập quy tắc cộng thuế, phí và trừ ưu đãi để ra mức giá cuối cùng hiển thị cho khách hàng.</w:t>
            </w:r>
          </w:p>
        </w:tc>
      </w:tr>
      <w:tr>
        <w:tc>
          <w:tcPr>
            <w:tcW w:type="dxa" w:w="2358"/>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21"/>
                <w:szCs w:val="21"/>
              </w:rPr>
              <w:t xml:space="preserve">Tra soát giao dịch</w:t>
            </w:r>
          </w:p>
        </w:tc>
        <w:tc>
          <w:tcPr>
            <w:tcW w:type="dxa" w:w="6712"/>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21"/>
                <w:szCs w:val="21"/>
              </w:rPr>
              <w:t xml:space="preserve">Nghiệp vụ đối chiếu, xác minh một giao dịch nghi ngờ lỗi giữa MoMo, ngân hàng và hãng bay.</w:t>
            </w:r>
          </w:p>
        </w:tc>
      </w:tr>
      <w:tr>
        <w:tc>
          <w:tcPr>
            <w:tcW w:type="dxa" w:w="2358"/>
            <w:shd w:fill="EEF3FA" w:color="auto" w:val="clear"/>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21"/>
                <w:szCs w:val="21"/>
              </w:rPr>
              <w:t xml:space="preserve">Xác thực mạnh</w:t>
            </w:r>
          </w:p>
        </w:tc>
        <w:tc>
          <w:tcPr>
            <w:tcW w:type="dxa" w:w="6712"/>
            <w:shd w:fill="EEF3FA" w:color="auto" w:val="clear"/>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21"/>
                <w:szCs w:val="21"/>
              </w:rPr>
              <w:t xml:space="preserve">Biện pháp xác thực bổ sung (sinh trắc học, OTP) bắt buộc với giao dịch vượt ngưỡng theo quy định của NHNN.</w:t>
            </w:r>
          </w:p>
        </w:tc>
      </w:tr>
    </w:tbl>
    <w:p>
      <w:pPr>
        <w:pStyle w:val="Heading2"/>
        <w:spacing w:after="140" w:before="260" w:line="360"/>
      </w:pPr>
      <w:r>
        <w:rPr>
          <w:rFonts w:ascii="Times New Roman" w:cs="Times New Roman" w:eastAsia="Times New Roman" w:hAnsi="Times New Roman"/>
          <w:b/>
          <w:bCs/>
          <w:color w:val="2F5B94"/>
          <w:sz w:val="28"/>
          <w:szCs w:val="28"/>
        </w:rPr>
        <w:t xml:space="preserve">3.5. Biểu mẫu</w:t>
      </w:r>
    </w:p>
    <w:p>
      <w:pPr>
        <w:spacing w:after="120" w:before="0" w:line="360"/>
        <w:ind w:firstLine="567"/>
        <w:jc w:val="both"/>
      </w:pPr>
      <w:r>
        <w:rPr>
          <w:rFonts w:ascii="Times New Roman" w:cs="Times New Roman" w:eastAsia="Times New Roman" w:hAnsi="Times New Roman"/>
          <w:sz w:val="26"/>
          <w:szCs w:val="26"/>
        </w:rPr>
        <w:t xml:space="preserve">Ba biểu mẫu dưới đây do nhóm thiết kế minh họa, mô phỏng theo các biểu mẫu nghiệp vụ thường được sử dụng khi khảo sát, đo lường và cải tiến quy trình. Các biểu mẫu này được dùng làm công cụ thu thập dữ liệu trong Chương 4 và Chương 7.</w:t>
      </w:r>
    </w:p>
    <w:p>
      <w:pPr>
        <w:pStyle w:val="Heading3"/>
        <w:spacing w:after="120" w:before="200" w:line="360"/>
      </w:pPr>
      <w:r>
        <w:rPr>
          <w:rFonts w:ascii="Times New Roman" w:cs="Times New Roman" w:eastAsia="Times New Roman" w:hAnsi="Times New Roman"/>
          <w:b/>
          <w:bCs/>
          <w:i/>
          <w:iCs/>
          <w:color w:val="2F5B94"/>
          <w:sz w:val="26"/>
          <w:szCs w:val="26"/>
        </w:rPr>
        <w:t xml:space="preserve">3.5.1. Phiếu ghi nhận vòng đời một giao dịch thanh toán vé</w:t>
      </w:r>
    </w:p>
    <w:p>
      <w:pPr>
        <w:pStyle w:val="Caption"/>
        <w:spacing w:after="200" w:before="100" w:line="276"/>
        <w:jc w:val="center"/>
      </w:pPr>
      <w:r>
        <w:rPr>
          <w:rFonts w:ascii="Times New Roman" w:cs="Times New Roman" w:eastAsia="Times New Roman" w:hAnsi="Times New Roman"/>
          <w:b/>
          <w:bCs/>
          <w:i/>
          <w:iCs/>
          <w:sz w:val="24"/>
          <w:szCs w:val="24"/>
        </w:rPr>
        <w:t xml:space="preserve">Bảng 3.</w:t>
      </w:r>
      <w:fldSimple w:instr="SEQ Bảng \* ARABIC \s 1">
        <w:r>
          <w:t xml:space="preserve">1</w:t>
        </w:r>
      </w:fldSimple>
      <w:r>
        <w:rPr>
          <w:rFonts w:ascii="Times New Roman" w:cs="Times New Roman" w:eastAsia="Times New Roman" w:hAnsi="Times New Roman"/>
          <w:b/>
          <w:bCs/>
          <w:i/>
          <w:iCs/>
          <w:sz w:val="24"/>
          <w:szCs w:val="24"/>
        </w:rPr>
        <w:t xml:space="preserve">. Phiếu ghi nhận vòng đời một giao dịch thanh toán vé</w:t>
      </w:r>
    </w:p>
    <w:tbl>
      <w:tblPr>
        <w:tblW w:type="dxa" w:w="9070"/>
        <w:tblBorders>
          <w:top w:val="single" w:color="7A93B8" w:sz="4"/>
          <w:left w:val="single" w:color="7A93B8" w:sz="4"/>
          <w:bottom w:val="single" w:color="7A93B8" w:sz="4"/>
          <w:right w:val="single" w:color="7A93B8" w:sz="4"/>
          <w:insideH w:val="single" w:color="auto" w:sz="4"/>
          <w:insideV w:val="single" w:color="auto" w:sz="4"/>
        </w:tblBorders>
      </w:tblPr>
      <w:tblGrid>
        <w:gridCol w:w="3084"/>
        <w:gridCol w:w="5986"/>
      </w:tblGrid>
      <w:tr>
        <w:trPr>
          <w:tblHeader/>
        </w:trPr>
        <w:tc>
          <w:tcPr>
            <w:tcW w:type="dxa" w:w="3084"/>
            <w:shd w:fill="2F5B94" w:color="auto" w:val="clear"/>
            <w:tcMar>
              <w:top w:type="dxa" w:w="60"/>
              <w:left w:type="dxa" w:w="90"/>
              <w:bottom w:type="dxa" w:w="60"/>
              <w:right w:type="dxa" w:w="90"/>
            </w:tcMar>
            <w:vAlign w:val="center"/>
          </w:tcPr>
          <w:p>
            <w:pPr>
              <w:spacing w:after="40" w:before="40" w:line="264"/>
              <w:jc w:val="center"/>
            </w:pPr>
            <w:r>
              <w:rPr>
                <w:rFonts w:ascii="Times New Roman" w:cs="Times New Roman" w:eastAsia="Times New Roman" w:hAnsi="Times New Roman"/>
                <w:b/>
                <w:bCs/>
                <w:color w:val="FFFFFF"/>
                <w:sz w:val="21"/>
                <w:szCs w:val="21"/>
              </w:rPr>
              <w:t xml:space="preserve">Trường thông tin</w:t>
            </w:r>
          </w:p>
        </w:tc>
        <w:tc>
          <w:tcPr>
            <w:tcW w:type="dxa" w:w="5986"/>
            <w:shd w:fill="2F5B94" w:color="auto" w:val="clear"/>
            <w:tcMar>
              <w:top w:type="dxa" w:w="60"/>
              <w:left w:type="dxa" w:w="90"/>
              <w:bottom w:type="dxa" w:w="60"/>
              <w:right w:type="dxa" w:w="90"/>
            </w:tcMar>
            <w:vAlign w:val="center"/>
          </w:tcPr>
          <w:p>
            <w:pPr>
              <w:spacing w:after="40" w:before="40" w:line="264"/>
              <w:jc w:val="center"/>
            </w:pPr>
            <w:r>
              <w:rPr>
                <w:rFonts w:ascii="Times New Roman" w:cs="Times New Roman" w:eastAsia="Times New Roman" w:hAnsi="Times New Roman"/>
                <w:b/>
                <w:bCs/>
                <w:color w:val="FFFFFF"/>
                <w:sz w:val="21"/>
                <w:szCs w:val="21"/>
              </w:rPr>
              <w:t xml:space="preserve">Nội dung ghi nhận</w:t>
            </w:r>
          </w:p>
        </w:tc>
      </w:tr>
      <w:tr>
        <w:tc>
          <w:tcPr>
            <w:tcW w:type="dxa" w:w="3084"/>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21"/>
                <w:szCs w:val="21"/>
              </w:rPr>
              <w:t xml:space="preserve">Mã giao dịch</w:t>
            </w:r>
          </w:p>
        </w:tc>
        <w:tc>
          <w:tcPr>
            <w:tcW w:type="dxa" w:w="5986"/>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21"/>
                <w:szCs w:val="21"/>
              </w:rPr>
              <w:t xml:space="preserve">Chuỗi định danh do hệ thống thanh toán sinh ra</w:t>
            </w:r>
          </w:p>
        </w:tc>
      </w:tr>
      <w:tr>
        <w:tc>
          <w:tcPr>
            <w:tcW w:type="dxa" w:w="3084"/>
            <w:shd w:fill="EEF3FA" w:color="auto" w:val="clear"/>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21"/>
                <w:szCs w:val="21"/>
              </w:rPr>
              <w:t xml:space="preserve">Mã đơn đặt chỗ và mã giữ chỗ tạm</w:t>
            </w:r>
          </w:p>
        </w:tc>
        <w:tc>
          <w:tcPr>
            <w:tcW w:type="dxa" w:w="5986"/>
            <w:shd w:fill="EEF3FA" w:color="auto" w:val="clear"/>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21"/>
                <w:szCs w:val="21"/>
              </w:rPr>
              <w:t xml:space="preserve">Liên kết ngược về quy trình lựa chọn hành trình</w:t>
            </w:r>
          </w:p>
        </w:tc>
      </w:tr>
      <w:tr>
        <w:tc>
          <w:tcPr>
            <w:tcW w:type="dxa" w:w="3084"/>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21"/>
                <w:szCs w:val="21"/>
              </w:rPr>
              <w:t xml:space="preserve">Tổng giá trị giao dịch</w:t>
            </w:r>
          </w:p>
        </w:tc>
        <w:tc>
          <w:tcPr>
            <w:tcW w:type="dxa" w:w="5986"/>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21"/>
                <w:szCs w:val="21"/>
              </w:rPr>
              <w:t xml:space="preserve">Số tiền gồm giá vé, thuế, phí và dịch vụ bổ sung</w:t>
            </w:r>
          </w:p>
        </w:tc>
      </w:tr>
      <w:tr>
        <w:tc>
          <w:tcPr>
            <w:tcW w:type="dxa" w:w="3084"/>
            <w:shd w:fill="EEF3FA" w:color="auto" w:val="clear"/>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21"/>
                <w:szCs w:val="21"/>
              </w:rPr>
              <w:t xml:space="preserve">Nguồn tiền sử dụng</w:t>
            </w:r>
          </w:p>
        </w:tc>
        <w:tc>
          <w:tcPr>
            <w:tcW w:type="dxa" w:w="5986"/>
            <w:shd w:fill="EEF3FA" w:color="auto" w:val="clear"/>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21"/>
                <w:szCs w:val="21"/>
              </w:rPr>
              <w:t xml:space="preserve">Ví MoMo / Thẻ hoặc tài khoản liên kết / Ví Trả Sau</w:t>
            </w:r>
          </w:p>
        </w:tc>
      </w:tr>
      <w:tr>
        <w:tc>
          <w:tcPr>
            <w:tcW w:type="dxa" w:w="3084"/>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21"/>
                <w:szCs w:val="21"/>
              </w:rPr>
              <w:t xml:space="preserve">Kết quả kiểm tra số dư hoặc hạn mức</w:t>
            </w:r>
          </w:p>
        </w:tc>
        <w:tc>
          <w:tcPr>
            <w:tcW w:type="dxa" w:w="5986"/>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21"/>
                <w:szCs w:val="21"/>
              </w:rPr>
              <w:t xml:space="preserve">Đủ / Không đủ; nếu không đủ, ghi hành động tiếp theo</w:t>
            </w:r>
          </w:p>
        </w:tc>
      </w:tr>
      <w:tr>
        <w:tc>
          <w:tcPr>
            <w:tcW w:type="dxa" w:w="3084"/>
            <w:shd w:fill="EEF3FA" w:color="auto" w:val="clear"/>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21"/>
                <w:szCs w:val="21"/>
              </w:rPr>
              <w:t xml:space="preserve">Có áp dụng xác thực mạnh không</w:t>
            </w:r>
          </w:p>
        </w:tc>
        <w:tc>
          <w:tcPr>
            <w:tcW w:type="dxa" w:w="5986"/>
            <w:shd w:fill="EEF3FA" w:color="auto" w:val="clear"/>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21"/>
                <w:szCs w:val="21"/>
              </w:rPr>
              <w:t xml:space="preserve">Có / Không; hình thức xác thực và số lần thử</w:t>
            </w:r>
          </w:p>
        </w:tc>
      </w:tr>
      <w:tr>
        <w:tc>
          <w:tcPr>
            <w:tcW w:type="dxa" w:w="3084"/>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21"/>
                <w:szCs w:val="21"/>
              </w:rPr>
              <w:t xml:space="preserve">Thời điểm ghi nợ và kết quả</w:t>
            </w:r>
          </w:p>
        </w:tc>
        <w:tc>
          <w:tcPr>
            <w:tcW w:type="dxa" w:w="5986"/>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21"/>
                <w:szCs w:val="21"/>
              </w:rPr>
              <w:t xml:space="preserve">Dấu thời gian, thành công hay thất bại</w:t>
            </w:r>
          </w:p>
        </w:tc>
      </w:tr>
      <w:tr>
        <w:tc>
          <w:tcPr>
            <w:tcW w:type="dxa" w:w="3084"/>
            <w:shd w:fill="EEF3FA" w:color="auto" w:val="clear"/>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21"/>
                <w:szCs w:val="21"/>
              </w:rPr>
              <w:t xml:space="preserve">Thời điểm gửi và nhận kết quả xuất vé</w:t>
            </w:r>
          </w:p>
        </w:tc>
        <w:tc>
          <w:tcPr>
            <w:tcW w:type="dxa" w:w="5986"/>
            <w:shd w:fill="EEF3FA" w:color="auto" w:val="clear"/>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21"/>
                <w:szCs w:val="21"/>
              </w:rPr>
              <w:t xml:space="preserve">Dấu thời gian, độ trễ so với cam kết dịch vụ</w:t>
            </w:r>
          </w:p>
        </w:tc>
      </w:tr>
      <w:tr>
        <w:tc>
          <w:tcPr>
            <w:tcW w:type="dxa" w:w="3084"/>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21"/>
                <w:szCs w:val="21"/>
              </w:rPr>
              <w:t xml:space="preserve">Mã đặt chỗ do hãng bay cấp</w:t>
            </w:r>
          </w:p>
        </w:tc>
        <w:tc>
          <w:tcPr>
            <w:tcW w:type="dxa" w:w="5986"/>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21"/>
                <w:szCs w:val="21"/>
              </w:rPr>
              <w:t xml:space="preserve">Chuỗi PNR</w:t>
            </w:r>
          </w:p>
        </w:tc>
      </w:tr>
      <w:tr>
        <w:tc>
          <w:tcPr>
            <w:tcW w:type="dxa" w:w="3084"/>
            <w:shd w:fill="EEF3FA" w:color="auto" w:val="clear"/>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21"/>
                <w:szCs w:val="21"/>
              </w:rPr>
              <w:t xml:space="preserve">Trạng thái kết thúc</w:t>
            </w:r>
          </w:p>
        </w:tc>
        <w:tc>
          <w:tcPr>
            <w:tcW w:type="dxa" w:w="5986"/>
            <w:shd w:fill="EEF3FA" w:color="auto" w:val="clear"/>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21"/>
                <w:szCs w:val="21"/>
              </w:rPr>
              <w:t xml:space="preserve">Hoàn tất / Thất bại / Chuyển tra soát</w:t>
            </w:r>
          </w:p>
        </w:tc>
      </w:tr>
    </w:tbl>
    <w:p>
      <w:pPr>
        <w:pStyle w:val="Heading3"/>
        <w:spacing w:after="120" w:before="200" w:line="360"/>
      </w:pPr>
      <w:r>
        <w:rPr>
          <w:rFonts w:ascii="Times New Roman" w:cs="Times New Roman" w:eastAsia="Times New Roman" w:hAnsi="Times New Roman"/>
          <w:b/>
          <w:bCs/>
          <w:i/>
          <w:iCs/>
          <w:color w:val="2F5B94"/>
          <w:sz w:val="26"/>
          <w:szCs w:val="26"/>
        </w:rPr>
        <w:t xml:space="preserve">3.5.2. Phiếu tiếp nhận sự cố thanh toán chuyển tra soát</w:t>
      </w:r>
    </w:p>
    <w:p>
      <w:pPr>
        <w:pStyle w:val="Caption"/>
        <w:spacing w:after="200" w:before="100" w:line="276"/>
        <w:jc w:val="center"/>
      </w:pPr>
      <w:r>
        <w:rPr>
          <w:rFonts w:ascii="Times New Roman" w:cs="Times New Roman" w:eastAsia="Times New Roman" w:hAnsi="Times New Roman"/>
          <w:b/>
          <w:bCs/>
          <w:i/>
          <w:iCs/>
          <w:sz w:val="24"/>
          <w:szCs w:val="24"/>
        </w:rPr>
        <w:t xml:space="preserve">Bảng 3.</w:t>
      </w:r>
      <w:fldSimple w:instr="SEQ Bảng \* ARABIC \s 1">
        <w:r>
          <w:t xml:space="preserve">2</w:t>
        </w:r>
      </w:fldSimple>
      <w:r>
        <w:rPr>
          <w:rFonts w:ascii="Times New Roman" w:cs="Times New Roman" w:eastAsia="Times New Roman" w:hAnsi="Times New Roman"/>
          <w:b/>
          <w:bCs/>
          <w:i/>
          <w:iCs/>
          <w:sz w:val="24"/>
          <w:szCs w:val="24"/>
        </w:rPr>
        <w:t xml:space="preserve">. Phiếu tiếp nhận sự cố thanh toán chuyển tra soát</w:t>
      </w:r>
    </w:p>
    <w:tbl>
      <w:tblPr>
        <w:tblW w:type="dxa" w:w="9070"/>
        <w:tblBorders>
          <w:top w:val="single" w:color="7A93B8" w:sz="4"/>
          <w:left w:val="single" w:color="7A93B8" w:sz="4"/>
          <w:bottom w:val="single" w:color="7A93B8" w:sz="4"/>
          <w:right w:val="single" w:color="7A93B8" w:sz="4"/>
          <w:insideH w:val="single" w:color="auto" w:sz="4"/>
          <w:insideV w:val="single" w:color="auto" w:sz="4"/>
        </w:tblBorders>
      </w:tblPr>
      <w:tblGrid>
        <w:gridCol w:w="3084"/>
        <w:gridCol w:w="5986"/>
      </w:tblGrid>
      <w:tr>
        <w:trPr>
          <w:tblHeader/>
        </w:trPr>
        <w:tc>
          <w:tcPr>
            <w:tcW w:type="dxa" w:w="3084"/>
            <w:shd w:fill="2F5B94" w:color="auto" w:val="clear"/>
            <w:tcMar>
              <w:top w:type="dxa" w:w="60"/>
              <w:left w:type="dxa" w:w="90"/>
              <w:bottom w:type="dxa" w:w="60"/>
              <w:right w:type="dxa" w:w="90"/>
            </w:tcMar>
            <w:vAlign w:val="center"/>
          </w:tcPr>
          <w:p>
            <w:pPr>
              <w:spacing w:after="40" w:before="40" w:line="264"/>
              <w:jc w:val="center"/>
            </w:pPr>
            <w:r>
              <w:rPr>
                <w:rFonts w:ascii="Times New Roman" w:cs="Times New Roman" w:eastAsia="Times New Roman" w:hAnsi="Times New Roman"/>
                <w:b/>
                <w:bCs/>
                <w:color w:val="FFFFFF"/>
                <w:sz w:val="21"/>
                <w:szCs w:val="21"/>
              </w:rPr>
              <w:t xml:space="preserve">Trường thông tin</w:t>
            </w:r>
          </w:p>
        </w:tc>
        <w:tc>
          <w:tcPr>
            <w:tcW w:type="dxa" w:w="5986"/>
            <w:shd w:fill="2F5B94" w:color="auto" w:val="clear"/>
            <w:tcMar>
              <w:top w:type="dxa" w:w="60"/>
              <w:left w:type="dxa" w:w="90"/>
              <w:bottom w:type="dxa" w:w="60"/>
              <w:right w:type="dxa" w:w="90"/>
            </w:tcMar>
            <w:vAlign w:val="center"/>
          </w:tcPr>
          <w:p>
            <w:pPr>
              <w:spacing w:after="40" w:before="40" w:line="264"/>
              <w:jc w:val="center"/>
            </w:pPr>
            <w:r>
              <w:rPr>
                <w:rFonts w:ascii="Times New Roman" w:cs="Times New Roman" w:eastAsia="Times New Roman" w:hAnsi="Times New Roman"/>
                <w:b/>
                <w:bCs/>
                <w:color w:val="FFFFFF"/>
                <w:sz w:val="21"/>
                <w:szCs w:val="21"/>
              </w:rPr>
              <w:t xml:space="preserve">Nội dung ghi nhận</w:t>
            </w:r>
          </w:p>
        </w:tc>
      </w:tr>
      <w:tr>
        <w:tc>
          <w:tcPr>
            <w:tcW w:type="dxa" w:w="3084"/>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21"/>
                <w:szCs w:val="21"/>
              </w:rPr>
              <w:t xml:space="preserve">Mã ticket tra soát</w:t>
            </w:r>
          </w:p>
        </w:tc>
        <w:tc>
          <w:tcPr>
            <w:tcW w:type="dxa" w:w="5986"/>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21"/>
                <w:szCs w:val="21"/>
              </w:rPr>
              <w:t xml:space="preserve">Chuỗi định danh do hệ thống tra soát sinh ra</w:t>
            </w:r>
          </w:p>
        </w:tc>
      </w:tr>
      <w:tr>
        <w:tc>
          <w:tcPr>
            <w:tcW w:type="dxa" w:w="3084"/>
            <w:shd w:fill="EEF3FA" w:color="auto" w:val="clear"/>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21"/>
                <w:szCs w:val="21"/>
              </w:rPr>
              <w:t xml:space="preserve">Mã giao dịch gốc</w:t>
            </w:r>
          </w:p>
        </w:tc>
        <w:tc>
          <w:tcPr>
            <w:tcW w:type="dxa" w:w="5986"/>
            <w:shd w:fill="EEF3FA" w:color="auto" w:val="clear"/>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21"/>
                <w:szCs w:val="21"/>
              </w:rPr>
              <w:t xml:space="preserve">Liên kết về giao dịch thanh toán bị lỗi</w:t>
            </w:r>
          </w:p>
        </w:tc>
      </w:tr>
      <w:tr>
        <w:tc>
          <w:tcPr>
            <w:tcW w:type="dxa" w:w="3084"/>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21"/>
                <w:szCs w:val="21"/>
              </w:rPr>
              <w:t xml:space="preserve">Loại sự cố</w:t>
            </w:r>
          </w:p>
        </w:tc>
        <w:tc>
          <w:tcPr>
            <w:tcW w:type="dxa" w:w="5986"/>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21"/>
                <w:szCs w:val="21"/>
              </w:rPr>
              <w:t xml:space="preserve">Trừ tiền chưa xuất vé / Lỗi ngân hàng / Lệch giá / Khác</w:t>
            </w:r>
          </w:p>
        </w:tc>
      </w:tr>
      <w:tr>
        <w:tc>
          <w:tcPr>
            <w:tcW w:type="dxa" w:w="3084"/>
            <w:shd w:fill="EEF3FA" w:color="auto" w:val="clear"/>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21"/>
                <w:szCs w:val="21"/>
              </w:rPr>
              <w:t xml:space="preserve">Số tiền liên quan</w:t>
            </w:r>
          </w:p>
        </w:tc>
        <w:tc>
          <w:tcPr>
            <w:tcW w:type="dxa" w:w="5986"/>
            <w:shd w:fill="EEF3FA" w:color="auto" w:val="clear"/>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21"/>
                <w:szCs w:val="21"/>
              </w:rPr>
              <w:t xml:space="preserve">Số tiền đã bị trừ của khách hàng</w:t>
            </w:r>
          </w:p>
        </w:tc>
      </w:tr>
      <w:tr>
        <w:tc>
          <w:tcPr>
            <w:tcW w:type="dxa" w:w="3084"/>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21"/>
                <w:szCs w:val="21"/>
              </w:rPr>
              <w:t xml:space="preserve">Thời điểm phát hiện và nguồn phát hiện</w:t>
            </w:r>
          </w:p>
        </w:tc>
        <w:tc>
          <w:tcPr>
            <w:tcW w:type="dxa" w:w="5986"/>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21"/>
                <w:szCs w:val="21"/>
              </w:rPr>
              <w:t xml:space="preserve">Hệ thống tự phát hiện hay khách hàng phản ánh</w:t>
            </w:r>
          </w:p>
        </w:tc>
      </w:tr>
      <w:tr>
        <w:tc>
          <w:tcPr>
            <w:tcW w:type="dxa" w:w="3084"/>
            <w:shd w:fill="EEF3FA" w:color="auto" w:val="clear"/>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21"/>
                <w:szCs w:val="21"/>
              </w:rPr>
              <w:t xml:space="preserve">Bên chịu trách nhiệm xác minh</w:t>
            </w:r>
          </w:p>
        </w:tc>
        <w:tc>
          <w:tcPr>
            <w:tcW w:type="dxa" w:w="5986"/>
            <w:shd w:fill="EEF3FA" w:color="auto" w:val="clear"/>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21"/>
                <w:szCs w:val="21"/>
              </w:rPr>
              <w:t xml:space="preserve">MoMo / Ngân hàng / Hãng bay</w:t>
            </w:r>
          </w:p>
        </w:tc>
      </w:tr>
      <w:tr>
        <w:tc>
          <w:tcPr>
            <w:tcW w:type="dxa" w:w="3084"/>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21"/>
                <w:szCs w:val="21"/>
              </w:rPr>
              <w:t xml:space="preserve">Phương án xử lý</w:t>
            </w:r>
          </w:p>
        </w:tc>
        <w:tc>
          <w:tcPr>
            <w:tcW w:type="dxa" w:w="5986"/>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21"/>
                <w:szCs w:val="21"/>
              </w:rPr>
              <w:t xml:space="preserve">Xuất lại vé / Hoàn tiền / Bù trừ / Khác</w:t>
            </w:r>
          </w:p>
        </w:tc>
      </w:tr>
      <w:tr>
        <w:tc>
          <w:tcPr>
            <w:tcW w:type="dxa" w:w="3084"/>
            <w:shd w:fill="EEF3FA" w:color="auto" w:val="clear"/>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21"/>
                <w:szCs w:val="21"/>
              </w:rPr>
              <w:t xml:space="preserve">Thời gian xử lý thực tế</w:t>
            </w:r>
          </w:p>
        </w:tc>
        <w:tc>
          <w:tcPr>
            <w:tcW w:type="dxa" w:w="5986"/>
            <w:shd w:fill="EEF3FA" w:color="auto" w:val="clear"/>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21"/>
                <w:szCs w:val="21"/>
              </w:rPr>
              <w:t xml:space="preserve">Giờ, so sánh với cam kết dịch vụ nội bộ</w:t>
            </w:r>
          </w:p>
        </w:tc>
      </w:tr>
      <w:tr>
        <w:tc>
          <w:tcPr>
            <w:tcW w:type="dxa" w:w="3084"/>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21"/>
                <w:szCs w:val="21"/>
              </w:rPr>
              <w:t xml:space="preserve">Kết quả và mức độ hài lòng của khách hàng</w:t>
            </w:r>
          </w:p>
        </w:tc>
        <w:tc>
          <w:tcPr>
            <w:tcW w:type="dxa" w:w="5986"/>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21"/>
                <w:szCs w:val="21"/>
              </w:rPr>
              <w:t xml:space="preserve">Đóng ticket, điểm hài lòng sau xử lý</w:t>
            </w:r>
          </w:p>
        </w:tc>
      </w:tr>
    </w:tbl>
    <w:p>
      <w:pPr>
        <w:pStyle w:val="Heading3"/>
        <w:spacing w:after="120" w:before="200" w:line="360"/>
      </w:pPr>
      <w:r>
        <w:rPr>
          <w:rFonts w:ascii="Times New Roman" w:cs="Times New Roman" w:eastAsia="Times New Roman" w:hAnsi="Times New Roman"/>
          <w:b/>
          <w:bCs/>
          <w:i/>
          <w:iCs/>
          <w:color w:val="2F5B94"/>
          <w:sz w:val="26"/>
          <w:szCs w:val="26"/>
        </w:rPr>
        <w:t xml:space="preserve">3.5.3. Biểu mẫu báo cáo hiệu quả thanh toán định kỳ</w:t>
      </w:r>
    </w:p>
    <w:p>
      <w:pPr>
        <w:pStyle w:val="Caption"/>
        <w:spacing w:after="200" w:before="100" w:line="276"/>
        <w:jc w:val="center"/>
      </w:pPr>
      <w:r>
        <w:rPr>
          <w:rFonts w:ascii="Times New Roman" w:cs="Times New Roman" w:eastAsia="Times New Roman" w:hAnsi="Times New Roman"/>
          <w:b/>
          <w:bCs/>
          <w:i/>
          <w:iCs/>
          <w:sz w:val="24"/>
          <w:szCs w:val="24"/>
        </w:rPr>
        <w:t xml:space="preserve">Bảng 3.</w:t>
      </w:r>
      <w:fldSimple w:instr="SEQ Bảng \* ARABIC \s 1">
        <w:r>
          <w:t xml:space="preserve">3</w:t>
        </w:r>
      </w:fldSimple>
      <w:r>
        <w:rPr>
          <w:rFonts w:ascii="Times New Roman" w:cs="Times New Roman" w:eastAsia="Times New Roman" w:hAnsi="Times New Roman"/>
          <w:b/>
          <w:bCs/>
          <w:i/>
          <w:iCs/>
          <w:sz w:val="24"/>
          <w:szCs w:val="24"/>
        </w:rPr>
        <w:t xml:space="preserve">. Biểu mẫu báo cáo hiệu quả thanh toán định kỳ</w:t>
      </w:r>
    </w:p>
    <w:tbl>
      <w:tblPr>
        <w:tblW w:type="dxa" w:w="9070"/>
        <w:tblBorders>
          <w:top w:val="single" w:color="7A93B8" w:sz="4"/>
          <w:left w:val="single" w:color="7A93B8" w:sz="4"/>
          <w:bottom w:val="single" w:color="7A93B8" w:sz="4"/>
          <w:right w:val="single" w:color="7A93B8" w:sz="4"/>
          <w:insideH w:val="single" w:color="auto" w:sz="4"/>
          <w:insideV w:val="single" w:color="auto" w:sz="4"/>
        </w:tblBorders>
      </w:tblPr>
      <w:tblGrid>
        <w:gridCol w:w="3084"/>
        <w:gridCol w:w="5986"/>
      </w:tblGrid>
      <w:tr>
        <w:trPr>
          <w:tblHeader/>
        </w:trPr>
        <w:tc>
          <w:tcPr>
            <w:tcW w:type="dxa" w:w="3084"/>
            <w:shd w:fill="2F5B94" w:color="auto" w:val="clear"/>
            <w:tcMar>
              <w:top w:type="dxa" w:w="60"/>
              <w:left w:type="dxa" w:w="90"/>
              <w:bottom w:type="dxa" w:w="60"/>
              <w:right w:type="dxa" w:w="90"/>
            </w:tcMar>
            <w:vAlign w:val="center"/>
          </w:tcPr>
          <w:p>
            <w:pPr>
              <w:spacing w:after="40" w:before="40" w:line="264"/>
              <w:jc w:val="center"/>
            </w:pPr>
            <w:r>
              <w:rPr>
                <w:rFonts w:ascii="Times New Roman" w:cs="Times New Roman" w:eastAsia="Times New Roman" w:hAnsi="Times New Roman"/>
                <w:b/>
                <w:bCs/>
                <w:color w:val="FFFFFF"/>
                <w:sz w:val="21"/>
                <w:szCs w:val="21"/>
              </w:rPr>
              <w:t xml:space="preserve">Trường thông tin</w:t>
            </w:r>
          </w:p>
        </w:tc>
        <w:tc>
          <w:tcPr>
            <w:tcW w:type="dxa" w:w="5986"/>
            <w:shd w:fill="2F5B94" w:color="auto" w:val="clear"/>
            <w:tcMar>
              <w:top w:type="dxa" w:w="60"/>
              <w:left w:type="dxa" w:w="90"/>
              <w:bottom w:type="dxa" w:w="60"/>
              <w:right w:type="dxa" w:w="90"/>
            </w:tcMar>
            <w:vAlign w:val="center"/>
          </w:tcPr>
          <w:p>
            <w:pPr>
              <w:spacing w:after="40" w:before="40" w:line="264"/>
              <w:jc w:val="center"/>
            </w:pPr>
            <w:r>
              <w:rPr>
                <w:rFonts w:ascii="Times New Roman" w:cs="Times New Roman" w:eastAsia="Times New Roman" w:hAnsi="Times New Roman"/>
                <w:b/>
                <w:bCs/>
                <w:color w:val="FFFFFF"/>
                <w:sz w:val="21"/>
                <w:szCs w:val="21"/>
              </w:rPr>
              <w:t xml:space="preserve">Nội dung ghi nhận</w:t>
            </w:r>
          </w:p>
        </w:tc>
      </w:tr>
      <w:tr>
        <w:tc>
          <w:tcPr>
            <w:tcW w:type="dxa" w:w="3084"/>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21"/>
                <w:szCs w:val="21"/>
              </w:rPr>
              <w:t xml:space="preserve">Kỳ báo cáo</w:t>
            </w:r>
          </w:p>
        </w:tc>
        <w:tc>
          <w:tcPr>
            <w:tcW w:type="dxa" w:w="5986"/>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21"/>
                <w:szCs w:val="21"/>
              </w:rPr>
              <w:t xml:space="preserve">Tuần / Tháng / Quý</w:t>
            </w:r>
          </w:p>
        </w:tc>
      </w:tr>
      <w:tr>
        <w:tc>
          <w:tcPr>
            <w:tcW w:type="dxa" w:w="3084"/>
            <w:shd w:fill="EEF3FA" w:color="auto" w:val="clear"/>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21"/>
                <w:szCs w:val="21"/>
              </w:rPr>
              <w:t xml:space="preserve">Tổng số giao dịch thanh toán vé</w:t>
            </w:r>
          </w:p>
        </w:tc>
        <w:tc>
          <w:tcPr>
            <w:tcW w:type="dxa" w:w="5986"/>
            <w:shd w:fill="EEF3FA" w:color="auto" w:val="clear"/>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21"/>
                <w:szCs w:val="21"/>
              </w:rPr>
              <w:t xml:space="preserve">Số lượng và tổng giá trị</w:t>
            </w:r>
          </w:p>
        </w:tc>
      </w:tr>
      <w:tr>
        <w:tc>
          <w:tcPr>
            <w:tcW w:type="dxa" w:w="3084"/>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21"/>
                <w:szCs w:val="21"/>
              </w:rPr>
              <w:t xml:space="preserve">Cơ cấu theo nguồn tiền</w:t>
            </w:r>
          </w:p>
        </w:tc>
        <w:tc>
          <w:tcPr>
            <w:tcW w:type="dxa" w:w="5986"/>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21"/>
                <w:szCs w:val="21"/>
              </w:rPr>
              <w:t xml:space="preserve">Tỷ trọng ví, thẻ và tài khoản liên kết, Ví Trả Sau</w:t>
            </w:r>
          </w:p>
        </w:tc>
      </w:tr>
      <w:tr>
        <w:tc>
          <w:tcPr>
            <w:tcW w:type="dxa" w:w="3084"/>
            <w:shd w:fill="EEF3FA" w:color="auto" w:val="clear"/>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21"/>
                <w:szCs w:val="21"/>
              </w:rPr>
              <w:t xml:space="preserve">Tỷ lệ thanh toán thành công ngay lần đầu</w:t>
            </w:r>
          </w:p>
        </w:tc>
        <w:tc>
          <w:tcPr>
            <w:tcW w:type="dxa" w:w="5986"/>
            <w:shd w:fill="EEF3FA" w:color="auto" w:val="clear"/>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21"/>
                <w:szCs w:val="21"/>
              </w:rPr>
              <w:t xml:space="preserve">Phần trăm, tách theo nguồn tiền</w:t>
            </w:r>
          </w:p>
        </w:tc>
      </w:tr>
      <w:tr>
        <w:tc>
          <w:tcPr>
            <w:tcW w:type="dxa" w:w="3084"/>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21"/>
                <w:szCs w:val="21"/>
              </w:rPr>
              <w:t xml:space="preserve">Tỷ lệ giao dịch phải xác thực mạnh</w:t>
            </w:r>
          </w:p>
        </w:tc>
        <w:tc>
          <w:tcPr>
            <w:tcW w:type="dxa" w:w="5986"/>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21"/>
                <w:szCs w:val="21"/>
              </w:rPr>
              <w:t xml:space="preserve">Phần trăm và tỷ lệ xác thực thành công lần đầu</w:t>
            </w:r>
          </w:p>
        </w:tc>
      </w:tr>
      <w:tr>
        <w:tc>
          <w:tcPr>
            <w:tcW w:type="dxa" w:w="3084"/>
            <w:shd w:fill="EEF3FA" w:color="auto" w:val="clear"/>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21"/>
                <w:szCs w:val="21"/>
              </w:rPr>
              <w:t xml:space="preserve">Tỷ lệ xuất vé thành công trong cam kết dịch vụ</w:t>
            </w:r>
          </w:p>
        </w:tc>
        <w:tc>
          <w:tcPr>
            <w:tcW w:type="dxa" w:w="5986"/>
            <w:shd w:fill="EEF3FA" w:color="auto" w:val="clear"/>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21"/>
                <w:szCs w:val="21"/>
              </w:rPr>
              <w:t xml:space="preserve">Phần trăm, tách theo hãng bay</w:t>
            </w:r>
          </w:p>
        </w:tc>
      </w:tr>
      <w:tr>
        <w:tc>
          <w:tcPr>
            <w:tcW w:type="dxa" w:w="3084"/>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21"/>
                <w:szCs w:val="21"/>
              </w:rPr>
              <w:t xml:space="preserve">Số giao dịch chuyển sang tra soát</w:t>
            </w:r>
          </w:p>
        </w:tc>
        <w:tc>
          <w:tcPr>
            <w:tcW w:type="dxa" w:w="5986"/>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21"/>
                <w:szCs w:val="21"/>
              </w:rPr>
              <w:t xml:space="preserve">Số lượng, giá trị và chi phí xử lý</w:t>
            </w:r>
          </w:p>
        </w:tc>
      </w:tr>
      <w:tr>
        <w:tc>
          <w:tcPr>
            <w:tcW w:type="dxa" w:w="3084"/>
            <w:shd w:fill="EEF3FA" w:color="auto" w:val="clear"/>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21"/>
                <w:szCs w:val="21"/>
              </w:rPr>
              <w:t xml:space="preserve">Chi phí xử lý bình quân trên một giao dịch</w:t>
            </w:r>
          </w:p>
        </w:tc>
        <w:tc>
          <w:tcPr>
            <w:tcW w:type="dxa" w:w="5986"/>
            <w:shd w:fill="EEF3FA" w:color="auto" w:val="clear"/>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21"/>
                <w:szCs w:val="21"/>
              </w:rPr>
              <w:t xml:space="preserve">Đồng và tỷ lệ trên giá trị giao dịch</w:t>
            </w:r>
          </w:p>
        </w:tc>
      </w:tr>
    </w:tbl>
    <w:p>
      <w:pPr>
        <w:pStyle w:val="Heading1"/>
        <w:pageBreakBefore/>
        <w:spacing w:after="200" w:before="320" w:line="360"/>
      </w:pPr>
      <w:r>
        <w:rPr>
          <w:rFonts w:ascii="Times New Roman" w:cs="Times New Roman" w:eastAsia="Times New Roman" w:hAnsi="Times New Roman"/>
          <w:b/>
          <w:bCs/>
          <w:color w:val="1F3864"/>
          <w:sz w:val="30"/>
          <w:szCs w:val="30"/>
        </w:rPr>
        <w:t xml:space="preserve">Chương 4. DANH SÁCH CÂU HỎI KHẢO SÁT CÁC BÊN LIÊN QUAN</w:t>
      </w:r>
    </w:p>
    <w:p>
      <w:pPr>
        <w:spacing w:after="120" w:before="0" w:line="360"/>
        <w:ind w:firstLine="567"/>
        <w:jc w:val="both"/>
      </w:pPr>
      <w:r>
        <w:rPr>
          <w:rFonts w:ascii="Times New Roman" w:cs="Times New Roman" w:eastAsia="Times New Roman" w:hAnsi="Times New Roman"/>
          <w:sz w:val="26"/>
          <w:szCs w:val="26"/>
        </w:rPr>
        <w:t xml:space="preserve">Bộ câu hỏi dưới đây được thiết kế để phỏng vấn và khảo sát năm nhóm đối tượng liên quan trực tiếp tới quy trình: nhân sự Trung tâm Thanh toán, nhân sự Đội Quản trị rủi ro và Phòng chống gian lận, nhân sự Đội Quản lý nguồn tiền và ngân hàng, nhân sự Trung tâm Chăm sóc Khách hàng, và người dùng cuối đã từng thanh toán vé máy bay trên MoMo.</w:t>
      </w:r>
    </w:p>
    <w:p>
      <w:pPr>
        <w:spacing w:after="120" w:before="0" w:line="360"/>
        <w:ind w:firstLine="567"/>
        <w:jc w:val="both"/>
      </w:pPr>
      <w:r>
        <w:rPr>
          <w:rFonts w:ascii="Times New Roman" w:cs="Times New Roman" w:eastAsia="Times New Roman" w:hAnsi="Times New Roman"/>
          <w:sz w:val="26"/>
          <w:szCs w:val="26"/>
        </w:rPr>
        <w:t xml:space="preserve">Bộ câu hỏi gồm 20 câu, chia thành hai nhóm lớn: 10 câu định tính và 10 câu định lượng. Trong mỗi nhóm, 5 câu được thiết kế dạng có cấu trúc (câu trả lời đóng, theo thang đo hoặc phương án cho sẵn) và 5 câu dạng không có cấu trúc (câu trả lời mở, khai thác chiều sâu).</w:t>
      </w:r>
    </w:p>
    <w:p>
      <w:pPr>
        <w:pStyle w:val="Heading2"/>
        <w:spacing w:after="140" w:before="260" w:line="360"/>
      </w:pPr>
      <w:r>
        <w:rPr>
          <w:rFonts w:ascii="Times New Roman" w:cs="Times New Roman" w:eastAsia="Times New Roman" w:hAnsi="Times New Roman"/>
          <w:b/>
          <w:bCs/>
          <w:color w:val="2F5B94"/>
          <w:sz w:val="28"/>
          <w:szCs w:val="28"/>
        </w:rPr>
        <w:t xml:space="preserve">4.1. Nhóm câu hỏi định tính</w:t>
      </w:r>
    </w:p>
    <w:p>
      <w:pPr>
        <w:pStyle w:val="Heading3"/>
        <w:spacing w:after="120" w:before="200" w:line="360"/>
      </w:pPr>
      <w:r>
        <w:rPr>
          <w:rFonts w:ascii="Times New Roman" w:cs="Times New Roman" w:eastAsia="Times New Roman" w:hAnsi="Times New Roman"/>
          <w:b/>
          <w:bCs/>
          <w:i/>
          <w:iCs/>
          <w:color w:val="2F5B94"/>
          <w:sz w:val="26"/>
          <w:szCs w:val="26"/>
        </w:rPr>
        <w:t xml:space="preserve">4.1.1. Câu hỏi định tính có cấu trúc</w:t>
      </w:r>
    </w:p>
    <w:p>
      <w:pPr>
        <w:pStyle w:val="ListParagraph"/>
        <w:numPr>
          <w:ilvl w:val="0"/>
          <w:numId w:val="3"/>
        </w:numPr>
        <w:spacing w:after="80" w:line="320"/>
        <w:jc w:val="both"/>
      </w:pPr>
      <w:r>
        <w:rPr>
          <w:rFonts w:ascii="Times New Roman" w:cs="Times New Roman" w:eastAsia="Times New Roman" w:hAnsi="Times New Roman"/>
          <w:sz w:val="26"/>
          <w:szCs w:val="26"/>
        </w:rPr>
        <w:t xml:space="preserve">Anh/chị đánh giá mức độ rõ ràng của màn hình xác nhận trước khi thanh toán ở mức nào? (Rất khó hiểu – Khó hiểu – Bình thường – Rõ ràng – Rất rõ ràng)</w:t>
      </w:r>
    </w:p>
    <w:p>
      <w:pPr>
        <w:pStyle w:val="ListParagraph"/>
        <w:numPr>
          <w:ilvl w:val="0"/>
          <w:numId w:val="3"/>
        </w:numPr>
        <w:spacing w:after="80" w:line="320"/>
        <w:jc w:val="both"/>
      </w:pPr>
      <w:r>
        <w:rPr>
          <w:rFonts w:ascii="Times New Roman" w:cs="Times New Roman" w:eastAsia="Times New Roman" w:hAnsi="Times New Roman"/>
          <w:sz w:val="26"/>
          <w:szCs w:val="26"/>
        </w:rPr>
        <w:t xml:space="preserve">Theo anh/chị, nguyên nhân thất bại thanh toán phổ biến nhất là gì? (Không đủ số dư – Xác thực thất bại – Lỗi ngân hàng – Hết hạn giữ chỗ – Khác)</w:t>
      </w:r>
    </w:p>
    <w:p>
      <w:pPr>
        <w:pStyle w:val="ListParagraph"/>
        <w:numPr>
          <w:ilvl w:val="0"/>
          <w:numId w:val="3"/>
        </w:numPr>
        <w:spacing w:after="80" w:line="320"/>
        <w:jc w:val="both"/>
      </w:pPr>
      <w:r>
        <w:rPr>
          <w:rFonts w:ascii="Times New Roman" w:cs="Times New Roman" w:eastAsia="Times New Roman" w:hAnsi="Times New Roman"/>
          <w:sz w:val="26"/>
          <w:szCs w:val="26"/>
        </w:rPr>
        <w:t xml:space="preserve">Ngưỡng giá trị giao dịch bắt buộc phải xác thực sinh trắc học hiện được thiết lập ở mức nào? (Dưới 5 triệu – 5 đến 10 triệu – 10 đến 20 triệu – Trên 20 triệu đồng)</w:t>
      </w:r>
    </w:p>
    <w:p>
      <w:pPr>
        <w:pStyle w:val="ListParagraph"/>
        <w:numPr>
          <w:ilvl w:val="0"/>
          <w:numId w:val="3"/>
        </w:numPr>
        <w:spacing w:after="80" w:line="320"/>
        <w:jc w:val="both"/>
      </w:pPr>
      <w:r>
        <w:rPr>
          <w:rFonts w:ascii="Times New Roman" w:cs="Times New Roman" w:eastAsia="Times New Roman" w:hAnsi="Times New Roman"/>
          <w:sz w:val="26"/>
          <w:szCs w:val="26"/>
        </w:rPr>
        <w:t xml:space="preserve">Khi lệnh xuất vé không phản hồi trong thời gian cam kết, hệ thống hiện xử lý theo hướng nào? (Chờ tiếp – Tự động hoàn tiền – Chuyển tra soát – Thử lại rồi mới chuyển tra soát)</w:t>
      </w:r>
    </w:p>
    <w:p>
      <w:pPr>
        <w:pStyle w:val="ListParagraph"/>
        <w:numPr>
          <w:ilvl w:val="0"/>
          <w:numId w:val="3"/>
        </w:numPr>
        <w:spacing w:after="80" w:line="320"/>
        <w:jc w:val="both"/>
      </w:pPr>
      <w:r>
        <w:rPr>
          <w:rFonts w:ascii="Times New Roman" w:cs="Times New Roman" w:eastAsia="Times New Roman" w:hAnsi="Times New Roman"/>
          <w:sz w:val="26"/>
          <w:szCs w:val="26"/>
        </w:rPr>
        <w:t xml:space="preserve">Anh/chị đánh giá mức độ ưu tiên của việc tự động bù trừ khi xuất vé thất bại so với xử lý thủ công ở mức nào? (Rất thấp – Thấp – Trung bình – Cao – Rất cao)</w:t>
      </w:r>
    </w:p>
    <w:p>
      <w:pPr>
        <w:pStyle w:val="Heading3"/>
        <w:spacing w:after="120" w:before="200" w:line="360"/>
      </w:pPr>
      <w:r>
        <w:rPr>
          <w:rFonts w:ascii="Times New Roman" w:cs="Times New Roman" w:eastAsia="Times New Roman" w:hAnsi="Times New Roman"/>
          <w:b/>
          <w:bCs/>
          <w:i/>
          <w:iCs/>
          <w:color w:val="2F5B94"/>
          <w:sz w:val="26"/>
          <w:szCs w:val="26"/>
        </w:rPr>
        <w:t xml:space="preserve">4.1.2. Câu hỏi định tính không có cấu trúc</w:t>
      </w:r>
    </w:p>
    <w:p>
      <w:pPr>
        <w:pStyle w:val="ListParagraph"/>
        <w:numPr>
          <w:ilvl w:val="0"/>
          <w:numId w:val="3"/>
        </w:numPr>
        <w:spacing w:after="80" w:line="320"/>
        <w:jc w:val="both"/>
      </w:pPr>
      <w:r>
        <w:rPr>
          <w:rFonts w:ascii="Times New Roman" w:cs="Times New Roman" w:eastAsia="Times New Roman" w:hAnsi="Times New Roman"/>
          <w:sz w:val="26"/>
          <w:szCs w:val="26"/>
        </w:rPr>
        <w:t xml:space="preserve">Anh/chị mô tả các bước hệ thống thực hiện kể từ khi khách bấm xác nhận thanh toán cho tới khi vé điện tử được lưu vào ứng dụng?</w:t>
      </w:r>
    </w:p>
    <w:p>
      <w:pPr>
        <w:pStyle w:val="ListParagraph"/>
        <w:numPr>
          <w:ilvl w:val="0"/>
          <w:numId w:val="3"/>
        </w:numPr>
        <w:spacing w:after="80" w:line="320"/>
        <w:jc w:val="both"/>
      </w:pPr>
      <w:r>
        <w:rPr>
          <w:rFonts w:ascii="Times New Roman" w:cs="Times New Roman" w:eastAsia="Times New Roman" w:hAnsi="Times New Roman"/>
          <w:sz w:val="26"/>
          <w:szCs w:val="26"/>
        </w:rPr>
        <w:t xml:space="preserve">Trong khoảng thời gian giữa lúc trừ tiền và lúc nhận kết quả xuất vé, hệ thống có cơ chế nào để bảo đảm không mất dấu giao dịch?</w:t>
      </w:r>
    </w:p>
    <w:p>
      <w:pPr>
        <w:pStyle w:val="ListParagraph"/>
        <w:numPr>
          <w:ilvl w:val="0"/>
          <w:numId w:val="3"/>
        </w:numPr>
        <w:spacing w:after="80" w:line="320"/>
        <w:jc w:val="both"/>
      </w:pPr>
      <w:r>
        <w:rPr>
          <w:rFonts w:ascii="Times New Roman" w:cs="Times New Roman" w:eastAsia="Times New Roman" w:hAnsi="Times New Roman"/>
          <w:sz w:val="26"/>
          <w:szCs w:val="26"/>
        </w:rPr>
        <w:t xml:space="preserve">Những khó khăn nào phát sinh khi phải phối hợp đồng thời với cả ngân hàng và hãng bay để xác minh một giao dịch treo?</w:t>
      </w:r>
    </w:p>
    <w:p>
      <w:pPr>
        <w:pStyle w:val="ListParagraph"/>
        <w:numPr>
          <w:ilvl w:val="0"/>
          <w:numId w:val="3"/>
        </w:numPr>
        <w:spacing w:after="80" w:line="320"/>
        <w:jc w:val="both"/>
      </w:pPr>
      <w:r>
        <w:rPr>
          <w:rFonts w:ascii="Times New Roman" w:cs="Times New Roman" w:eastAsia="Times New Roman" w:hAnsi="Times New Roman"/>
          <w:sz w:val="26"/>
          <w:szCs w:val="26"/>
        </w:rPr>
        <w:t xml:space="preserve">Cân bằng giữa yêu cầu tuân thủ về xác thực mạnh và mong muốn giảm ma sát cho khách hàng hiện đang được xử lý như thế nào?</w:t>
      </w:r>
    </w:p>
    <w:p>
      <w:pPr>
        <w:pStyle w:val="ListParagraph"/>
        <w:numPr>
          <w:ilvl w:val="0"/>
          <w:numId w:val="3"/>
        </w:numPr>
        <w:spacing w:after="80" w:line="320"/>
        <w:jc w:val="both"/>
      </w:pPr>
      <w:r>
        <w:rPr>
          <w:rFonts w:ascii="Times New Roman" w:cs="Times New Roman" w:eastAsia="Times New Roman" w:hAnsi="Times New Roman"/>
          <w:sz w:val="26"/>
          <w:szCs w:val="26"/>
        </w:rPr>
        <w:t xml:space="preserve">Nếu được đầu tư thêm nguồn lực, anh/chị sẽ cải tiến điều gì đầu tiên trong quy trình thanh toán và xác nhận đặt vé?</w:t>
      </w:r>
    </w:p>
    <w:p>
      <w:pPr>
        <w:pStyle w:val="Heading2"/>
        <w:spacing w:after="140" w:before="260" w:line="360"/>
      </w:pPr>
      <w:r>
        <w:rPr>
          <w:rFonts w:ascii="Times New Roman" w:cs="Times New Roman" w:eastAsia="Times New Roman" w:hAnsi="Times New Roman"/>
          <w:b/>
          <w:bCs/>
          <w:color w:val="2F5B94"/>
          <w:sz w:val="28"/>
          <w:szCs w:val="28"/>
        </w:rPr>
        <w:t xml:space="preserve">4.2. Nhóm câu hỏi định lượng</w:t>
      </w:r>
    </w:p>
    <w:p>
      <w:pPr>
        <w:pStyle w:val="Heading3"/>
        <w:spacing w:after="120" w:before="200" w:line="360"/>
      </w:pPr>
      <w:r>
        <w:rPr>
          <w:rFonts w:ascii="Times New Roman" w:cs="Times New Roman" w:eastAsia="Times New Roman" w:hAnsi="Times New Roman"/>
          <w:b/>
          <w:bCs/>
          <w:i/>
          <w:iCs/>
          <w:color w:val="2F5B94"/>
          <w:sz w:val="26"/>
          <w:szCs w:val="26"/>
        </w:rPr>
        <w:t xml:space="preserve">4.2.1. Câu hỏi định lượng có cấu trúc</w:t>
      </w:r>
    </w:p>
    <w:p>
      <w:pPr>
        <w:pStyle w:val="ListParagraph"/>
        <w:numPr>
          <w:ilvl w:val="0"/>
          <w:numId w:val="3"/>
        </w:numPr>
        <w:spacing w:after="80" w:line="320"/>
        <w:jc w:val="both"/>
      </w:pPr>
      <w:r>
        <w:rPr>
          <w:rFonts w:ascii="Times New Roman" w:cs="Times New Roman" w:eastAsia="Times New Roman" w:hAnsi="Times New Roman"/>
          <w:sz w:val="26"/>
          <w:szCs w:val="26"/>
        </w:rPr>
        <w:t xml:space="preserve">Trung bình mỗi ngày có bao nhiêu giao dịch thanh toán vé máy bay được xử lý? (Dưới 5.000 – 5.000 đến 15.000 – 15.000 đến 30.000 – Trên 30.000)</w:t>
      </w:r>
    </w:p>
    <w:p>
      <w:pPr>
        <w:pStyle w:val="ListParagraph"/>
        <w:numPr>
          <w:ilvl w:val="0"/>
          <w:numId w:val="3"/>
        </w:numPr>
        <w:spacing w:after="80" w:line="320"/>
        <w:jc w:val="both"/>
      </w:pPr>
      <w:r>
        <w:rPr>
          <w:rFonts w:ascii="Times New Roman" w:cs="Times New Roman" w:eastAsia="Times New Roman" w:hAnsi="Times New Roman"/>
          <w:sz w:val="26"/>
          <w:szCs w:val="26"/>
        </w:rPr>
        <w:t xml:space="preserve">Tỷ lệ giao dịch thanh toán thành công ngay lần đầu là bao nhiêu? (Dưới 80% – 80% đến 90% – 90% đến 95% – Trên 95%)</w:t>
      </w:r>
    </w:p>
    <w:p>
      <w:pPr>
        <w:pStyle w:val="ListParagraph"/>
        <w:numPr>
          <w:ilvl w:val="0"/>
          <w:numId w:val="3"/>
        </w:numPr>
        <w:spacing w:after="80" w:line="320"/>
        <w:jc w:val="both"/>
      </w:pPr>
      <w:r>
        <w:rPr>
          <w:rFonts w:ascii="Times New Roman" w:cs="Times New Roman" w:eastAsia="Times New Roman" w:hAnsi="Times New Roman"/>
          <w:sz w:val="26"/>
          <w:szCs w:val="26"/>
        </w:rPr>
        <w:t xml:space="preserve">Tỷ lệ giao dịch phải áp dụng xác thực mạnh là bao nhiêu? (Dưới 20% – 20% đến 35% – 35% đến 50% – Trên 50%)</w:t>
      </w:r>
    </w:p>
    <w:p>
      <w:pPr>
        <w:pStyle w:val="ListParagraph"/>
        <w:numPr>
          <w:ilvl w:val="0"/>
          <w:numId w:val="3"/>
        </w:numPr>
        <w:spacing w:after="80" w:line="320"/>
        <w:jc w:val="both"/>
      </w:pPr>
      <w:r>
        <w:rPr>
          <w:rFonts w:ascii="Times New Roman" w:cs="Times New Roman" w:eastAsia="Times New Roman" w:hAnsi="Times New Roman"/>
          <w:sz w:val="26"/>
          <w:szCs w:val="26"/>
        </w:rPr>
        <w:t xml:space="preserve">Tỷ lệ xuất vé thành công trong thời gian cam kết là bao nhiêu? (Dưới 95% – 95% đến 97% – 97% đến 99% – Trên 99%)</w:t>
      </w:r>
    </w:p>
    <w:p>
      <w:pPr>
        <w:pStyle w:val="ListParagraph"/>
        <w:numPr>
          <w:ilvl w:val="0"/>
          <w:numId w:val="3"/>
        </w:numPr>
        <w:spacing w:after="80" w:line="320"/>
        <w:jc w:val="both"/>
      </w:pPr>
      <w:r>
        <w:rPr>
          <w:rFonts w:ascii="Times New Roman" w:cs="Times New Roman" w:eastAsia="Times New Roman" w:hAnsi="Times New Roman"/>
          <w:sz w:val="26"/>
          <w:szCs w:val="26"/>
        </w:rPr>
        <w:t xml:space="preserve">Tỷ lệ giao dịch phải chuyển sang quy trình tra soát là bao nhiêu? (Dưới 1% – 1% đến 2,5% – 2,5% đến 5% – Trên 5%)</w:t>
      </w:r>
    </w:p>
    <w:p>
      <w:pPr>
        <w:pStyle w:val="Heading3"/>
        <w:spacing w:after="120" w:before="200" w:line="360"/>
      </w:pPr>
      <w:r>
        <w:rPr>
          <w:rFonts w:ascii="Times New Roman" w:cs="Times New Roman" w:eastAsia="Times New Roman" w:hAnsi="Times New Roman"/>
          <w:b/>
          <w:bCs/>
          <w:i/>
          <w:iCs/>
          <w:color w:val="2F5B94"/>
          <w:sz w:val="26"/>
          <w:szCs w:val="26"/>
        </w:rPr>
        <w:t xml:space="preserve">4.2.2. Câu hỏi định lượng không có cấu trúc</w:t>
      </w:r>
    </w:p>
    <w:p>
      <w:pPr>
        <w:pStyle w:val="ListParagraph"/>
        <w:numPr>
          <w:ilvl w:val="0"/>
          <w:numId w:val="3"/>
        </w:numPr>
        <w:spacing w:after="80" w:line="320"/>
        <w:jc w:val="both"/>
      </w:pPr>
      <w:r>
        <w:rPr>
          <w:rFonts w:ascii="Times New Roman" w:cs="Times New Roman" w:eastAsia="Times New Roman" w:hAnsi="Times New Roman"/>
          <w:sz w:val="26"/>
          <w:szCs w:val="26"/>
        </w:rPr>
        <w:t xml:space="preserve">Giá trị giao dịch bình quân của một vé máy bay đặt qua MoMo là bao nhiêu, và phân bố theo chặng nội địa và quốc tế ra sao?</w:t>
      </w:r>
    </w:p>
    <w:p>
      <w:pPr>
        <w:pStyle w:val="ListParagraph"/>
        <w:numPr>
          <w:ilvl w:val="0"/>
          <w:numId w:val="3"/>
        </w:numPr>
        <w:spacing w:after="80" w:line="320"/>
        <w:jc w:val="both"/>
      </w:pPr>
      <w:r>
        <w:rPr>
          <w:rFonts w:ascii="Times New Roman" w:cs="Times New Roman" w:eastAsia="Times New Roman" w:hAnsi="Times New Roman"/>
          <w:sz w:val="26"/>
          <w:szCs w:val="26"/>
        </w:rPr>
        <w:t xml:space="preserve">Chi phí kênh thanh toán bình quân trên một giao dịch là bao nhiêu, tách theo từng loại nguồn tiền?</w:t>
      </w:r>
    </w:p>
    <w:p>
      <w:pPr>
        <w:pStyle w:val="ListParagraph"/>
        <w:numPr>
          <w:ilvl w:val="0"/>
          <w:numId w:val="3"/>
        </w:numPr>
        <w:spacing w:after="80" w:line="320"/>
        <w:jc w:val="both"/>
      </w:pPr>
      <w:r>
        <w:rPr>
          <w:rFonts w:ascii="Times New Roman" w:cs="Times New Roman" w:eastAsia="Times New Roman" w:hAnsi="Times New Roman"/>
          <w:sz w:val="26"/>
          <w:szCs w:val="26"/>
        </w:rPr>
        <w:t xml:space="preserve">Thời gian phản hồi trung bình và ở phân vị 95 của lệnh xuất vé theo từng hãng bay là bao nhiêu giây?</w:t>
      </w:r>
    </w:p>
    <w:p>
      <w:pPr>
        <w:pStyle w:val="ListParagraph"/>
        <w:numPr>
          <w:ilvl w:val="0"/>
          <w:numId w:val="3"/>
        </w:numPr>
        <w:spacing w:after="80" w:line="320"/>
        <w:jc w:val="both"/>
      </w:pPr>
      <w:r>
        <w:rPr>
          <w:rFonts w:ascii="Times New Roman" w:cs="Times New Roman" w:eastAsia="Times New Roman" w:hAnsi="Times New Roman"/>
          <w:sz w:val="26"/>
          <w:szCs w:val="26"/>
        </w:rPr>
        <w:t xml:space="preserve">Trong ba tháng gần nhất, tổng số tiền phải hoàn trả cho khách do lỗi xuất vé là bao nhiêu, và chi phí xử lý tra soát tương ứng là bao nhiêu?</w:t>
      </w:r>
    </w:p>
    <w:p>
      <w:pPr>
        <w:pStyle w:val="ListParagraph"/>
        <w:numPr>
          <w:ilvl w:val="0"/>
          <w:numId w:val="3"/>
        </w:numPr>
        <w:spacing w:after="80" w:line="320"/>
        <w:jc w:val="both"/>
      </w:pPr>
      <w:r>
        <w:rPr>
          <w:rFonts w:ascii="Times New Roman" w:cs="Times New Roman" w:eastAsia="Times New Roman" w:hAnsi="Times New Roman"/>
          <w:sz w:val="26"/>
          <w:szCs w:val="26"/>
        </w:rPr>
        <w:t xml:space="preserve">Nếu giảm tỷ lệ lỗi xuất vé từ 2,5% xuống 1,0%, chi phí xử lý sự cố và chi phí chăm sóc khách hàng ước tính giảm bao nhiêu mỗi năm?</w:t>
      </w:r>
    </w:p>
    <w:p>
      <w:pPr>
        <w:pStyle w:val="Heading1"/>
        <w:pageBreakBefore/>
        <w:spacing w:after="200" w:before="320" w:line="360"/>
      </w:pPr>
      <w:r>
        <w:rPr>
          <w:rFonts w:ascii="Times New Roman" w:cs="Times New Roman" w:eastAsia="Times New Roman" w:hAnsi="Times New Roman"/>
          <w:b/>
          <w:bCs/>
          <w:color w:val="1F3864"/>
          <w:sz w:val="30"/>
          <w:szCs w:val="30"/>
        </w:rPr>
        <w:t xml:space="preserve">Chương 5. MÔ HÌNH HÓA QUY TRÌNH THANH TOÁN VÀ XÁC NHẬN ĐẶT VÉ</w:t>
      </w:r>
    </w:p>
    <w:p>
      <w:pPr>
        <w:pStyle w:val="Heading2"/>
        <w:spacing w:after="140" w:before="260" w:line="360"/>
      </w:pPr>
      <w:r>
        <w:rPr>
          <w:rFonts w:ascii="Times New Roman" w:cs="Times New Roman" w:eastAsia="Times New Roman" w:hAnsi="Times New Roman"/>
          <w:b/>
          <w:bCs/>
          <w:color w:val="2F5B94"/>
          <w:sz w:val="28"/>
          <w:szCs w:val="28"/>
        </w:rPr>
        <w:t xml:space="preserve">5.1. Mô tả quy trình bằng lời</w:t>
      </w:r>
    </w:p>
    <w:p>
      <w:pPr>
        <w:spacing w:after="120" w:before="0" w:line="360"/>
        <w:ind w:firstLine="567"/>
        <w:jc w:val="both"/>
      </w:pPr>
      <w:r>
        <w:rPr>
          <w:rFonts w:ascii="Times New Roman" w:cs="Times New Roman" w:eastAsia="Times New Roman" w:hAnsi="Times New Roman"/>
          <w:sz w:val="26"/>
          <w:szCs w:val="26"/>
        </w:rPr>
        <w:t xml:space="preserve">Quy trình khởi động khi quy trình lựa chọn hành trình bàn giao một đơn đặt chỗ đã được hãng bay giữ chỗ tạm. Ứng dụng MoMo hiển thị màn hình xác nhận gồm toàn bộ hành trình, danh sách hành khách, các dịch vụ bổ sung đã chọn và tổng số tiền phải trả. Khách hàng kiểm tra lại thông tin và chọn nguồn tiền thanh toán [1].</w:t>
      </w:r>
    </w:p>
    <w:p>
      <w:pPr>
        <w:spacing w:after="120" w:before="0" w:line="360"/>
        <w:ind w:firstLine="567"/>
        <w:jc w:val="both"/>
      </w:pPr>
      <w:r>
        <w:rPr>
          <w:rFonts w:ascii="Times New Roman" w:cs="Times New Roman" w:eastAsia="Times New Roman" w:hAnsi="Times New Roman"/>
          <w:sz w:val="26"/>
          <w:szCs w:val="26"/>
        </w:rPr>
        <w:t xml:space="preserve">Hệ thống thanh toán MoMo phân luồng theo loại nguồn tiền tại cổng điều kiện đầu tiên. Với nguồn tiền là số dư Ví MoMo, hệ thống kiểm tra số dư khả dụng. Với thẻ hoặc tài khoản ngân hàng liên kết, hệ thống chuyển yêu cầu sang ngân hàng để xác thực và phong tỏa hạn mức. Với Ví Trả Sau, hệ thống kiểm tra hạn mức tín dụng khả dụng và cho phép khách hàng chọn kỳ hạn trả góp phù hợp [8]. Ba nhánh này hợp lại tại một cổng loại trừ — đây là cặp split – join thứ nhất và cũng là cổng có số nhánh nhiều nhất trong cả ba quy trình cốt lõi.</w:t>
      </w:r>
    </w:p>
    <w:p>
      <w:pPr>
        <w:spacing w:after="120" w:before="0" w:line="360"/>
        <w:ind w:firstLine="567"/>
        <w:jc w:val="both"/>
      </w:pPr>
      <w:r>
        <w:rPr>
          <w:rFonts w:ascii="Times New Roman" w:cs="Times New Roman" w:eastAsia="Times New Roman" w:hAnsi="Times New Roman"/>
          <w:sz w:val="26"/>
          <w:szCs w:val="26"/>
        </w:rPr>
        <w:t xml:space="preserve">Điểm quyết định tiếp theo kiểm tra khả năng chi trả. Nếu không đủ số dư hoặc hạn mức, ứng dụng gợi ý khách nạp tiền hoặc chuyển sang nguồn tiền khác. Khách hàng đồng ý đổi nguồn tiền thì quy trình quay lại bước chọn nguồn tiền — vòng lặp thứ nhất; khách hàng không đổi thì quy trình kết thúc với trạng thái hủy thanh toán, và chỗ giữ tạm sẽ hết hạn theo thời hạn hãng bay đã ấn định.</w:t>
      </w:r>
    </w:p>
    <w:p>
      <w:pPr>
        <w:spacing w:after="120" w:before="0" w:line="360"/>
        <w:ind w:firstLine="567"/>
        <w:jc w:val="both"/>
      </w:pPr>
      <w:r>
        <w:rPr>
          <w:rFonts w:ascii="Times New Roman" w:cs="Times New Roman" w:eastAsia="Times New Roman" w:hAnsi="Times New Roman"/>
          <w:sz w:val="26"/>
          <w:szCs w:val="26"/>
        </w:rPr>
        <w:t xml:space="preserve">Khi khả năng chi trả được xác nhận, khách hàng có tùy chọn áp dụng mã ưu đãi hoặc voucher. Nếu có, hệ thống kiểm tra điều kiện ưu đãi và tính lại tổng số tiền phải trả. Hai nhánh có và không áp dụng ưu đãi hợp lại tại cổng loại trừ thứ hai.</w:t>
      </w:r>
    </w:p>
    <w:p>
      <w:pPr>
        <w:spacing w:after="120" w:before="0" w:line="360"/>
        <w:ind w:firstLine="567"/>
        <w:jc w:val="both"/>
      </w:pPr>
      <w:r>
        <w:rPr>
          <w:rFonts w:ascii="Times New Roman" w:cs="Times New Roman" w:eastAsia="Times New Roman" w:hAnsi="Times New Roman"/>
          <w:sz w:val="26"/>
          <w:szCs w:val="26"/>
        </w:rPr>
        <w:t xml:space="preserve">Tiếp theo là điểm kiểm soát tuân thủ quan trọng nhất của quy trình: hệ thống xác định giao dịch có vượt ngưỡng bắt buộc xác thực mạnh hay không. Nếu vượt ngưỡng, khách hàng phải xác thực bằng sinh trắc học khuôn mặt hoặc nhập mã OTP [9]. Trường hợp xác thực thất bại, ứng dụng thông báo và cho phép thử lại trong giới hạn số lần cho phép — vòng lặp thứ hai; hết lượt thử thì giao dịch bị từ chối và quy trình kết thúc. Nếu xác thực thành công hoặc giao dịch dưới ngưỡng, hai luồng hợp lại tại cổng loại trừ thứ ba.</w:t>
      </w:r>
    </w:p>
    <w:p>
      <w:pPr>
        <w:spacing w:after="120" w:before="0" w:line="360"/>
        <w:ind w:firstLine="567"/>
        <w:jc w:val="both"/>
      </w:pPr>
      <w:r>
        <w:rPr>
          <w:rFonts w:ascii="Times New Roman" w:cs="Times New Roman" w:eastAsia="Times New Roman" w:hAnsi="Times New Roman"/>
          <w:sz w:val="26"/>
          <w:szCs w:val="26"/>
        </w:rPr>
        <w:t xml:space="preserve">Hệ thống thanh toán ghi nhận giao dịch và gửi lệnh trừ tiền tới nguồn tiền đã chọn. Ngân hàng hoặc hệ thống nguồn tiền xử lý lệnh ghi nợ và phản hồi kết quả. Nếu lệnh thất bại, ứng dụng thông báo thanh toán không thành công và giải tỏa số tiền đang tạm giữ, quy trình kết thúc ở trạng thái thất bại có kiểm soát — trạng thái này an toàn vì tiền chưa rời khỏi tài khoản khách hàng.</w:t>
      </w:r>
    </w:p>
    <w:p>
      <w:pPr>
        <w:spacing w:after="120" w:before="0" w:line="360"/>
        <w:ind w:firstLine="567"/>
        <w:jc w:val="both"/>
      </w:pPr>
      <w:r>
        <w:rPr>
          <w:rFonts w:ascii="Times New Roman" w:cs="Times New Roman" w:eastAsia="Times New Roman" w:hAnsi="Times New Roman"/>
          <w:sz w:val="26"/>
          <w:szCs w:val="26"/>
        </w:rPr>
        <w:t xml:space="preserve">Nếu trừ tiền thành công, hệ thống gửi yêu cầu xuất vé tới hãng bay hoặc GDS. Hãng bay xuất vé và trả về mã đặt chỗ kèm vé điện tử. Điểm quyết định cuối cùng kiểm tra việc xuất vé có thành công trong thời gian cam kết hay không. Nếu không, hệ thống chuyển ticket sang quy trình tra soát và xử lý giao dịch lỗi hoặc treo [16] — đây là mối nối trực tiếp giữa quy trình cốt lõi và quy trình hậu mãi, và cũng là nhánh có hậu quả tài chính nghiêm trọng nhất.</w:t>
      </w:r>
    </w:p>
    <w:p>
      <w:pPr>
        <w:spacing w:after="120" w:before="0" w:line="360"/>
        <w:ind w:firstLine="567"/>
        <w:jc w:val="both"/>
      </w:pPr>
      <w:r>
        <w:rPr>
          <w:rFonts w:ascii="Times New Roman" w:cs="Times New Roman" w:eastAsia="Times New Roman" w:hAnsi="Times New Roman"/>
          <w:sz w:val="26"/>
          <w:szCs w:val="26"/>
        </w:rPr>
        <w:t xml:space="preserve">Trong trường hợp xuất vé thành công, hệ thống lưu vé điện tử vào mục “Quản lý đặt chỗ” trong ứng dụng, sau đó gửi thông báo trong ứng dụng kèm mã đặt chỗ, đồng thời gửi email và tin nhắn tới thông tin liên hệ đã đăng ký [6][7]. Khách hàng nhận vé điện tử, kiểm tra lại thông tin chuyến bay và quy trình kết thúc thành công.</w:t>
      </w:r>
    </w:p>
    <w:p>
      <w:pPr>
        <w:pStyle w:val="Heading2"/>
        <w:spacing w:after="140" w:before="260" w:line="360"/>
      </w:pPr>
      <w:r>
        <w:rPr>
          <w:rFonts w:ascii="Times New Roman" w:cs="Times New Roman" w:eastAsia="Times New Roman" w:hAnsi="Times New Roman"/>
          <w:b/>
          <w:bCs/>
          <w:color w:val="2F5B94"/>
          <w:sz w:val="28"/>
          <w:szCs w:val="28"/>
        </w:rPr>
        <w:t xml:space="preserve">5.2. Tác nhân tham gia quy trình</w:t>
      </w:r>
    </w:p>
    <w:p>
      <w:pPr>
        <w:spacing w:after="120" w:before="0" w:line="360"/>
        <w:ind w:firstLine="567"/>
        <w:jc w:val="both"/>
      </w:pPr>
      <w:r>
        <w:rPr>
          <w:rFonts w:ascii="Times New Roman" w:cs="Times New Roman" w:eastAsia="Times New Roman" w:hAnsi="Times New Roman"/>
          <w:sz w:val="26"/>
          <w:szCs w:val="26"/>
        </w:rPr>
        <w:t xml:space="preserve">Quy trình có năm tác nhân, tương ứng với năm làn trong mô hình BPMN — nhiều nhất trong ba quy trình cốt lõi:</w:t>
      </w:r>
    </w:p>
    <w:p>
      <w:pPr>
        <w:pStyle w:val="ListParagraph"/>
        <w:numPr>
          <w:ilvl w:val="0"/>
          <w:numId w:val="2"/>
        </w:numPr>
        <w:spacing w:after="60" w:line="360"/>
        <w:jc w:val="both"/>
      </w:pPr>
      <w:r>
        <w:rPr>
          <w:rFonts w:ascii="Times New Roman" w:cs="Times New Roman" w:eastAsia="Times New Roman" w:hAnsi="Times New Roman"/>
          <w:b/>
          <w:bCs/>
          <w:sz w:val="26"/>
          <w:szCs w:val="26"/>
        </w:rPr>
        <w:t xml:space="preserve">Khách hàng: </w:t>
      </w:r>
      <w:r>
        <w:rPr>
          <w:rFonts w:ascii="Times New Roman" w:cs="Times New Roman" w:eastAsia="Times New Roman" w:hAnsi="Times New Roman"/>
          <w:sz w:val="26"/>
          <w:szCs w:val="26"/>
        </w:rPr>
        <w:t xml:space="preserve">người kiểm tra lại thông tin đơn hàng, chọn nguồn tiền, thực hiện xác thực sinh trắc học hoặc nhập mã OTP, và nhận vé điện tử.</w:t>
      </w:r>
    </w:p>
    <w:p>
      <w:pPr>
        <w:pStyle w:val="ListParagraph"/>
        <w:numPr>
          <w:ilvl w:val="0"/>
          <w:numId w:val="2"/>
        </w:numPr>
        <w:spacing w:after="60" w:line="360"/>
        <w:jc w:val="both"/>
      </w:pPr>
      <w:r>
        <w:rPr>
          <w:rFonts w:ascii="Times New Roman" w:cs="Times New Roman" w:eastAsia="Times New Roman" w:hAnsi="Times New Roman"/>
          <w:b/>
          <w:bCs/>
          <w:sz w:val="26"/>
          <w:szCs w:val="26"/>
        </w:rPr>
        <w:t xml:space="preserve">Ứng dụng MoMo: </w:t>
      </w:r>
      <w:r>
        <w:rPr>
          <w:rFonts w:ascii="Times New Roman" w:cs="Times New Roman" w:eastAsia="Times New Roman" w:hAnsi="Times New Roman"/>
          <w:sz w:val="26"/>
          <w:szCs w:val="26"/>
        </w:rPr>
        <w:t xml:space="preserve">lớp giao diện hiển thị màn hình xác nhận, thông báo kết quả, lưu vé điện tử vào mục quản lý đặt chỗ và gửi thông báo cho khách hàng.</w:t>
      </w:r>
    </w:p>
    <w:p>
      <w:pPr>
        <w:pStyle w:val="ListParagraph"/>
        <w:numPr>
          <w:ilvl w:val="0"/>
          <w:numId w:val="2"/>
        </w:numPr>
        <w:spacing w:after="60" w:line="360"/>
        <w:jc w:val="both"/>
      </w:pPr>
      <w:r>
        <w:rPr>
          <w:rFonts w:ascii="Times New Roman" w:cs="Times New Roman" w:eastAsia="Times New Roman" w:hAnsi="Times New Roman"/>
          <w:b/>
          <w:bCs/>
          <w:sz w:val="26"/>
          <w:szCs w:val="26"/>
        </w:rPr>
        <w:t xml:space="preserve">Hệ thống thanh toán MoMo (Payment Core): </w:t>
      </w:r>
      <w:r>
        <w:rPr>
          <w:rFonts w:ascii="Times New Roman" w:cs="Times New Roman" w:eastAsia="Times New Roman" w:hAnsi="Times New Roman"/>
          <w:sz w:val="26"/>
          <w:szCs w:val="26"/>
        </w:rPr>
        <w:t xml:space="preserve">thành phần trung tâm chịu trách nhiệm phân luồng nguồn tiền, kiểm tra khả năng chi trả, áp dụng ưu đãi, quyết định yêu cầu xác thực mạnh, ghi nhận giao dịch và điều phối lệnh xuất vé.</w:t>
      </w:r>
    </w:p>
    <w:p>
      <w:pPr>
        <w:pStyle w:val="ListParagraph"/>
        <w:numPr>
          <w:ilvl w:val="0"/>
          <w:numId w:val="2"/>
        </w:numPr>
        <w:spacing w:after="60" w:line="360"/>
        <w:jc w:val="both"/>
      </w:pPr>
      <w:r>
        <w:rPr>
          <w:rFonts w:ascii="Times New Roman" w:cs="Times New Roman" w:eastAsia="Times New Roman" w:hAnsi="Times New Roman"/>
          <w:b/>
          <w:bCs/>
          <w:sz w:val="26"/>
          <w:szCs w:val="26"/>
        </w:rPr>
        <w:t xml:space="preserve">Ngân hàng và nguồn tiền liên kết: </w:t>
      </w:r>
      <w:r>
        <w:rPr>
          <w:rFonts w:ascii="Times New Roman" w:cs="Times New Roman" w:eastAsia="Times New Roman" w:hAnsi="Times New Roman"/>
          <w:sz w:val="26"/>
          <w:szCs w:val="26"/>
        </w:rPr>
        <w:t xml:space="preserve">tác nhân bên ngoài xác thực và phong tỏa hạn mức thẻ hoặc tài khoản, xử lý lệnh ghi nợ và phản hồi kết quả giao dịch.</w:t>
      </w:r>
    </w:p>
    <w:p>
      <w:pPr>
        <w:pStyle w:val="ListParagraph"/>
        <w:numPr>
          <w:ilvl w:val="0"/>
          <w:numId w:val="2"/>
        </w:numPr>
        <w:spacing w:after="60" w:line="360"/>
        <w:jc w:val="both"/>
      </w:pPr>
      <w:r>
        <w:rPr>
          <w:rFonts w:ascii="Times New Roman" w:cs="Times New Roman" w:eastAsia="Times New Roman" w:hAnsi="Times New Roman"/>
          <w:b/>
          <w:bCs/>
          <w:sz w:val="26"/>
          <w:szCs w:val="26"/>
        </w:rPr>
        <w:t xml:space="preserve">Hãng bay và GDS: </w:t>
      </w:r>
      <w:r>
        <w:rPr>
          <w:rFonts w:ascii="Times New Roman" w:cs="Times New Roman" w:eastAsia="Times New Roman" w:hAnsi="Times New Roman"/>
          <w:sz w:val="26"/>
          <w:szCs w:val="26"/>
        </w:rPr>
        <w:t xml:space="preserve">tác nhân bên ngoài thực hiện xuất vé và trả về mã đặt chỗ kèm vé điện tử. Đây là tác nhân quyết định kết quả cuối cùng của quy trình.</w:t>
      </w:r>
    </w:p>
    <w:p>
      <w:pPr>
        <w:pStyle w:val="Heading2"/>
        <w:spacing w:after="140" w:before="260" w:line="360"/>
      </w:pPr>
      <w:r>
        <w:rPr>
          <w:rFonts w:ascii="Times New Roman" w:cs="Times New Roman" w:eastAsia="Times New Roman" w:hAnsi="Times New Roman"/>
          <w:b/>
          <w:bCs/>
          <w:color w:val="2F5B94"/>
          <w:sz w:val="28"/>
          <w:szCs w:val="28"/>
        </w:rPr>
        <w:t xml:space="preserve">5.3. Khách hàng của quy trình</w:t>
      </w:r>
    </w:p>
    <w:p>
      <w:pPr>
        <w:spacing w:after="120" w:before="0" w:line="360"/>
        <w:ind w:firstLine="567"/>
        <w:jc w:val="both"/>
      </w:pPr>
      <w:r>
        <w:rPr>
          <w:rFonts w:ascii="Times New Roman" w:cs="Times New Roman" w:eastAsia="Times New Roman" w:hAnsi="Times New Roman"/>
          <w:sz w:val="26"/>
          <w:szCs w:val="26"/>
        </w:rPr>
        <w:t xml:space="preserve">Khách hàng trực tiếp của quy trình là người dùng cuối đã cam kết mua và đang thực hiện thanh toán. Kỳ vọng của nhóm này gồm ba yếu tố: số tiền bị trừ đúng bằng số tiền đã hiển thị, quá trình xác thực nhanh và ít bước, và vé điện tử về ngay lập tức sau khi thanh toán thành công.</w:t>
      </w:r>
    </w:p>
    <w:p>
      <w:pPr>
        <w:spacing w:after="120" w:before="0" w:line="360"/>
        <w:ind w:firstLine="567"/>
        <w:jc w:val="both"/>
      </w:pPr>
      <w:r>
        <w:rPr>
          <w:rFonts w:ascii="Times New Roman" w:cs="Times New Roman" w:eastAsia="Times New Roman" w:hAnsi="Times New Roman"/>
          <w:sz w:val="26"/>
          <w:szCs w:val="26"/>
        </w:rPr>
        <w:t xml:space="preserve">Quy trình còn có bốn nhóm khách hàng nội bộ và bên ngoài. Thứ nhất là hãng hàng không, bên cần nhận được lệnh xuất vé kèm dữ liệu hành khách chính xác và thanh toán đúng hạn. Thứ hai là Đội Tài chính – Kế toán, đơn vị sử dụng dữ liệu giao dịch để đối soát doanh thu và hoa hồng. Thứ ba là quy trình tra soát và xử lý giao dịch lỗi, đơn vị tiếp nhận các giao dịch rơi vào nhánh xuất vé thất bại. Thứ tư là Đội Quản trị rủi ro, đơn vị sử dụng dữ liệu giao dịch để phát hiện các dấu hiệu gian lận.</w:t>
      </w:r>
    </w:p>
    <w:p>
      <w:pPr>
        <w:pStyle w:val="Heading2"/>
        <w:spacing w:after="140" w:before="260" w:line="360"/>
      </w:pPr>
      <w:r>
        <w:rPr>
          <w:rFonts w:ascii="Times New Roman" w:cs="Times New Roman" w:eastAsia="Times New Roman" w:hAnsi="Times New Roman"/>
          <w:b/>
          <w:bCs/>
          <w:color w:val="2F5B94"/>
          <w:sz w:val="28"/>
          <w:szCs w:val="28"/>
        </w:rPr>
        <w:t xml:space="preserve">5.4. Những kết quả có thể đạt được của quy trình</w:t>
      </w:r>
    </w:p>
    <w:p>
      <w:pPr>
        <w:spacing w:after="120" w:before="0" w:line="360"/>
        <w:ind w:firstLine="567"/>
        <w:jc w:val="both"/>
      </w:pPr>
      <w:r>
        <w:rPr>
          <w:rFonts w:ascii="Times New Roman" w:cs="Times New Roman" w:eastAsia="Times New Roman" w:hAnsi="Times New Roman"/>
          <w:sz w:val="26"/>
          <w:szCs w:val="26"/>
        </w:rPr>
        <w:t xml:space="preserve">Quy trình có năm trạng thái kết thúc, tương ứng với năm sự kiện kết thúc trong mô hình BPMN — nhiều nhất trong ba quy trình cốt lõi, phản ánh mức độ kiểm soát cao của một quy trình tài chính:</w:t>
      </w:r>
    </w:p>
    <w:p>
      <w:pPr>
        <w:pStyle w:val="ListParagraph"/>
        <w:numPr>
          <w:ilvl w:val="0"/>
          <w:numId w:val="2"/>
        </w:numPr>
        <w:spacing w:after="60" w:line="360"/>
        <w:jc w:val="both"/>
      </w:pPr>
      <w:r>
        <w:rPr>
          <w:rFonts w:ascii="Times New Roman" w:cs="Times New Roman" w:eastAsia="Times New Roman" w:hAnsi="Times New Roman"/>
          <w:b/>
          <w:bCs/>
          <w:sz w:val="26"/>
          <w:szCs w:val="26"/>
        </w:rPr>
        <w:t xml:space="preserve">Đặt vé hoàn tất: </w:t>
      </w:r>
      <w:r>
        <w:rPr>
          <w:rFonts w:ascii="Times New Roman" w:cs="Times New Roman" w:eastAsia="Times New Roman" w:hAnsi="Times New Roman"/>
          <w:sz w:val="26"/>
          <w:szCs w:val="26"/>
        </w:rPr>
        <w:t xml:space="preserve">tiền đã được trừ, vé đã được xuất, mã đặt chỗ đã được cấp và vé điện tử đã lưu trong ứng dụng. Ước tính chiếm khoảng 88,7% số giao dịch bước vào quy trình.</w:t>
      </w:r>
    </w:p>
    <w:p>
      <w:pPr>
        <w:pStyle w:val="ListParagraph"/>
        <w:numPr>
          <w:ilvl w:val="0"/>
          <w:numId w:val="2"/>
        </w:numPr>
        <w:spacing w:after="60" w:line="360"/>
        <w:jc w:val="both"/>
      </w:pPr>
      <w:r>
        <w:rPr>
          <w:rFonts w:ascii="Times New Roman" w:cs="Times New Roman" w:eastAsia="Times New Roman" w:hAnsi="Times New Roman"/>
          <w:b/>
          <w:bCs/>
          <w:sz w:val="26"/>
          <w:szCs w:val="26"/>
        </w:rPr>
        <w:t xml:space="preserve">Hủy thanh toán do không đủ nguồn tiền: </w:t>
      </w:r>
      <w:r>
        <w:rPr>
          <w:rFonts w:ascii="Times New Roman" w:cs="Times New Roman" w:eastAsia="Times New Roman" w:hAnsi="Times New Roman"/>
          <w:sz w:val="26"/>
          <w:szCs w:val="26"/>
        </w:rPr>
        <w:t xml:space="preserve">khách hàng không đủ số dư hoặc hạn mức và không chọn đổi nguồn tiền khác. Chỗ giữ tạm sẽ tự hết hạn. Đây là kết thúc an toàn, không phát sinh nghĩa vụ tài chính.</w:t>
      </w:r>
    </w:p>
    <w:p>
      <w:pPr>
        <w:pStyle w:val="ListParagraph"/>
        <w:numPr>
          <w:ilvl w:val="0"/>
          <w:numId w:val="2"/>
        </w:numPr>
        <w:spacing w:after="60" w:line="360"/>
        <w:jc w:val="both"/>
      </w:pPr>
      <w:r>
        <w:rPr>
          <w:rFonts w:ascii="Times New Roman" w:cs="Times New Roman" w:eastAsia="Times New Roman" w:hAnsi="Times New Roman"/>
          <w:b/>
          <w:bCs/>
          <w:sz w:val="26"/>
          <w:szCs w:val="26"/>
        </w:rPr>
        <w:t xml:space="preserve">Từ chối do xác thực thất bại: </w:t>
      </w:r>
      <w:r>
        <w:rPr>
          <w:rFonts w:ascii="Times New Roman" w:cs="Times New Roman" w:eastAsia="Times New Roman" w:hAnsi="Times New Roman"/>
          <w:sz w:val="26"/>
          <w:szCs w:val="26"/>
        </w:rPr>
        <w:t xml:space="preserve">khách hàng không vượt qua được bước xác thực mạnh sau số lần thử cho phép. Đây là kết thúc bắt buộc theo yêu cầu tuân thủ, dù gây bất tiện cho khách hàng.</w:t>
      </w:r>
    </w:p>
    <w:p>
      <w:pPr>
        <w:pStyle w:val="ListParagraph"/>
        <w:numPr>
          <w:ilvl w:val="0"/>
          <w:numId w:val="2"/>
        </w:numPr>
        <w:spacing w:after="60" w:line="360"/>
        <w:jc w:val="both"/>
      </w:pPr>
      <w:r>
        <w:rPr>
          <w:rFonts w:ascii="Times New Roman" w:cs="Times New Roman" w:eastAsia="Times New Roman" w:hAnsi="Times New Roman"/>
          <w:b/>
          <w:bCs/>
          <w:sz w:val="26"/>
          <w:szCs w:val="26"/>
        </w:rPr>
        <w:t xml:space="preserve">Thanh toán không thành công: </w:t>
      </w:r>
      <w:r>
        <w:rPr>
          <w:rFonts w:ascii="Times New Roman" w:cs="Times New Roman" w:eastAsia="Times New Roman" w:hAnsi="Times New Roman"/>
          <w:sz w:val="26"/>
          <w:szCs w:val="26"/>
        </w:rPr>
        <w:t xml:space="preserve">lệnh ghi nợ bị ngân hàng hoặc hệ thống nguồn tiền từ chối. Số tiền tạm giữ được giải tỏa và tiền chưa rời khỏi tài khoản khách hàng.</w:t>
      </w:r>
    </w:p>
    <w:p>
      <w:pPr>
        <w:pStyle w:val="ListParagraph"/>
        <w:numPr>
          <w:ilvl w:val="0"/>
          <w:numId w:val="2"/>
        </w:numPr>
        <w:spacing w:after="60" w:line="360"/>
        <w:jc w:val="both"/>
      </w:pPr>
      <w:r>
        <w:rPr>
          <w:rFonts w:ascii="Times New Roman" w:cs="Times New Roman" w:eastAsia="Times New Roman" w:hAnsi="Times New Roman"/>
          <w:b/>
          <w:bCs/>
          <w:sz w:val="26"/>
          <w:szCs w:val="26"/>
        </w:rPr>
        <w:t xml:space="preserve">Chuyển sang quy trình hậu mãi: </w:t>
      </w:r>
      <w:r>
        <w:rPr>
          <w:rFonts w:ascii="Times New Roman" w:cs="Times New Roman" w:eastAsia="Times New Roman" w:hAnsi="Times New Roman"/>
          <w:sz w:val="26"/>
          <w:szCs w:val="26"/>
        </w:rPr>
        <w:t xml:space="preserve">tiền đã bị trừ nhưng vé chưa xuất được trong thời gian cam kết. Đây là kết thúc nghiêm trọng nhất, ước tính chiếm khoảng 2,3% số giao dịch, và là nguồn phát sinh chính của các ticket tra soát [16].</w:t>
      </w:r>
    </w:p>
    <w:p>
      <w:pPr>
        <w:sectPr>
          <w:footerReference w:type="default" r:id="rId7"/>
          <w:pgSz w:w="11905" w:h="16837" w:orient="portrait"/>
          <w:pgMar w:top="1134" w:right="964" w:bottom="1134" w:left="1701" w:header="708" w:footer="708" w:gutter="0"/>
          <w:pgNumType/>
          <w:docGrid w:linePitch="360"/>
        </w:sectPr>
      </w:pPr>
    </w:p>
    <w:p>
      <w:pPr>
        <w:pStyle w:val="Heading2"/>
        <w:spacing w:after="140" w:before="260" w:line="360"/>
      </w:pPr>
      <w:r>
        <w:rPr>
          <w:rFonts w:ascii="Times New Roman" w:cs="Times New Roman" w:eastAsia="Times New Roman" w:hAnsi="Times New Roman"/>
          <w:b/>
          <w:bCs/>
          <w:color w:val="2F5B94"/>
          <w:sz w:val="28"/>
          <w:szCs w:val="28"/>
        </w:rPr>
        <w:t xml:space="preserve">5.5. Kiến trúc quy trình — Mô hình BPMN</w:t>
      </w:r>
    </w:p>
    <w:p>
      <w:pPr>
        <w:spacing w:after="120" w:before="0" w:line="360"/>
        <w:ind w:firstLine="567"/>
        <w:jc w:val="both"/>
      </w:pPr>
      <w:r>
        <w:rPr>
          <w:rFonts w:ascii="Times New Roman" w:cs="Times New Roman" w:eastAsia="Times New Roman" w:hAnsi="Times New Roman"/>
          <w:sz w:val="26"/>
          <w:szCs w:val="26"/>
        </w:rPr>
        <w:t xml:space="preserve">Mô hình BPMN 2.0 dưới đây thể hiện toàn bộ quy trình thanh toán và xác nhận đặt vé với năm làn tác nhân, 18 hoạt động, 12 cổng điều kiện và 6 sự kiện. Hình 5.1 trình bày toàn cảnh mô hình; Hình 5.2 và Hình 5.3 phóng to lần lượt nửa đầu và nửa sau của mô hình để tiện theo dõi chi tiết. Tệp nguồn định dạng .bpmn được nộp kèm theo báo cáo và có thể mở bằng công cụ bpmn.io hoặc Camunda Modeler.</w:t>
      </w:r>
    </w:p>
    <w:p>
      <w:pPr>
        <w:spacing w:after="60" w:before="120"/>
        <w:jc w:val="center"/>
      </w:pPr>
      <w:r>
        <w:drawing>
          <wp:inline distT="0" distB="0" distL="0" distR="0">
            <wp:extent cx="9896475" cy="3124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9896475" cy="3124200"/>
                    </a:xfrm>
                    <a:prstGeom prst="rect">
                      <a:avLst/>
                    </a:prstGeom>
                  </pic:spPr>
                </pic:pic>
              </a:graphicData>
            </a:graphic>
          </wp:inline>
        </w:drawing>
      </w:r>
    </w:p>
    <w:p>
      <w:pPr>
        <w:pStyle w:val="Caption"/>
        <w:spacing w:after="200" w:before="100" w:line="276"/>
        <w:jc w:val="center"/>
      </w:pPr>
      <w:r>
        <w:rPr>
          <w:rFonts w:ascii="Times New Roman" w:cs="Times New Roman" w:eastAsia="Times New Roman" w:hAnsi="Times New Roman"/>
          <w:b/>
          <w:bCs/>
          <w:i/>
          <w:iCs/>
          <w:sz w:val="24"/>
          <w:szCs w:val="24"/>
        </w:rPr>
        <w:t xml:space="preserve">Hình 5.</w:t>
      </w:r>
      <w:fldSimple w:instr="SEQ Hình \* ARABIC \s 1">
        <w:r>
          <w:t xml:space="preserve">1</w:t>
        </w:r>
      </w:fldSimple>
      <w:r>
        <w:rPr>
          <w:rFonts w:ascii="Times New Roman" w:cs="Times New Roman" w:eastAsia="Times New Roman" w:hAnsi="Times New Roman"/>
          <w:b/>
          <w:bCs/>
          <w:i/>
          <w:iCs/>
          <w:sz w:val="24"/>
          <w:szCs w:val="24"/>
        </w:rPr>
        <w:t xml:space="preserve">. Mô hình BPMN quy trình thanh toán và xác nhận đặt vé trên MoMo (toàn cảnh)</w:t>
      </w:r>
    </w:p>
    <w:p>
      <w:pPr>
        <w:spacing w:after="60" w:before="120"/>
        <w:jc w:val="center"/>
      </w:pPr>
      <w:r>
        <w:drawing>
          <wp:inline distT="0" distB="0" distL="0" distR="0">
            <wp:extent cx="9896475" cy="5781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9896475" cy="5781675"/>
                    </a:xfrm>
                    <a:prstGeom prst="rect">
                      <a:avLst/>
                    </a:prstGeom>
                  </pic:spPr>
                </pic:pic>
              </a:graphicData>
            </a:graphic>
          </wp:inline>
        </w:drawing>
      </w:r>
    </w:p>
    <w:p>
      <w:pPr>
        <w:pStyle w:val="Caption"/>
        <w:spacing w:after="200" w:before="100" w:line="276"/>
        <w:jc w:val="center"/>
      </w:pPr>
      <w:r>
        <w:rPr>
          <w:rFonts w:ascii="Times New Roman" w:cs="Times New Roman" w:eastAsia="Times New Roman" w:hAnsi="Times New Roman"/>
          <w:b/>
          <w:bCs/>
          <w:i/>
          <w:iCs/>
          <w:sz w:val="24"/>
          <w:szCs w:val="24"/>
        </w:rPr>
        <w:t xml:space="preserve">Hình 5.</w:t>
      </w:r>
      <w:fldSimple w:instr="SEQ Hình \* ARABIC \s 1">
        <w:r>
          <w:t xml:space="preserve">2</w:t>
        </w:r>
      </w:fldSimple>
      <w:r>
        <w:rPr>
          <w:rFonts w:ascii="Times New Roman" w:cs="Times New Roman" w:eastAsia="Times New Roman" w:hAnsi="Times New Roman"/>
          <w:b/>
          <w:bCs/>
          <w:i/>
          <w:iCs/>
          <w:sz w:val="24"/>
          <w:szCs w:val="24"/>
        </w:rPr>
        <w:t xml:space="preserve">. Mô hình BPMN quy trình thanh toán và xác nhận đặt vé — chi tiết nửa đầu</w:t>
      </w:r>
    </w:p>
    <w:p>
      <w:pPr>
        <w:spacing w:after="60" w:before="120"/>
        <w:jc w:val="center"/>
      </w:pPr>
      <w:r>
        <w:drawing>
          <wp:inline distT="0" distB="0" distL="0" distR="0">
            <wp:extent cx="9896475" cy="5781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9896475" cy="5781675"/>
                    </a:xfrm>
                    <a:prstGeom prst="rect">
                      <a:avLst/>
                    </a:prstGeom>
                  </pic:spPr>
                </pic:pic>
              </a:graphicData>
            </a:graphic>
          </wp:inline>
        </w:drawing>
      </w:r>
    </w:p>
    <w:p>
      <w:pPr>
        <w:pStyle w:val="Caption"/>
        <w:spacing w:after="200" w:before="100" w:line="276"/>
        <w:jc w:val="center"/>
      </w:pPr>
      <w:r>
        <w:rPr>
          <w:rFonts w:ascii="Times New Roman" w:cs="Times New Roman" w:eastAsia="Times New Roman" w:hAnsi="Times New Roman"/>
          <w:b/>
          <w:bCs/>
          <w:i/>
          <w:iCs/>
          <w:sz w:val="24"/>
          <w:szCs w:val="24"/>
        </w:rPr>
        <w:t xml:space="preserve">Hình 5.</w:t>
      </w:r>
      <w:fldSimple w:instr="SEQ Hình \* ARABIC \s 1">
        <w:r>
          <w:t xml:space="preserve">3</w:t>
        </w:r>
      </w:fldSimple>
      <w:r>
        <w:rPr>
          <w:rFonts w:ascii="Times New Roman" w:cs="Times New Roman" w:eastAsia="Times New Roman" w:hAnsi="Times New Roman"/>
          <w:b/>
          <w:bCs/>
          <w:i/>
          <w:iCs/>
          <w:sz w:val="24"/>
          <w:szCs w:val="24"/>
        </w:rPr>
        <w:t xml:space="preserve">. Mô hình BPMN quy trình thanh toán và xác nhận đặt vé — chi tiết nửa sau</w:t>
      </w:r>
    </w:p>
    <w:p>
      <w:pPr>
        <w:sectPr>
          <w:footerReference w:type="default" r:id="rId8"/>
          <w:pgSz w:w="16837" w:h="11905" w:orient="landscape"/>
          <w:pgMar w:top="567" w:right="567" w:bottom="567" w:left="567" w:header="708" w:footer="708" w:gutter="0"/>
          <w:pgNumType/>
          <w:docGrid w:linePitch="360"/>
        </w:sectPr>
      </w:pPr>
    </w:p>
    <w:p>
      <w:pPr>
        <w:pStyle w:val="Heading2"/>
        <w:spacing w:after="140" w:before="260" w:line="360"/>
      </w:pPr>
      <w:r>
        <w:rPr>
          <w:rFonts w:ascii="Times New Roman" w:cs="Times New Roman" w:eastAsia="Times New Roman" w:hAnsi="Times New Roman"/>
          <w:b/>
          <w:bCs/>
          <w:color w:val="2F5B94"/>
          <w:sz w:val="28"/>
          <w:szCs w:val="28"/>
        </w:rPr>
        <w:t xml:space="preserve">5.6. Phân tích cấu trúc quy trình</w:t>
      </w:r>
    </w:p>
    <w:p>
      <w:pPr>
        <w:spacing w:after="120" w:before="0" w:line="360"/>
        <w:ind w:firstLine="567"/>
        <w:jc w:val="both"/>
      </w:pPr>
      <w:r>
        <w:rPr>
          <w:rFonts w:ascii="Times New Roman" w:cs="Times New Roman" w:eastAsia="Times New Roman" w:hAnsi="Times New Roman"/>
          <w:sz w:val="26"/>
          <w:szCs w:val="26"/>
        </w:rPr>
        <w:t xml:space="preserve">Mô hình BPMN của quy trình có 12 cổng điều kiện — nhiều nhất trong ba quy trình cốt lõi — toàn bộ đều là cổng loại trừ. Cấu trúc split – join được bảo đảm ở cả ba cặp: G1 với G1J cho phân luồng nguồn tiền (cổng ba nhánh), G4 với G4J cho ưu đãi, và G5 với G5J cho xác thực mạnh. Mật độ cổng cao phản ánh đúng bản chất của một quy trình tài chính: mỗi điểm có thể sai đều phải có một điểm kiểm soát tương ứng.</w:t>
      </w:r>
    </w:p>
    <w:p>
      <w:pPr>
        <w:pStyle w:val="Caption"/>
        <w:spacing w:after="200" w:before="100" w:line="276"/>
        <w:jc w:val="center"/>
      </w:pPr>
      <w:r>
        <w:rPr>
          <w:rFonts w:ascii="Times New Roman" w:cs="Times New Roman" w:eastAsia="Times New Roman" w:hAnsi="Times New Roman"/>
          <w:b/>
          <w:bCs/>
          <w:i/>
          <w:iCs/>
          <w:sz w:val="24"/>
          <w:szCs w:val="24"/>
        </w:rPr>
        <w:t xml:space="preserve">Bảng 5.</w:t>
      </w:r>
      <w:fldSimple w:instr="SEQ Bảng \* ARABIC \s 1">
        <w:r>
          <w:t xml:space="preserve">1</w:t>
        </w:r>
      </w:fldSimple>
      <w:r>
        <w:rPr>
          <w:rFonts w:ascii="Times New Roman" w:cs="Times New Roman" w:eastAsia="Times New Roman" w:hAnsi="Times New Roman"/>
          <w:b/>
          <w:bCs/>
          <w:i/>
          <w:iCs/>
          <w:sz w:val="24"/>
          <w:szCs w:val="24"/>
        </w:rPr>
        <w:t xml:space="preserve">. Tổng hợp các cổng điều kiện trong mô hình BPMN quy trình thanh toán và xác nhận đặt vé</w:t>
      </w:r>
    </w:p>
    <w:tbl>
      <w:tblPr>
        <w:tblW w:type="dxa" w:w="9070"/>
        <w:tblBorders>
          <w:top w:val="single" w:color="7A93B8" w:sz="4"/>
          <w:left w:val="single" w:color="7A93B8" w:sz="4"/>
          <w:bottom w:val="single" w:color="7A93B8" w:sz="4"/>
          <w:right w:val="single" w:color="7A93B8" w:sz="4"/>
          <w:insideH w:val="single" w:color="auto" w:sz="4"/>
          <w:insideV w:val="single" w:color="auto" w:sz="4"/>
        </w:tblBorders>
      </w:tblPr>
      <w:tblGrid>
        <w:gridCol w:w="634"/>
        <w:gridCol w:w="2177"/>
        <w:gridCol w:w="1179"/>
        <w:gridCol w:w="1905"/>
        <w:gridCol w:w="3175"/>
      </w:tblGrid>
      <w:tr>
        <w:trPr>
          <w:tblHeader/>
        </w:trPr>
        <w:tc>
          <w:tcPr>
            <w:tcW w:type="dxa" w:w="634"/>
            <w:shd w:fill="2F5B94" w:color="auto" w:val="clear"/>
            <w:tcMar>
              <w:top w:type="dxa" w:w="60"/>
              <w:left w:type="dxa" w:w="90"/>
              <w:bottom w:type="dxa" w:w="60"/>
              <w:right w:type="dxa" w:w="90"/>
            </w:tcMar>
            <w:vAlign w:val="center"/>
          </w:tcPr>
          <w:p>
            <w:pPr>
              <w:spacing w:after="40" w:before="40" w:line="264"/>
              <w:jc w:val="center"/>
            </w:pPr>
            <w:r>
              <w:rPr>
                <w:rFonts w:ascii="Times New Roman" w:cs="Times New Roman" w:eastAsia="Times New Roman" w:hAnsi="Times New Roman"/>
                <w:b/>
                <w:bCs/>
                <w:color w:val="FFFFFF"/>
                <w:sz w:val="20"/>
                <w:szCs w:val="20"/>
              </w:rPr>
              <w:t xml:space="preserve">Mã</w:t>
            </w:r>
          </w:p>
        </w:tc>
        <w:tc>
          <w:tcPr>
            <w:tcW w:type="dxa" w:w="2177"/>
            <w:shd w:fill="2F5B94" w:color="auto" w:val="clear"/>
            <w:tcMar>
              <w:top w:type="dxa" w:w="60"/>
              <w:left w:type="dxa" w:w="90"/>
              <w:bottom w:type="dxa" w:w="60"/>
              <w:right w:type="dxa" w:w="90"/>
            </w:tcMar>
            <w:vAlign w:val="center"/>
          </w:tcPr>
          <w:p>
            <w:pPr>
              <w:spacing w:after="40" w:before="40" w:line="264"/>
              <w:jc w:val="center"/>
            </w:pPr>
            <w:r>
              <w:rPr>
                <w:rFonts w:ascii="Times New Roman" w:cs="Times New Roman" w:eastAsia="Times New Roman" w:hAnsi="Times New Roman"/>
                <w:b/>
                <w:bCs/>
                <w:color w:val="FFFFFF"/>
                <w:sz w:val="20"/>
                <w:szCs w:val="20"/>
              </w:rPr>
              <w:t xml:space="preserve">Câu hỏi quyết định</w:t>
            </w:r>
          </w:p>
        </w:tc>
        <w:tc>
          <w:tcPr>
            <w:tcW w:type="dxa" w:w="1179"/>
            <w:shd w:fill="2F5B94" w:color="auto" w:val="clear"/>
            <w:tcMar>
              <w:top w:type="dxa" w:w="60"/>
              <w:left w:type="dxa" w:w="90"/>
              <w:bottom w:type="dxa" w:w="60"/>
              <w:right w:type="dxa" w:w="90"/>
            </w:tcMar>
            <w:vAlign w:val="center"/>
          </w:tcPr>
          <w:p>
            <w:pPr>
              <w:spacing w:after="40" w:before="40" w:line="264"/>
              <w:jc w:val="center"/>
            </w:pPr>
            <w:r>
              <w:rPr>
                <w:rFonts w:ascii="Times New Roman" w:cs="Times New Roman" w:eastAsia="Times New Roman" w:hAnsi="Times New Roman"/>
                <w:b/>
                <w:bCs/>
                <w:color w:val="FFFFFF"/>
                <w:sz w:val="20"/>
                <w:szCs w:val="20"/>
              </w:rPr>
              <w:t xml:space="preserve">Loại cổng</w:t>
            </w:r>
          </w:p>
        </w:tc>
        <w:tc>
          <w:tcPr>
            <w:tcW w:type="dxa" w:w="1905"/>
            <w:shd w:fill="2F5B94" w:color="auto" w:val="clear"/>
            <w:tcMar>
              <w:top w:type="dxa" w:w="60"/>
              <w:left w:type="dxa" w:w="90"/>
              <w:bottom w:type="dxa" w:w="60"/>
              <w:right w:type="dxa" w:w="90"/>
            </w:tcMar>
            <w:vAlign w:val="center"/>
          </w:tcPr>
          <w:p>
            <w:pPr>
              <w:spacing w:after="40" w:before="40" w:line="264"/>
              <w:jc w:val="center"/>
            </w:pPr>
            <w:r>
              <w:rPr>
                <w:rFonts w:ascii="Times New Roman" w:cs="Times New Roman" w:eastAsia="Times New Roman" w:hAnsi="Times New Roman"/>
                <w:b/>
                <w:bCs/>
                <w:color w:val="FFFFFF"/>
                <w:sz w:val="20"/>
                <w:szCs w:val="20"/>
              </w:rPr>
              <w:t xml:space="preserve">Các nhánh</w:t>
            </w:r>
          </w:p>
        </w:tc>
        <w:tc>
          <w:tcPr>
            <w:tcW w:type="dxa" w:w="3175"/>
            <w:shd w:fill="2F5B94" w:color="auto" w:val="clear"/>
            <w:tcMar>
              <w:top w:type="dxa" w:w="60"/>
              <w:left w:type="dxa" w:w="90"/>
              <w:bottom w:type="dxa" w:w="60"/>
              <w:right w:type="dxa" w:w="90"/>
            </w:tcMar>
            <w:vAlign w:val="center"/>
          </w:tcPr>
          <w:p>
            <w:pPr>
              <w:spacing w:after="40" w:before="40" w:line="264"/>
              <w:jc w:val="center"/>
            </w:pPr>
            <w:r>
              <w:rPr>
                <w:rFonts w:ascii="Times New Roman" w:cs="Times New Roman" w:eastAsia="Times New Roman" w:hAnsi="Times New Roman"/>
                <w:b/>
                <w:bCs/>
                <w:color w:val="FFFFFF"/>
                <w:sz w:val="20"/>
                <w:szCs w:val="20"/>
              </w:rPr>
              <w:t xml:space="preserve">Ý nghĩa nghiệp vụ</w:t>
            </w:r>
          </w:p>
        </w:tc>
      </w:tr>
      <w:tr>
        <w:tc>
          <w:tcPr>
            <w:tcW w:type="dxa" w:w="634"/>
            <w:tcMar>
              <w:top w:type="dxa" w:w="60"/>
              <w:left w:type="dxa" w:w="90"/>
              <w:bottom w:type="dxa" w:w="60"/>
              <w:right w:type="dxa" w:w="90"/>
            </w:tcMar>
            <w:vAlign w:val="center"/>
          </w:tcPr>
          <w:p>
            <w:pPr>
              <w:spacing w:after="40" w:before="40" w:line="264"/>
              <w:jc w:val="center"/>
            </w:pPr>
            <w:r>
              <w:rPr>
                <w:rFonts w:ascii="Times New Roman" w:cs="Times New Roman" w:eastAsia="Times New Roman" w:hAnsi="Times New Roman"/>
                <w:color w:val="000000"/>
                <w:sz w:val="20"/>
                <w:szCs w:val="20"/>
              </w:rPr>
              <w:t xml:space="preserve">G1</w:t>
            </w:r>
          </w:p>
        </w:tc>
        <w:tc>
          <w:tcPr>
            <w:tcW w:type="dxa" w:w="2177"/>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20"/>
                <w:szCs w:val="20"/>
              </w:rPr>
              <w:t xml:space="preserve">Loại nguồn tiền là gì?</w:t>
            </w:r>
          </w:p>
        </w:tc>
        <w:tc>
          <w:tcPr>
            <w:tcW w:type="dxa" w:w="1179"/>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20"/>
                <w:szCs w:val="20"/>
              </w:rPr>
              <w:t xml:space="preserve">XOR – split</w:t>
            </w:r>
          </w:p>
        </w:tc>
        <w:tc>
          <w:tcPr>
            <w:tcW w:type="dxa" w:w="1905"/>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20"/>
                <w:szCs w:val="20"/>
              </w:rPr>
              <w:t xml:space="preserve">Ví MoMo / Thẻ hoặc tài khoản ngân hàng / Ví Trả Sau</w:t>
            </w:r>
          </w:p>
        </w:tc>
        <w:tc>
          <w:tcPr>
            <w:tcW w:type="dxa" w:w="3175"/>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20"/>
                <w:szCs w:val="20"/>
              </w:rPr>
              <w:t xml:space="preserve">Phân luồng xử lý theo ba cơ chế kiểm tra khả năng chi trả khác nhau</w:t>
            </w:r>
          </w:p>
        </w:tc>
      </w:tr>
      <w:tr>
        <w:tc>
          <w:tcPr>
            <w:tcW w:type="dxa" w:w="634"/>
            <w:shd w:fill="EEF3FA" w:color="auto" w:val="clear"/>
            <w:tcMar>
              <w:top w:type="dxa" w:w="60"/>
              <w:left w:type="dxa" w:w="90"/>
              <w:bottom w:type="dxa" w:w="60"/>
              <w:right w:type="dxa" w:w="90"/>
            </w:tcMar>
            <w:vAlign w:val="center"/>
          </w:tcPr>
          <w:p>
            <w:pPr>
              <w:spacing w:after="40" w:before="40" w:line="264"/>
              <w:jc w:val="center"/>
            </w:pPr>
            <w:r>
              <w:rPr>
                <w:rFonts w:ascii="Times New Roman" w:cs="Times New Roman" w:eastAsia="Times New Roman" w:hAnsi="Times New Roman"/>
                <w:color w:val="000000"/>
                <w:sz w:val="20"/>
                <w:szCs w:val="20"/>
              </w:rPr>
              <w:t xml:space="preserve">G1J</w:t>
            </w:r>
          </w:p>
        </w:tc>
        <w:tc>
          <w:tcPr>
            <w:tcW w:type="dxa" w:w="2177"/>
            <w:shd w:fill="EEF3FA" w:color="auto" w:val="clear"/>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20"/>
                <w:szCs w:val="20"/>
              </w:rPr>
              <w:t xml:space="preserve">Gộp luồng nguồn tiền</w:t>
            </w:r>
          </w:p>
        </w:tc>
        <w:tc>
          <w:tcPr>
            <w:tcW w:type="dxa" w:w="1179"/>
            <w:shd w:fill="EEF3FA" w:color="auto" w:val="clear"/>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20"/>
                <w:szCs w:val="20"/>
              </w:rPr>
              <w:t xml:space="preserve">XOR – join</w:t>
            </w:r>
          </w:p>
        </w:tc>
        <w:tc>
          <w:tcPr>
            <w:tcW w:type="dxa" w:w="1905"/>
            <w:shd w:fill="EEF3FA" w:color="auto" w:val="clear"/>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20"/>
                <w:szCs w:val="20"/>
              </w:rPr>
              <w:t xml:space="preserve">Nhận một trong ba nhánh</w:t>
            </w:r>
          </w:p>
        </w:tc>
        <w:tc>
          <w:tcPr>
            <w:tcW w:type="dxa" w:w="3175"/>
            <w:shd w:fill="EEF3FA" w:color="auto" w:val="clear"/>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20"/>
                <w:szCs w:val="20"/>
              </w:rPr>
              <w:t xml:space="preserve">Hợp nhất trước khi đánh giá khả năng chi trả</w:t>
            </w:r>
          </w:p>
        </w:tc>
      </w:tr>
      <w:tr>
        <w:tc>
          <w:tcPr>
            <w:tcW w:type="dxa" w:w="634"/>
            <w:tcMar>
              <w:top w:type="dxa" w:w="60"/>
              <w:left w:type="dxa" w:w="90"/>
              <w:bottom w:type="dxa" w:w="60"/>
              <w:right w:type="dxa" w:w="90"/>
            </w:tcMar>
            <w:vAlign w:val="center"/>
          </w:tcPr>
          <w:p>
            <w:pPr>
              <w:spacing w:after="40" w:before="40" w:line="264"/>
              <w:jc w:val="center"/>
            </w:pPr>
            <w:r>
              <w:rPr>
                <w:rFonts w:ascii="Times New Roman" w:cs="Times New Roman" w:eastAsia="Times New Roman" w:hAnsi="Times New Roman"/>
                <w:color w:val="000000"/>
                <w:sz w:val="20"/>
                <w:szCs w:val="20"/>
              </w:rPr>
              <w:t xml:space="preserve">G2</w:t>
            </w:r>
          </w:p>
        </w:tc>
        <w:tc>
          <w:tcPr>
            <w:tcW w:type="dxa" w:w="2177"/>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20"/>
                <w:szCs w:val="20"/>
              </w:rPr>
              <w:t xml:space="preserve">Đủ số dư hoặc hạn mức?</w:t>
            </w:r>
          </w:p>
        </w:tc>
        <w:tc>
          <w:tcPr>
            <w:tcW w:type="dxa" w:w="1179"/>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20"/>
                <w:szCs w:val="20"/>
              </w:rPr>
              <w:t xml:space="preserve">XOR – split</w:t>
            </w:r>
          </w:p>
        </w:tc>
        <w:tc>
          <w:tcPr>
            <w:tcW w:type="dxa" w:w="1905"/>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20"/>
                <w:szCs w:val="20"/>
              </w:rPr>
              <w:t xml:space="preserve">Đủ / Không đủ</w:t>
            </w:r>
          </w:p>
        </w:tc>
        <w:tc>
          <w:tcPr>
            <w:tcW w:type="dxa" w:w="3175"/>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20"/>
                <w:szCs w:val="20"/>
              </w:rPr>
              <w:t xml:space="preserve">Chốt khả năng chi trả trước khi phát sinh bất kỳ thao tác ghi nào</w:t>
            </w:r>
          </w:p>
        </w:tc>
      </w:tr>
      <w:tr>
        <w:tc>
          <w:tcPr>
            <w:tcW w:type="dxa" w:w="634"/>
            <w:shd w:fill="EEF3FA" w:color="auto" w:val="clear"/>
            <w:tcMar>
              <w:top w:type="dxa" w:w="60"/>
              <w:left w:type="dxa" w:w="90"/>
              <w:bottom w:type="dxa" w:w="60"/>
              <w:right w:type="dxa" w:w="90"/>
            </w:tcMar>
            <w:vAlign w:val="center"/>
          </w:tcPr>
          <w:p>
            <w:pPr>
              <w:spacing w:after="40" w:before="40" w:line="264"/>
              <w:jc w:val="center"/>
            </w:pPr>
            <w:r>
              <w:rPr>
                <w:rFonts w:ascii="Times New Roman" w:cs="Times New Roman" w:eastAsia="Times New Roman" w:hAnsi="Times New Roman"/>
                <w:color w:val="000000"/>
                <w:sz w:val="20"/>
                <w:szCs w:val="20"/>
              </w:rPr>
              <w:t xml:space="preserve">G3</w:t>
            </w:r>
          </w:p>
        </w:tc>
        <w:tc>
          <w:tcPr>
            <w:tcW w:type="dxa" w:w="2177"/>
            <w:shd w:fill="EEF3FA" w:color="auto" w:val="clear"/>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20"/>
                <w:szCs w:val="20"/>
              </w:rPr>
              <w:t xml:space="preserve">Khách đổi nguồn tiền?</w:t>
            </w:r>
          </w:p>
        </w:tc>
        <w:tc>
          <w:tcPr>
            <w:tcW w:type="dxa" w:w="1179"/>
            <w:shd w:fill="EEF3FA" w:color="auto" w:val="clear"/>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20"/>
                <w:szCs w:val="20"/>
              </w:rPr>
              <w:t xml:space="preserve">XOR – split</w:t>
            </w:r>
          </w:p>
        </w:tc>
        <w:tc>
          <w:tcPr>
            <w:tcW w:type="dxa" w:w="1905"/>
            <w:shd w:fill="EEF3FA" w:color="auto" w:val="clear"/>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20"/>
                <w:szCs w:val="20"/>
              </w:rPr>
              <w:t xml:space="preserve">Có / Không</w:t>
            </w:r>
          </w:p>
        </w:tc>
        <w:tc>
          <w:tcPr>
            <w:tcW w:type="dxa" w:w="3175"/>
            <w:shd w:fill="EEF3FA" w:color="auto" w:val="clear"/>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20"/>
                <w:szCs w:val="20"/>
              </w:rPr>
              <w:t xml:space="preserve">Cho khách cơ hội cứu giao dịch thay vì hủy ngay</w:t>
            </w:r>
          </w:p>
        </w:tc>
      </w:tr>
      <w:tr>
        <w:tc>
          <w:tcPr>
            <w:tcW w:type="dxa" w:w="634"/>
            <w:tcMar>
              <w:top w:type="dxa" w:w="60"/>
              <w:left w:type="dxa" w:w="90"/>
              <w:bottom w:type="dxa" w:w="60"/>
              <w:right w:type="dxa" w:w="90"/>
            </w:tcMar>
            <w:vAlign w:val="center"/>
          </w:tcPr>
          <w:p>
            <w:pPr>
              <w:spacing w:after="40" w:before="40" w:line="264"/>
              <w:jc w:val="center"/>
            </w:pPr>
            <w:r>
              <w:rPr>
                <w:rFonts w:ascii="Times New Roman" w:cs="Times New Roman" w:eastAsia="Times New Roman" w:hAnsi="Times New Roman"/>
                <w:color w:val="000000"/>
                <w:sz w:val="20"/>
                <w:szCs w:val="20"/>
              </w:rPr>
              <w:t xml:space="preserve">G4</w:t>
            </w:r>
          </w:p>
        </w:tc>
        <w:tc>
          <w:tcPr>
            <w:tcW w:type="dxa" w:w="2177"/>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20"/>
                <w:szCs w:val="20"/>
              </w:rPr>
              <w:t xml:space="preserve">Áp dụng ưu đãi hoặc voucher?</w:t>
            </w:r>
          </w:p>
        </w:tc>
        <w:tc>
          <w:tcPr>
            <w:tcW w:type="dxa" w:w="1179"/>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20"/>
                <w:szCs w:val="20"/>
              </w:rPr>
              <w:t xml:space="preserve">XOR – split</w:t>
            </w:r>
          </w:p>
        </w:tc>
        <w:tc>
          <w:tcPr>
            <w:tcW w:type="dxa" w:w="1905"/>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20"/>
                <w:szCs w:val="20"/>
              </w:rPr>
              <w:t xml:space="preserve">Có / Không</w:t>
            </w:r>
          </w:p>
        </w:tc>
        <w:tc>
          <w:tcPr>
            <w:tcW w:type="dxa" w:w="3175"/>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20"/>
                <w:szCs w:val="20"/>
              </w:rPr>
              <w:t xml:space="preserve">Tách nhánh tính lại tổng tiền khi có ưu đãi</w:t>
            </w:r>
          </w:p>
        </w:tc>
      </w:tr>
      <w:tr>
        <w:tc>
          <w:tcPr>
            <w:tcW w:type="dxa" w:w="634"/>
            <w:shd w:fill="EEF3FA" w:color="auto" w:val="clear"/>
            <w:tcMar>
              <w:top w:type="dxa" w:w="60"/>
              <w:left w:type="dxa" w:w="90"/>
              <w:bottom w:type="dxa" w:w="60"/>
              <w:right w:type="dxa" w:w="90"/>
            </w:tcMar>
            <w:vAlign w:val="center"/>
          </w:tcPr>
          <w:p>
            <w:pPr>
              <w:spacing w:after="40" w:before="40" w:line="264"/>
              <w:jc w:val="center"/>
            </w:pPr>
            <w:r>
              <w:rPr>
                <w:rFonts w:ascii="Times New Roman" w:cs="Times New Roman" w:eastAsia="Times New Roman" w:hAnsi="Times New Roman"/>
                <w:color w:val="000000"/>
                <w:sz w:val="20"/>
                <w:szCs w:val="20"/>
              </w:rPr>
              <w:t xml:space="preserve">G4J</w:t>
            </w:r>
          </w:p>
        </w:tc>
        <w:tc>
          <w:tcPr>
            <w:tcW w:type="dxa" w:w="2177"/>
            <w:shd w:fill="EEF3FA" w:color="auto" w:val="clear"/>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20"/>
                <w:szCs w:val="20"/>
              </w:rPr>
              <w:t xml:space="preserve">Gộp luồng ưu đãi</w:t>
            </w:r>
          </w:p>
        </w:tc>
        <w:tc>
          <w:tcPr>
            <w:tcW w:type="dxa" w:w="1179"/>
            <w:shd w:fill="EEF3FA" w:color="auto" w:val="clear"/>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20"/>
                <w:szCs w:val="20"/>
              </w:rPr>
              <w:t xml:space="preserve">XOR – join</w:t>
            </w:r>
          </w:p>
        </w:tc>
        <w:tc>
          <w:tcPr>
            <w:tcW w:type="dxa" w:w="1905"/>
            <w:shd w:fill="EEF3FA" w:color="auto" w:val="clear"/>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20"/>
                <w:szCs w:val="20"/>
              </w:rPr>
              <w:t xml:space="preserve">Nhận một trong hai nhánh</w:t>
            </w:r>
          </w:p>
        </w:tc>
        <w:tc>
          <w:tcPr>
            <w:tcW w:type="dxa" w:w="3175"/>
            <w:shd w:fill="EEF3FA" w:color="auto" w:val="clear"/>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20"/>
                <w:szCs w:val="20"/>
              </w:rPr>
              <w:t xml:space="preserve">Hợp nhất trước khi đánh giá yêu cầu xác thực</w:t>
            </w:r>
          </w:p>
        </w:tc>
      </w:tr>
      <w:tr>
        <w:tc>
          <w:tcPr>
            <w:tcW w:type="dxa" w:w="634"/>
            <w:tcMar>
              <w:top w:type="dxa" w:w="60"/>
              <w:left w:type="dxa" w:w="90"/>
              <w:bottom w:type="dxa" w:w="60"/>
              <w:right w:type="dxa" w:w="90"/>
            </w:tcMar>
            <w:vAlign w:val="center"/>
          </w:tcPr>
          <w:p>
            <w:pPr>
              <w:spacing w:after="40" w:before="40" w:line="264"/>
              <w:jc w:val="center"/>
            </w:pPr>
            <w:r>
              <w:rPr>
                <w:rFonts w:ascii="Times New Roman" w:cs="Times New Roman" w:eastAsia="Times New Roman" w:hAnsi="Times New Roman"/>
                <w:color w:val="000000"/>
                <w:sz w:val="20"/>
                <w:szCs w:val="20"/>
              </w:rPr>
              <w:t xml:space="preserve">G5</w:t>
            </w:r>
          </w:p>
        </w:tc>
        <w:tc>
          <w:tcPr>
            <w:tcW w:type="dxa" w:w="2177"/>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20"/>
                <w:szCs w:val="20"/>
              </w:rPr>
              <w:t xml:space="preserve">Vượt ngưỡng xác thực mạnh?</w:t>
            </w:r>
          </w:p>
        </w:tc>
        <w:tc>
          <w:tcPr>
            <w:tcW w:type="dxa" w:w="1179"/>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20"/>
                <w:szCs w:val="20"/>
              </w:rPr>
              <w:t xml:space="preserve">XOR – split</w:t>
            </w:r>
          </w:p>
        </w:tc>
        <w:tc>
          <w:tcPr>
            <w:tcW w:type="dxa" w:w="1905"/>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20"/>
                <w:szCs w:val="20"/>
              </w:rPr>
              <w:t xml:space="preserve">Vượt ngưỡng / Dưới ngưỡng</w:t>
            </w:r>
          </w:p>
        </w:tc>
        <w:tc>
          <w:tcPr>
            <w:tcW w:type="dxa" w:w="3175"/>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20"/>
                <w:szCs w:val="20"/>
              </w:rPr>
              <w:t xml:space="preserve">Điểm kiểm soát tuân thủ theo quy định của Ngân hàng Nhà nước</w:t>
            </w:r>
          </w:p>
        </w:tc>
      </w:tr>
      <w:tr>
        <w:tc>
          <w:tcPr>
            <w:tcW w:type="dxa" w:w="634"/>
            <w:shd w:fill="EEF3FA" w:color="auto" w:val="clear"/>
            <w:tcMar>
              <w:top w:type="dxa" w:w="60"/>
              <w:left w:type="dxa" w:w="90"/>
              <w:bottom w:type="dxa" w:w="60"/>
              <w:right w:type="dxa" w:w="90"/>
            </w:tcMar>
            <w:vAlign w:val="center"/>
          </w:tcPr>
          <w:p>
            <w:pPr>
              <w:spacing w:after="40" w:before="40" w:line="264"/>
              <w:jc w:val="center"/>
            </w:pPr>
            <w:r>
              <w:rPr>
                <w:rFonts w:ascii="Times New Roman" w:cs="Times New Roman" w:eastAsia="Times New Roman" w:hAnsi="Times New Roman"/>
                <w:color w:val="000000"/>
                <w:sz w:val="20"/>
                <w:szCs w:val="20"/>
              </w:rPr>
              <w:t xml:space="preserve">G6</w:t>
            </w:r>
          </w:p>
        </w:tc>
        <w:tc>
          <w:tcPr>
            <w:tcW w:type="dxa" w:w="2177"/>
            <w:shd w:fill="EEF3FA" w:color="auto" w:val="clear"/>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20"/>
                <w:szCs w:val="20"/>
              </w:rPr>
              <w:t xml:space="preserve">Xác thực thành công?</w:t>
            </w:r>
          </w:p>
        </w:tc>
        <w:tc>
          <w:tcPr>
            <w:tcW w:type="dxa" w:w="1179"/>
            <w:shd w:fill="EEF3FA" w:color="auto" w:val="clear"/>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20"/>
                <w:szCs w:val="20"/>
              </w:rPr>
              <w:t xml:space="preserve">XOR – split</w:t>
            </w:r>
          </w:p>
        </w:tc>
        <w:tc>
          <w:tcPr>
            <w:tcW w:type="dxa" w:w="1905"/>
            <w:shd w:fill="EEF3FA" w:color="auto" w:val="clear"/>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20"/>
                <w:szCs w:val="20"/>
              </w:rPr>
              <w:t xml:space="preserve">Thành công / Thất bại</w:t>
            </w:r>
          </w:p>
        </w:tc>
        <w:tc>
          <w:tcPr>
            <w:tcW w:type="dxa" w:w="3175"/>
            <w:shd w:fill="EEF3FA" w:color="auto" w:val="clear"/>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20"/>
                <w:szCs w:val="20"/>
              </w:rPr>
              <w:t xml:space="preserve">Bảo vệ giao dịch giá trị lớn khỏi rủi ro chiếm đoạt tài khoản</w:t>
            </w:r>
          </w:p>
        </w:tc>
      </w:tr>
      <w:tr>
        <w:tc>
          <w:tcPr>
            <w:tcW w:type="dxa" w:w="634"/>
            <w:tcMar>
              <w:top w:type="dxa" w:w="60"/>
              <w:left w:type="dxa" w:w="90"/>
              <w:bottom w:type="dxa" w:w="60"/>
              <w:right w:type="dxa" w:w="90"/>
            </w:tcMar>
            <w:vAlign w:val="center"/>
          </w:tcPr>
          <w:p>
            <w:pPr>
              <w:spacing w:after="40" w:before="40" w:line="264"/>
              <w:jc w:val="center"/>
            </w:pPr>
            <w:r>
              <w:rPr>
                <w:rFonts w:ascii="Times New Roman" w:cs="Times New Roman" w:eastAsia="Times New Roman" w:hAnsi="Times New Roman"/>
                <w:color w:val="000000"/>
                <w:sz w:val="20"/>
                <w:szCs w:val="20"/>
              </w:rPr>
              <w:t xml:space="preserve">G7</w:t>
            </w:r>
          </w:p>
        </w:tc>
        <w:tc>
          <w:tcPr>
            <w:tcW w:type="dxa" w:w="2177"/>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20"/>
                <w:szCs w:val="20"/>
              </w:rPr>
              <w:t xml:space="preserve">Còn lượt thử xác thực?</w:t>
            </w:r>
          </w:p>
        </w:tc>
        <w:tc>
          <w:tcPr>
            <w:tcW w:type="dxa" w:w="1179"/>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20"/>
                <w:szCs w:val="20"/>
              </w:rPr>
              <w:t xml:space="preserve">XOR – split</w:t>
            </w:r>
          </w:p>
        </w:tc>
        <w:tc>
          <w:tcPr>
            <w:tcW w:type="dxa" w:w="1905"/>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20"/>
                <w:szCs w:val="20"/>
              </w:rPr>
              <w:t xml:space="preserve">Còn lượt / Hết lượt</w:t>
            </w:r>
          </w:p>
        </w:tc>
        <w:tc>
          <w:tcPr>
            <w:tcW w:type="dxa" w:w="3175"/>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20"/>
                <w:szCs w:val="20"/>
              </w:rPr>
              <w:t xml:space="preserve">Giới hạn số lần thử để chống dò tìm, đồng thời không chặn khách quá sớm</w:t>
            </w:r>
          </w:p>
        </w:tc>
      </w:tr>
      <w:tr>
        <w:tc>
          <w:tcPr>
            <w:tcW w:type="dxa" w:w="634"/>
            <w:shd w:fill="EEF3FA" w:color="auto" w:val="clear"/>
            <w:tcMar>
              <w:top w:type="dxa" w:w="60"/>
              <w:left w:type="dxa" w:w="90"/>
              <w:bottom w:type="dxa" w:w="60"/>
              <w:right w:type="dxa" w:w="90"/>
            </w:tcMar>
            <w:vAlign w:val="center"/>
          </w:tcPr>
          <w:p>
            <w:pPr>
              <w:spacing w:after="40" w:before="40" w:line="264"/>
              <w:jc w:val="center"/>
            </w:pPr>
            <w:r>
              <w:rPr>
                <w:rFonts w:ascii="Times New Roman" w:cs="Times New Roman" w:eastAsia="Times New Roman" w:hAnsi="Times New Roman"/>
                <w:color w:val="000000"/>
                <w:sz w:val="20"/>
                <w:szCs w:val="20"/>
              </w:rPr>
              <w:t xml:space="preserve">G5J</w:t>
            </w:r>
          </w:p>
        </w:tc>
        <w:tc>
          <w:tcPr>
            <w:tcW w:type="dxa" w:w="2177"/>
            <w:shd w:fill="EEF3FA" w:color="auto" w:val="clear"/>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20"/>
                <w:szCs w:val="20"/>
              </w:rPr>
              <w:t xml:space="preserve">Gộp luồng xác thực</w:t>
            </w:r>
          </w:p>
        </w:tc>
        <w:tc>
          <w:tcPr>
            <w:tcW w:type="dxa" w:w="1179"/>
            <w:shd w:fill="EEF3FA" w:color="auto" w:val="clear"/>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20"/>
                <w:szCs w:val="20"/>
              </w:rPr>
              <w:t xml:space="preserve">XOR – join</w:t>
            </w:r>
          </w:p>
        </w:tc>
        <w:tc>
          <w:tcPr>
            <w:tcW w:type="dxa" w:w="1905"/>
            <w:shd w:fill="EEF3FA" w:color="auto" w:val="clear"/>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20"/>
                <w:szCs w:val="20"/>
              </w:rPr>
              <w:t xml:space="preserve">Nhận một trong hai nhánh</w:t>
            </w:r>
          </w:p>
        </w:tc>
        <w:tc>
          <w:tcPr>
            <w:tcW w:type="dxa" w:w="3175"/>
            <w:shd w:fill="EEF3FA" w:color="auto" w:val="clear"/>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20"/>
                <w:szCs w:val="20"/>
              </w:rPr>
              <w:t xml:space="preserve">Hợp nhất trước khi thực hiện lệnh ghi nợ</w:t>
            </w:r>
          </w:p>
        </w:tc>
      </w:tr>
      <w:tr>
        <w:tc>
          <w:tcPr>
            <w:tcW w:type="dxa" w:w="634"/>
            <w:tcMar>
              <w:top w:type="dxa" w:w="60"/>
              <w:left w:type="dxa" w:w="90"/>
              <w:bottom w:type="dxa" w:w="60"/>
              <w:right w:type="dxa" w:w="90"/>
            </w:tcMar>
            <w:vAlign w:val="center"/>
          </w:tcPr>
          <w:p>
            <w:pPr>
              <w:spacing w:after="40" w:before="40" w:line="264"/>
              <w:jc w:val="center"/>
            </w:pPr>
            <w:r>
              <w:rPr>
                <w:rFonts w:ascii="Times New Roman" w:cs="Times New Roman" w:eastAsia="Times New Roman" w:hAnsi="Times New Roman"/>
                <w:color w:val="000000"/>
                <w:sz w:val="20"/>
                <w:szCs w:val="20"/>
              </w:rPr>
              <w:t xml:space="preserve">G8</w:t>
            </w:r>
          </w:p>
        </w:tc>
        <w:tc>
          <w:tcPr>
            <w:tcW w:type="dxa" w:w="2177"/>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20"/>
                <w:szCs w:val="20"/>
              </w:rPr>
              <w:t xml:space="preserve">Trừ tiền thành công?</w:t>
            </w:r>
          </w:p>
        </w:tc>
        <w:tc>
          <w:tcPr>
            <w:tcW w:type="dxa" w:w="1179"/>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20"/>
                <w:szCs w:val="20"/>
              </w:rPr>
              <w:t xml:space="preserve">XOR – split</w:t>
            </w:r>
          </w:p>
        </w:tc>
        <w:tc>
          <w:tcPr>
            <w:tcW w:type="dxa" w:w="1905"/>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20"/>
                <w:szCs w:val="20"/>
              </w:rPr>
              <w:t xml:space="preserve">Thành công / Thất bại</w:t>
            </w:r>
          </w:p>
        </w:tc>
        <w:tc>
          <w:tcPr>
            <w:tcW w:type="dxa" w:w="3175"/>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20"/>
                <w:szCs w:val="20"/>
              </w:rPr>
              <w:t xml:space="preserve">Ranh giới giữa trạng thái an toàn và trạng thái có rủi ro tài chính</w:t>
            </w:r>
          </w:p>
        </w:tc>
      </w:tr>
      <w:tr>
        <w:tc>
          <w:tcPr>
            <w:tcW w:type="dxa" w:w="634"/>
            <w:shd w:fill="EEF3FA" w:color="auto" w:val="clear"/>
            <w:tcMar>
              <w:top w:type="dxa" w:w="60"/>
              <w:left w:type="dxa" w:w="90"/>
              <w:bottom w:type="dxa" w:w="60"/>
              <w:right w:type="dxa" w:w="90"/>
            </w:tcMar>
            <w:vAlign w:val="center"/>
          </w:tcPr>
          <w:p>
            <w:pPr>
              <w:spacing w:after="40" w:before="40" w:line="264"/>
              <w:jc w:val="center"/>
            </w:pPr>
            <w:r>
              <w:rPr>
                <w:rFonts w:ascii="Times New Roman" w:cs="Times New Roman" w:eastAsia="Times New Roman" w:hAnsi="Times New Roman"/>
                <w:color w:val="000000"/>
                <w:sz w:val="20"/>
                <w:szCs w:val="20"/>
              </w:rPr>
              <w:t xml:space="preserve">G9</w:t>
            </w:r>
          </w:p>
        </w:tc>
        <w:tc>
          <w:tcPr>
            <w:tcW w:type="dxa" w:w="2177"/>
            <w:shd w:fill="EEF3FA" w:color="auto" w:val="clear"/>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20"/>
                <w:szCs w:val="20"/>
              </w:rPr>
              <w:t xml:space="preserve">Xuất vé thành công trong cam kết dịch vụ?</w:t>
            </w:r>
          </w:p>
        </w:tc>
        <w:tc>
          <w:tcPr>
            <w:tcW w:type="dxa" w:w="1179"/>
            <w:shd w:fill="EEF3FA" w:color="auto" w:val="clear"/>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20"/>
                <w:szCs w:val="20"/>
              </w:rPr>
              <w:t xml:space="preserve">XOR – split</w:t>
            </w:r>
          </w:p>
        </w:tc>
        <w:tc>
          <w:tcPr>
            <w:tcW w:type="dxa" w:w="1905"/>
            <w:shd w:fill="EEF3FA" w:color="auto" w:val="clear"/>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20"/>
                <w:szCs w:val="20"/>
              </w:rPr>
              <w:t xml:space="preserve">Thành công / Quá thời hạn hoặc lỗi</w:t>
            </w:r>
          </w:p>
        </w:tc>
        <w:tc>
          <w:tcPr>
            <w:tcW w:type="dxa" w:w="3175"/>
            <w:shd w:fill="EEF3FA" w:color="auto" w:val="clear"/>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20"/>
                <w:szCs w:val="20"/>
              </w:rPr>
              <w:t xml:space="preserve">Quyết định giao dịch hoàn tất hay phải chuyển sang quy trình tra soát</w:t>
            </w:r>
          </w:p>
        </w:tc>
      </w:tr>
    </w:tbl>
    <w:p>
      <w:pPr>
        <w:spacing w:after="120" w:before="0" w:line="360"/>
        <w:ind w:firstLine="567"/>
        <w:jc w:val="both"/>
      </w:pPr>
      <w:r>
        <w:rPr>
          <w:rFonts w:ascii="Times New Roman" w:cs="Times New Roman" w:eastAsia="Times New Roman" w:hAnsi="Times New Roman"/>
          <w:sz w:val="26"/>
          <w:szCs w:val="26"/>
        </w:rPr>
        <w:t xml:space="preserve">Quy trình chỉ có hai vòng lặp quay lui — ít nhất trong ba quy trình cốt lõi: đổi nguồn tiền khi không đủ khả năng chi trả, và thử lại khi xác thực mạnh thất bại. Số vòng lặp ít không phải vì quy trình đơn giản mà vì bản chất tài chính không cho phép làm lại tùy tiện: một khi lệnh ghi nợ đã được gửi đi, quy trình không thể quay lui mà chỉ có thể tiến tới một trong hai trạng thái kết thúc.</w:t>
      </w:r>
    </w:p>
    <w:p>
      <w:pPr>
        <w:spacing w:after="120" w:before="0" w:line="360"/>
        <w:ind w:firstLine="567"/>
        <w:jc w:val="both"/>
      </w:pPr>
      <w:r>
        <w:rPr>
          <w:rFonts w:ascii="Times New Roman" w:cs="Times New Roman" w:eastAsia="Times New Roman" w:hAnsi="Times New Roman"/>
          <w:sz w:val="26"/>
          <w:szCs w:val="26"/>
        </w:rPr>
        <w:t xml:space="preserve">Điểm cấu trúc quan trọng nhất của quy trình là ranh giới giữa cổng G8 (trừ tiền thành công) và cổng G9 (xuất vé thành công). Trước G8, mọi thất bại đều an toàn vì tiền chưa rời khỏi tài khoản khách hàng. Sau G8 và trước khi G9 trả về kết quả thành công, hệ thống rơi vào trạng thái không nhất quán tạm thời — tiền đã trừ nhưng vé chưa có. Toàn bộ rủi ro tài chính của quy trình tập trung trong khoảng này, và đó cũng là lý do nhánh thất bại của G9 không kết thúc quy trình một cách thông thường mà phải bàn giao sang quy trình tra soát [16].</w:t>
      </w:r>
    </w:p>
    <w:p>
      <w:pPr>
        <w:pStyle w:val="Heading1"/>
        <w:pageBreakBefore/>
        <w:spacing w:after="200" w:before="320" w:line="360"/>
      </w:pPr>
      <w:r>
        <w:rPr>
          <w:rFonts w:ascii="Times New Roman" w:cs="Times New Roman" w:eastAsia="Times New Roman" w:hAnsi="Times New Roman"/>
          <w:b/>
          <w:bCs/>
          <w:color w:val="1F3864"/>
          <w:sz w:val="30"/>
          <w:szCs w:val="30"/>
        </w:rPr>
        <w:t xml:space="preserve">Chương 6. PHÂN TÍCH ĐỊNH TÍNH</w:t>
      </w:r>
    </w:p>
    <w:p>
      <w:pPr>
        <w:pStyle w:val="Heading2"/>
        <w:spacing w:after="140" w:before="260" w:line="360"/>
      </w:pPr>
      <w:r>
        <w:rPr>
          <w:rFonts w:ascii="Times New Roman" w:cs="Times New Roman" w:eastAsia="Times New Roman" w:hAnsi="Times New Roman"/>
          <w:b/>
          <w:bCs/>
          <w:color w:val="2F5B94"/>
          <w:sz w:val="28"/>
          <w:szCs w:val="28"/>
        </w:rPr>
        <w:t xml:space="preserve">6.1. Phân tích giá trị gia tăng</w:t>
      </w:r>
    </w:p>
    <w:p>
      <w:pPr>
        <w:spacing w:after="120" w:before="0" w:line="360"/>
        <w:ind w:firstLine="567"/>
        <w:jc w:val="both"/>
      </w:pPr>
      <w:r>
        <w:rPr>
          <w:rFonts w:ascii="Times New Roman" w:cs="Times New Roman" w:eastAsia="Times New Roman" w:hAnsi="Times New Roman"/>
          <w:sz w:val="26"/>
          <w:szCs w:val="26"/>
        </w:rPr>
        <w:t xml:space="preserve">Phân tích giá trị gia tăng phân loại từng hoạt động vào ba nhóm VA, BVA và NVA. Với một quy trình tài chính chịu ràng buộc tuân thủ, ranh giới giữa BVA và NVA cần được xác định cẩn trọng: một hoạt động kiểm soát bắt buộc theo quy định pháp luật luôn thuộc nhóm BVA dù khách hàng cảm thấy phiền hà, trong khi một hoạt động sửa lỗi phát sinh do thiết kế chưa tối ưu thuộc nhóm NVA.</w:t>
      </w:r>
    </w:p>
    <w:p>
      <w:pPr>
        <w:pStyle w:val="Caption"/>
        <w:spacing w:after="200" w:before="100" w:line="276"/>
        <w:jc w:val="center"/>
      </w:pPr>
      <w:r>
        <w:rPr>
          <w:rFonts w:ascii="Times New Roman" w:cs="Times New Roman" w:eastAsia="Times New Roman" w:hAnsi="Times New Roman"/>
          <w:b/>
          <w:bCs/>
          <w:i/>
          <w:iCs/>
          <w:sz w:val="24"/>
          <w:szCs w:val="24"/>
        </w:rPr>
        <w:t xml:space="preserve">Bảng 6.</w:t>
      </w:r>
      <w:fldSimple w:instr="SEQ Bảng \* ARABIC \s 1">
        <w:r>
          <w:t xml:space="preserve">1</w:t>
        </w:r>
      </w:fldSimple>
      <w:r>
        <w:rPr>
          <w:rFonts w:ascii="Times New Roman" w:cs="Times New Roman" w:eastAsia="Times New Roman" w:hAnsi="Times New Roman"/>
          <w:b/>
          <w:bCs/>
          <w:i/>
          <w:iCs/>
          <w:sz w:val="24"/>
          <w:szCs w:val="24"/>
        </w:rPr>
        <w:t xml:space="preserve">. Phân tích giá trị gia tăng quy trình thanh toán và xác nhận đặt vé</w:t>
      </w:r>
    </w:p>
    <w:tbl>
      <w:tblPr>
        <w:tblW w:type="dxa" w:w="9070"/>
        <w:tblBorders>
          <w:top w:val="single" w:color="7A93B8" w:sz="4"/>
          <w:left w:val="single" w:color="7A93B8" w:sz="4"/>
          <w:bottom w:val="single" w:color="7A93B8" w:sz="4"/>
          <w:right w:val="single" w:color="7A93B8" w:sz="4"/>
          <w:insideH w:val="single" w:color="auto" w:sz="4"/>
          <w:insideV w:val="single" w:color="auto" w:sz="4"/>
        </w:tblBorders>
      </w:tblPr>
      <w:tblGrid>
        <w:gridCol w:w="2358"/>
        <w:gridCol w:w="816"/>
        <w:gridCol w:w="3084"/>
        <w:gridCol w:w="2812"/>
      </w:tblGrid>
      <w:tr>
        <w:trPr>
          <w:tblHeader/>
        </w:trPr>
        <w:tc>
          <w:tcPr>
            <w:tcW w:type="dxa" w:w="2358"/>
            <w:shd w:fill="2F5B94" w:color="auto" w:val="clear"/>
            <w:tcMar>
              <w:top w:type="dxa" w:w="60"/>
              <w:left w:type="dxa" w:w="90"/>
              <w:bottom w:type="dxa" w:w="60"/>
              <w:right w:type="dxa" w:w="90"/>
            </w:tcMar>
            <w:vAlign w:val="center"/>
          </w:tcPr>
          <w:p>
            <w:pPr>
              <w:spacing w:after="40" w:before="40" w:line="264"/>
              <w:jc w:val="center"/>
            </w:pPr>
            <w:r>
              <w:rPr>
                <w:rFonts w:ascii="Times New Roman" w:cs="Times New Roman" w:eastAsia="Times New Roman" w:hAnsi="Times New Roman"/>
                <w:b/>
                <w:bCs/>
                <w:color w:val="FFFFFF"/>
                <w:sz w:val="19"/>
                <w:szCs w:val="19"/>
              </w:rPr>
              <w:t xml:space="preserve">Hoạt động</w:t>
            </w:r>
          </w:p>
        </w:tc>
        <w:tc>
          <w:tcPr>
            <w:tcW w:type="dxa" w:w="816"/>
            <w:shd w:fill="2F5B94" w:color="auto" w:val="clear"/>
            <w:tcMar>
              <w:top w:type="dxa" w:w="60"/>
              <w:left w:type="dxa" w:w="90"/>
              <w:bottom w:type="dxa" w:w="60"/>
              <w:right w:type="dxa" w:w="90"/>
            </w:tcMar>
            <w:vAlign w:val="center"/>
          </w:tcPr>
          <w:p>
            <w:pPr>
              <w:spacing w:after="40" w:before="40" w:line="264"/>
              <w:jc w:val="center"/>
            </w:pPr>
            <w:r>
              <w:rPr>
                <w:rFonts w:ascii="Times New Roman" w:cs="Times New Roman" w:eastAsia="Times New Roman" w:hAnsi="Times New Roman"/>
                <w:b/>
                <w:bCs/>
                <w:color w:val="FFFFFF"/>
                <w:sz w:val="19"/>
                <w:szCs w:val="19"/>
              </w:rPr>
              <w:t xml:space="preserve">Phân loại</w:t>
            </w:r>
          </w:p>
        </w:tc>
        <w:tc>
          <w:tcPr>
            <w:tcW w:type="dxa" w:w="3084"/>
            <w:shd w:fill="2F5B94" w:color="auto" w:val="clear"/>
            <w:tcMar>
              <w:top w:type="dxa" w:w="60"/>
              <w:left w:type="dxa" w:w="90"/>
              <w:bottom w:type="dxa" w:w="60"/>
              <w:right w:type="dxa" w:w="90"/>
            </w:tcMar>
            <w:vAlign w:val="center"/>
          </w:tcPr>
          <w:p>
            <w:pPr>
              <w:spacing w:after="40" w:before="40" w:line="264"/>
              <w:jc w:val="center"/>
            </w:pPr>
            <w:r>
              <w:rPr>
                <w:rFonts w:ascii="Times New Roman" w:cs="Times New Roman" w:eastAsia="Times New Roman" w:hAnsi="Times New Roman"/>
                <w:b/>
                <w:bCs/>
                <w:color w:val="FFFFFF"/>
                <w:sz w:val="19"/>
                <w:szCs w:val="19"/>
              </w:rPr>
              <w:t xml:space="preserve">Mô tả và lý do phân loại</w:t>
            </w:r>
          </w:p>
        </w:tc>
        <w:tc>
          <w:tcPr>
            <w:tcW w:type="dxa" w:w="2812"/>
            <w:shd w:fill="2F5B94" w:color="auto" w:val="clear"/>
            <w:tcMar>
              <w:top w:type="dxa" w:w="60"/>
              <w:left w:type="dxa" w:w="90"/>
              <w:bottom w:type="dxa" w:w="60"/>
              <w:right w:type="dxa" w:w="90"/>
            </w:tcMar>
            <w:vAlign w:val="center"/>
          </w:tcPr>
          <w:p>
            <w:pPr>
              <w:spacing w:after="40" w:before="40" w:line="264"/>
              <w:jc w:val="center"/>
            </w:pPr>
            <w:r>
              <w:rPr>
                <w:rFonts w:ascii="Times New Roman" w:cs="Times New Roman" w:eastAsia="Times New Roman" w:hAnsi="Times New Roman"/>
                <w:b/>
                <w:bCs/>
                <w:color w:val="FFFFFF"/>
                <w:sz w:val="19"/>
                <w:szCs w:val="19"/>
              </w:rPr>
              <w:t xml:space="preserve">Hướng khắc phục</w:t>
            </w:r>
          </w:p>
        </w:tc>
      </w:tr>
      <w:tr>
        <w:tc>
          <w:tcPr>
            <w:tcW w:type="dxa" w:w="2358"/>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19"/>
                <w:szCs w:val="19"/>
              </w:rPr>
              <w:t xml:space="preserve">Hiển thị màn hình xác nhận đơn hàng</w:t>
            </w:r>
          </w:p>
        </w:tc>
        <w:tc>
          <w:tcPr>
            <w:tcW w:type="dxa" w:w="816"/>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19"/>
                <w:szCs w:val="19"/>
              </w:rPr>
              <w:t xml:space="preserve">VA</w:t>
            </w:r>
          </w:p>
        </w:tc>
        <w:tc>
          <w:tcPr>
            <w:tcW w:type="dxa" w:w="3084"/>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19"/>
                <w:szCs w:val="19"/>
              </w:rPr>
              <w:t xml:space="preserve">Cho khách hàng cơ hội kiểm tra lần cuối trước khi cam kết trả tiền</w:t>
            </w:r>
          </w:p>
        </w:tc>
        <w:tc>
          <w:tcPr>
            <w:tcW w:type="dxa" w:w="2812"/>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19"/>
                <w:szCs w:val="19"/>
              </w:rPr>
              <w:t xml:space="preserve">Làm nổi bật những thông tin dễ sai như tên hành khách và ngày bay</w:t>
            </w:r>
          </w:p>
        </w:tc>
      </w:tr>
      <w:tr>
        <w:tc>
          <w:tcPr>
            <w:tcW w:type="dxa" w:w="2358"/>
            <w:shd w:fill="EEF3FA" w:color="auto" w:val="clear"/>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19"/>
                <w:szCs w:val="19"/>
              </w:rPr>
              <w:t xml:space="preserve">Kiểm tra thông tin và chọn nguồn tiền</w:t>
            </w:r>
          </w:p>
        </w:tc>
        <w:tc>
          <w:tcPr>
            <w:tcW w:type="dxa" w:w="816"/>
            <w:shd w:fill="EEF3FA" w:color="auto" w:val="clear"/>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19"/>
                <w:szCs w:val="19"/>
              </w:rPr>
              <w:t xml:space="preserve">BVA</w:t>
            </w:r>
          </w:p>
        </w:tc>
        <w:tc>
          <w:tcPr>
            <w:tcW w:type="dxa" w:w="3084"/>
            <w:shd w:fill="EEF3FA" w:color="auto" w:val="clear"/>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19"/>
                <w:szCs w:val="19"/>
              </w:rPr>
              <w:t xml:space="preserve">Bước bắt buộc để xác định phương tiện thanh toán, không tạo giá trị trực tiếp</w:t>
            </w:r>
          </w:p>
        </w:tc>
        <w:tc>
          <w:tcPr>
            <w:tcW w:type="dxa" w:w="2812"/>
            <w:shd w:fill="EEF3FA" w:color="auto" w:val="clear"/>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19"/>
                <w:szCs w:val="19"/>
              </w:rPr>
              <w:t xml:space="preserve">Ghi nhớ nguồn tiền ưa thích và đề xuất mặc định theo giá trị giao dịch</w:t>
            </w:r>
          </w:p>
        </w:tc>
      </w:tr>
      <w:tr>
        <w:tc>
          <w:tcPr>
            <w:tcW w:type="dxa" w:w="2358"/>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19"/>
                <w:szCs w:val="19"/>
              </w:rPr>
              <w:t xml:space="preserve">Kiểm tra số dư Ví MoMo</w:t>
            </w:r>
          </w:p>
        </w:tc>
        <w:tc>
          <w:tcPr>
            <w:tcW w:type="dxa" w:w="816"/>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19"/>
                <w:szCs w:val="19"/>
              </w:rPr>
              <w:t xml:space="preserve">BVA</w:t>
            </w:r>
          </w:p>
        </w:tc>
        <w:tc>
          <w:tcPr>
            <w:tcW w:type="dxa" w:w="3084"/>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19"/>
                <w:szCs w:val="19"/>
              </w:rPr>
              <w:t xml:space="preserve">Kiểm soát rủi ro giao dịch thất bại giữa chừng</w:t>
            </w:r>
          </w:p>
        </w:tc>
        <w:tc>
          <w:tcPr>
            <w:tcW w:type="dxa" w:w="2812"/>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19"/>
                <w:szCs w:val="19"/>
              </w:rPr>
              <w:t xml:space="preserve">Hiển thị sẵn số dư khả dụng ngay trên màn hình chọn nguồn tiền</w:t>
            </w:r>
          </w:p>
        </w:tc>
      </w:tr>
      <w:tr>
        <w:tc>
          <w:tcPr>
            <w:tcW w:type="dxa" w:w="2358"/>
            <w:shd w:fill="EEF3FA" w:color="auto" w:val="clear"/>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19"/>
                <w:szCs w:val="19"/>
              </w:rPr>
              <w:t xml:space="preserve">Xác thực và phong tỏa hạn mức thẻ, tài khoản</w:t>
            </w:r>
          </w:p>
        </w:tc>
        <w:tc>
          <w:tcPr>
            <w:tcW w:type="dxa" w:w="816"/>
            <w:shd w:fill="EEF3FA" w:color="auto" w:val="clear"/>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19"/>
                <w:szCs w:val="19"/>
              </w:rPr>
              <w:t xml:space="preserve">BVA</w:t>
            </w:r>
          </w:p>
        </w:tc>
        <w:tc>
          <w:tcPr>
            <w:tcW w:type="dxa" w:w="3084"/>
            <w:shd w:fill="EEF3FA" w:color="auto" w:val="clear"/>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19"/>
                <w:szCs w:val="19"/>
              </w:rPr>
              <w:t xml:space="preserve">Bắt buộc theo cơ chế thanh toán qua ngân hàng</w:t>
            </w:r>
          </w:p>
        </w:tc>
        <w:tc>
          <w:tcPr>
            <w:tcW w:type="dxa" w:w="2812"/>
            <w:shd w:fill="EEF3FA" w:color="auto" w:val="clear"/>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19"/>
                <w:szCs w:val="19"/>
              </w:rPr>
              <w:t xml:space="preserve">Rút ngắn thời gian phản hồi bằng kết nối trực tuyến thay vì theo lô</w:t>
            </w:r>
          </w:p>
        </w:tc>
      </w:tr>
      <w:tr>
        <w:tc>
          <w:tcPr>
            <w:tcW w:type="dxa" w:w="2358"/>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19"/>
                <w:szCs w:val="19"/>
              </w:rPr>
              <w:t xml:space="preserve">Kiểm tra hạn mức Ví Trả Sau và chọn kỳ hạn</w:t>
            </w:r>
          </w:p>
        </w:tc>
        <w:tc>
          <w:tcPr>
            <w:tcW w:type="dxa" w:w="816"/>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19"/>
                <w:szCs w:val="19"/>
              </w:rPr>
              <w:t xml:space="preserve">BVA</w:t>
            </w:r>
          </w:p>
        </w:tc>
        <w:tc>
          <w:tcPr>
            <w:tcW w:type="dxa" w:w="3084"/>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19"/>
                <w:szCs w:val="19"/>
              </w:rPr>
              <w:t xml:space="preserve">Bắt buộc để xác định khả năng cấp tín dụng cho giao dịch</w:t>
            </w:r>
          </w:p>
        </w:tc>
        <w:tc>
          <w:tcPr>
            <w:tcW w:type="dxa" w:w="2812"/>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19"/>
                <w:szCs w:val="19"/>
              </w:rPr>
              <w:t xml:space="preserve">Hiển thị trước hạn mức khả dụng và số tiền trả góp mỗi kỳ</w:t>
            </w:r>
          </w:p>
        </w:tc>
      </w:tr>
      <w:tr>
        <w:tc>
          <w:tcPr>
            <w:tcW w:type="dxa" w:w="2358"/>
            <w:shd w:fill="EEF3FA" w:color="auto" w:val="clear"/>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19"/>
                <w:szCs w:val="19"/>
              </w:rPr>
              <w:t xml:space="preserve">Gợi ý nạp tiền hoặc đổi nguồn tiền</w:t>
            </w:r>
          </w:p>
        </w:tc>
        <w:tc>
          <w:tcPr>
            <w:tcW w:type="dxa" w:w="816"/>
            <w:shd w:fill="EEF3FA" w:color="auto" w:val="clear"/>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19"/>
                <w:szCs w:val="19"/>
              </w:rPr>
              <w:t xml:space="preserve">NVA</w:t>
            </w:r>
          </w:p>
        </w:tc>
        <w:tc>
          <w:tcPr>
            <w:tcW w:type="dxa" w:w="3084"/>
            <w:shd w:fill="EEF3FA" w:color="auto" w:val="clear"/>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19"/>
                <w:szCs w:val="19"/>
              </w:rPr>
              <w:t xml:space="preserve">Hoạt động cứu vãn, chỉ tồn tại vì đầu vào không đủ điều kiện</w:t>
            </w:r>
          </w:p>
        </w:tc>
        <w:tc>
          <w:tcPr>
            <w:tcW w:type="dxa" w:w="2812"/>
            <w:shd w:fill="EEF3FA" w:color="auto" w:val="clear"/>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19"/>
                <w:szCs w:val="19"/>
              </w:rPr>
              <w:t xml:space="preserve">Kiểm tra khả năng chi trả và cảnh báo ngay từ bước lựa chọn hành trình</w:t>
            </w:r>
          </w:p>
        </w:tc>
      </w:tr>
      <w:tr>
        <w:tc>
          <w:tcPr>
            <w:tcW w:type="dxa" w:w="2358"/>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19"/>
                <w:szCs w:val="19"/>
              </w:rPr>
              <w:t xml:space="preserve">Kiểm tra và áp dụng ưu đãi, tính lại tổng tiền</w:t>
            </w:r>
          </w:p>
        </w:tc>
        <w:tc>
          <w:tcPr>
            <w:tcW w:type="dxa" w:w="816"/>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19"/>
                <w:szCs w:val="19"/>
              </w:rPr>
              <w:t xml:space="preserve">VA</w:t>
            </w:r>
          </w:p>
        </w:tc>
        <w:tc>
          <w:tcPr>
            <w:tcW w:type="dxa" w:w="3084"/>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19"/>
                <w:szCs w:val="19"/>
              </w:rPr>
              <w:t xml:space="preserve">Trực tiếp làm giảm số tiền khách hàng phải trả</w:t>
            </w:r>
          </w:p>
        </w:tc>
        <w:tc>
          <w:tcPr>
            <w:tcW w:type="dxa" w:w="2812"/>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19"/>
                <w:szCs w:val="19"/>
              </w:rPr>
              <w:t xml:space="preserve">Tự động đề xuất mã ưu đãi tốt nhất mà khách đang đủ điều kiện</w:t>
            </w:r>
          </w:p>
        </w:tc>
      </w:tr>
      <w:tr>
        <w:tc>
          <w:tcPr>
            <w:tcW w:type="dxa" w:w="2358"/>
            <w:shd w:fill="EEF3FA" w:color="auto" w:val="clear"/>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19"/>
                <w:szCs w:val="19"/>
              </w:rPr>
              <w:t xml:space="preserve">Xác thực sinh trắc học hoặc nhập mã OTP</w:t>
            </w:r>
          </w:p>
        </w:tc>
        <w:tc>
          <w:tcPr>
            <w:tcW w:type="dxa" w:w="816"/>
            <w:shd w:fill="EEF3FA" w:color="auto" w:val="clear"/>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19"/>
                <w:szCs w:val="19"/>
              </w:rPr>
              <w:t xml:space="preserve">BVA</w:t>
            </w:r>
          </w:p>
        </w:tc>
        <w:tc>
          <w:tcPr>
            <w:tcW w:type="dxa" w:w="3084"/>
            <w:shd w:fill="EEF3FA" w:color="auto" w:val="clear"/>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19"/>
                <w:szCs w:val="19"/>
              </w:rPr>
              <w:t xml:space="preserve">Bắt buộc theo quy định về xác thực giao dịch, bảo vệ tài sản khách hàng</w:t>
            </w:r>
          </w:p>
        </w:tc>
        <w:tc>
          <w:tcPr>
            <w:tcW w:type="dxa" w:w="2812"/>
            <w:shd w:fill="EEF3FA" w:color="auto" w:val="clear"/>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19"/>
                <w:szCs w:val="19"/>
              </w:rPr>
              <w:t xml:space="preserve">Ưu tiên sinh trắc học một chạm thay vì nhập mã OTP thủ công</w:t>
            </w:r>
          </w:p>
        </w:tc>
      </w:tr>
      <w:tr>
        <w:tc>
          <w:tcPr>
            <w:tcW w:type="dxa" w:w="2358"/>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19"/>
                <w:szCs w:val="19"/>
              </w:rPr>
              <w:t xml:space="preserve">Thông báo xác thực thất bại và cho phép thử lại</w:t>
            </w:r>
          </w:p>
        </w:tc>
        <w:tc>
          <w:tcPr>
            <w:tcW w:type="dxa" w:w="816"/>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19"/>
                <w:szCs w:val="19"/>
              </w:rPr>
              <w:t xml:space="preserve">NVA</w:t>
            </w:r>
          </w:p>
        </w:tc>
        <w:tc>
          <w:tcPr>
            <w:tcW w:type="dxa" w:w="3084"/>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19"/>
                <w:szCs w:val="19"/>
              </w:rPr>
              <w:t xml:space="preserve">Hoạt động sửa lỗi, phát sinh do thao tác hoặc điều kiện môi trường</w:t>
            </w:r>
          </w:p>
        </w:tc>
        <w:tc>
          <w:tcPr>
            <w:tcW w:type="dxa" w:w="2812"/>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19"/>
                <w:szCs w:val="19"/>
              </w:rPr>
              <w:t xml:space="preserve">Hướng dẫn trực quan điều kiện ánh sáng và góc chụp khi xác thực khuôn mặt</w:t>
            </w:r>
          </w:p>
        </w:tc>
      </w:tr>
      <w:tr>
        <w:tc>
          <w:tcPr>
            <w:tcW w:type="dxa" w:w="2358"/>
            <w:shd w:fill="EEF3FA" w:color="auto" w:val="clear"/>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19"/>
                <w:szCs w:val="19"/>
              </w:rPr>
              <w:t xml:space="preserve">Ghi nhận giao dịch và gửi lệnh trừ tiền</w:t>
            </w:r>
          </w:p>
        </w:tc>
        <w:tc>
          <w:tcPr>
            <w:tcW w:type="dxa" w:w="816"/>
            <w:shd w:fill="EEF3FA" w:color="auto" w:val="clear"/>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19"/>
                <w:szCs w:val="19"/>
              </w:rPr>
              <w:t xml:space="preserve">BVA</w:t>
            </w:r>
          </w:p>
        </w:tc>
        <w:tc>
          <w:tcPr>
            <w:tcW w:type="dxa" w:w="3084"/>
            <w:shd w:fill="EEF3FA" w:color="auto" w:val="clear"/>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19"/>
                <w:szCs w:val="19"/>
              </w:rPr>
              <w:t xml:space="preserve">Bắt buộc để bảo đảm lưu vết và khả năng đối soát về sau</w:t>
            </w:r>
          </w:p>
        </w:tc>
        <w:tc>
          <w:tcPr>
            <w:tcW w:type="dxa" w:w="2812"/>
            <w:shd w:fill="EEF3FA" w:color="auto" w:val="clear"/>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19"/>
                <w:szCs w:val="19"/>
              </w:rPr>
              <w:t xml:space="preserve">Ghi nhật ký giao dịch hai pha để không mất dấu khi có sự cố</w:t>
            </w:r>
          </w:p>
        </w:tc>
      </w:tr>
      <w:tr>
        <w:tc>
          <w:tcPr>
            <w:tcW w:type="dxa" w:w="2358"/>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19"/>
                <w:szCs w:val="19"/>
              </w:rPr>
              <w:t xml:space="preserve">Ngân hàng xử lý lệnh ghi nợ</w:t>
            </w:r>
          </w:p>
        </w:tc>
        <w:tc>
          <w:tcPr>
            <w:tcW w:type="dxa" w:w="816"/>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19"/>
                <w:szCs w:val="19"/>
              </w:rPr>
              <w:t xml:space="preserve">BVA</w:t>
            </w:r>
          </w:p>
        </w:tc>
        <w:tc>
          <w:tcPr>
            <w:tcW w:type="dxa" w:w="3084"/>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19"/>
                <w:szCs w:val="19"/>
              </w:rPr>
              <w:t xml:space="preserve">Bước bắt buộc trong cơ chế thanh toán, nằm ngoài tầm kiểm soát của MoMo</w:t>
            </w:r>
          </w:p>
        </w:tc>
        <w:tc>
          <w:tcPr>
            <w:tcW w:type="dxa" w:w="2812"/>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19"/>
                <w:szCs w:val="19"/>
              </w:rPr>
              <w:t xml:space="preserve">Định tuyến sang kênh dự phòng khi kênh chính có tỷ lệ lỗi cao</w:t>
            </w:r>
          </w:p>
        </w:tc>
      </w:tr>
      <w:tr>
        <w:tc>
          <w:tcPr>
            <w:tcW w:type="dxa" w:w="2358"/>
            <w:shd w:fill="EEF3FA" w:color="auto" w:val="clear"/>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19"/>
                <w:szCs w:val="19"/>
              </w:rPr>
              <w:t xml:space="preserve">Thông báo thất bại và giải tỏa tiền tạm giữ</w:t>
            </w:r>
          </w:p>
        </w:tc>
        <w:tc>
          <w:tcPr>
            <w:tcW w:type="dxa" w:w="816"/>
            <w:shd w:fill="EEF3FA" w:color="auto" w:val="clear"/>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19"/>
                <w:szCs w:val="19"/>
              </w:rPr>
              <w:t xml:space="preserve">NVA</w:t>
            </w:r>
          </w:p>
        </w:tc>
        <w:tc>
          <w:tcPr>
            <w:tcW w:type="dxa" w:w="3084"/>
            <w:shd w:fill="EEF3FA" w:color="auto" w:val="clear"/>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19"/>
                <w:szCs w:val="19"/>
              </w:rPr>
              <w:t xml:space="preserve">Hoạt động khắc phục, không tạo giá trị nhưng bắt buộc để bảo vệ khách hàng</w:t>
            </w:r>
          </w:p>
        </w:tc>
        <w:tc>
          <w:tcPr>
            <w:tcW w:type="dxa" w:w="2812"/>
            <w:shd w:fill="EEF3FA" w:color="auto" w:val="clear"/>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19"/>
                <w:szCs w:val="19"/>
              </w:rPr>
              <w:t xml:space="preserve">Giải tỏa tự động tức thời thay vì theo chu kỳ đối soát</w:t>
            </w:r>
          </w:p>
        </w:tc>
      </w:tr>
      <w:tr>
        <w:tc>
          <w:tcPr>
            <w:tcW w:type="dxa" w:w="2358"/>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19"/>
                <w:szCs w:val="19"/>
              </w:rPr>
              <w:t xml:space="preserve">Gửi yêu cầu xuất vé tới hãng bay</w:t>
            </w:r>
          </w:p>
        </w:tc>
        <w:tc>
          <w:tcPr>
            <w:tcW w:type="dxa" w:w="816"/>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19"/>
                <w:szCs w:val="19"/>
              </w:rPr>
              <w:t xml:space="preserve">BVA</w:t>
            </w:r>
          </w:p>
        </w:tc>
        <w:tc>
          <w:tcPr>
            <w:tcW w:type="dxa" w:w="3084"/>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19"/>
                <w:szCs w:val="19"/>
              </w:rPr>
              <w:t xml:space="preserve">Bước bắt buộc để hiện thực hóa sản phẩm khách hàng đã mua</w:t>
            </w:r>
          </w:p>
        </w:tc>
        <w:tc>
          <w:tcPr>
            <w:tcW w:type="dxa" w:w="2812"/>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19"/>
                <w:szCs w:val="19"/>
              </w:rPr>
              <w:t xml:space="preserve">Gửi yêu cầu ngay khi lệnh ghi nợ được chấp nhận, không chờ xác nhận cuối</w:t>
            </w:r>
          </w:p>
        </w:tc>
      </w:tr>
      <w:tr>
        <w:tc>
          <w:tcPr>
            <w:tcW w:type="dxa" w:w="2358"/>
            <w:shd w:fill="EEF3FA" w:color="auto" w:val="clear"/>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19"/>
                <w:szCs w:val="19"/>
              </w:rPr>
              <w:t xml:space="preserve">Hãng bay xuất vé và trả mã đặt chỗ</w:t>
            </w:r>
          </w:p>
        </w:tc>
        <w:tc>
          <w:tcPr>
            <w:tcW w:type="dxa" w:w="816"/>
            <w:shd w:fill="EEF3FA" w:color="auto" w:val="clear"/>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19"/>
                <w:szCs w:val="19"/>
              </w:rPr>
              <w:t xml:space="preserve">VA</w:t>
            </w:r>
          </w:p>
        </w:tc>
        <w:tc>
          <w:tcPr>
            <w:tcW w:type="dxa" w:w="3084"/>
            <w:shd w:fill="EEF3FA" w:color="auto" w:val="clear"/>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19"/>
                <w:szCs w:val="19"/>
              </w:rPr>
              <w:t xml:space="preserve">Tạo ra chính sản phẩm mà khách hàng đã trả tiền để có được</w:t>
            </w:r>
          </w:p>
        </w:tc>
        <w:tc>
          <w:tcPr>
            <w:tcW w:type="dxa" w:w="2812"/>
            <w:shd w:fill="EEF3FA" w:color="auto" w:val="clear"/>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19"/>
                <w:szCs w:val="19"/>
              </w:rPr>
              <w:t xml:space="preserve">Thiết lập ngưỡng thời gian cam kết và cơ chế thử lại tự động với từng hãng</w:t>
            </w:r>
          </w:p>
        </w:tc>
      </w:tr>
      <w:tr>
        <w:tc>
          <w:tcPr>
            <w:tcW w:type="dxa" w:w="2358"/>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19"/>
                <w:szCs w:val="19"/>
              </w:rPr>
              <w:t xml:space="preserve">Chuyển ticket sang quy trình tra soát</w:t>
            </w:r>
          </w:p>
        </w:tc>
        <w:tc>
          <w:tcPr>
            <w:tcW w:type="dxa" w:w="816"/>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19"/>
                <w:szCs w:val="19"/>
              </w:rPr>
              <w:t xml:space="preserve">NVA</w:t>
            </w:r>
          </w:p>
        </w:tc>
        <w:tc>
          <w:tcPr>
            <w:tcW w:type="dxa" w:w="3084"/>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19"/>
                <w:szCs w:val="19"/>
              </w:rPr>
              <w:t xml:space="preserve">Hoạt động xử lý sự cố, chỉ tồn tại khi quy trình thất bại</w:t>
            </w:r>
          </w:p>
        </w:tc>
        <w:tc>
          <w:tcPr>
            <w:tcW w:type="dxa" w:w="2812"/>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19"/>
                <w:szCs w:val="19"/>
              </w:rPr>
              <w:t xml:space="preserve">Tự động bù trừ hoặc hoàn tiền tức thời với các trường hợp đủ điều kiện rõ ràng</w:t>
            </w:r>
          </w:p>
        </w:tc>
      </w:tr>
      <w:tr>
        <w:tc>
          <w:tcPr>
            <w:tcW w:type="dxa" w:w="2358"/>
            <w:shd w:fill="EEF3FA" w:color="auto" w:val="clear"/>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19"/>
                <w:szCs w:val="19"/>
              </w:rPr>
              <w:t xml:space="preserve">Lưu vé điện tử vào mục Quản lý đặt chỗ</w:t>
            </w:r>
          </w:p>
        </w:tc>
        <w:tc>
          <w:tcPr>
            <w:tcW w:type="dxa" w:w="816"/>
            <w:shd w:fill="EEF3FA" w:color="auto" w:val="clear"/>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19"/>
                <w:szCs w:val="19"/>
              </w:rPr>
              <w:t xml:space="preserve">VA</w:t>
            </w:r>
          </w:p>
        </w:tc>
        <w:tc>
          <w:tcPr>
            <w:tcW w:type="dxa" w:w="3084"/>
            <w:shd w:fill="EEF3FA" w:color="auto" w:val="clear"/>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19"/>
                <w:szCs w:val="19"/>
              </w:rPr>
              <w:t xml:space="preserve">Bàn giao sản phẩm cho khách hàng dưới dạng có thể tra cứu lại bất cứ lúc nào</w:t>
            </w:r>
          </w:p>
        </w:tc>
        <w:tc>
          <w:tcPr>
            <w:tcW w:type="dxa" w:w="2812"/>
            <w:shd w:fill="EEF3FA" w:color="auto" w:val="clear"/>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19"/>
                <w:szCs w:val="19"/>
              </w:rPr>
              <w:t xml:space="preserve">Cho phép thêm vé vào ví thẻ của điện thoại để dùng khi không có mạng</w:t>
            </w:r>
          </w:p>
        </w:tc>
      </w:tr>
      <w:tr>
        <w:tc>
          <w:tcPr>
            <w:tcW w:type="dxa" w:w="2358"/>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19"/>
                <w:szCs w:val="19"/>
              </w:rPr>
              <w:t xml:space="preserve">Gửi thông báo trong ứng dụng, email và tin nhắn</w:t>
            </w:r>
          </w:p>
        </w:tc>
        <w:tc>
          <w:tcPr>
            <w:tcW w:type="dxa" w:w="816"/>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19"/>
                <w:szCs w:val="19"/>
              </w:rPr>
              <w:t xml:space="preserve">VA</w:t>
            </w:r>
          </w:p>
        </w:tc>
        <w:tc>
          <w:tcPr>
            <w:tcW w:type="dxa" w:w="3084"/>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19"/>
                <w:szCs w:val="19"/>
              </w:rPr>
              <w:t xml:space="preserve">Xác nhận với khách hàng rằng giao dịch đã hoàn tất và cung cấp mã đặt chỗ</w:t>
            </w:r>
          </w:p>
        </w:tc>
        <w:tc>
          <w:tcPr>
            <w:tcW w:type="dxa" w:w="2812"/>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19"/>
                <w:szCs w:val="19"/>
              </w:rPr>
              <w:t xml:space="preserve">Gửi kèm hướng dẫn làm thủ tục trực tuyến và nhắc lịch bay trước ngày đi</w:t>
            </w:r>
          </w:p>
        </w:tc>
      </w:tr>
      <w:tr>
        <w:tc>
          <w:tcPr>
            <w:tcW w:type="dxa" w:w="2358"/>
            <w:shd w:fill="EEF3FA" w:color="auto" w:val="clear"/>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19"/>
                <w:szCs w:val="19"/>
              </w:rPr>
              <w:t xml:space="preserve">Khách nhận vé điện tử và kiểm tra thông tin</w:t>
            </w:r>
          </w:p>
        </w:tc>
        <w:tc>
          <w:tcPr>
            <w:tcW w:type="dxa" w:w="816"/>
            <w:shd w:fill="EEF3FA" w:color="auto" w:val="clear"/>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19"/>
                <w:szCs w:val="19"/>
              </w:rPr>
              <w:t xml:space="preserve">VA</w:t>
            </w:r>
          </w:p>
        </w:tc>
        <w:tc>
          <w:tcPr>
            <w:tcW w:type="dxa" w:w="3084"/>
            <w:shd w:fill="EEF3FA" w:color="auto" w:val="clear"/>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19"/>
                <w:szCs w:val="19"/>
              </w:rPr>
              <w:t xml:space="preserve">Khách hàng nghiệm thu sản phẩm, phát hiện sớm sai sót nếu có</w:t>
            </w:r>
          </w:p>
        </w:tc>
        <w:tc>
          <w:tcPr>
            <w:tcW w:type="dxa" w:w="2812"/>
            <w:shd w:fill="EEF3FA" w:color="auto" w:val="clear"/>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19"/>
                <w:szCs w:val="19"/>
              </w:rPr>
              <w:t xml:space="preserve">Nhắc khách đối chiếu tên trên vé với giấy tờ tùy thân ngay khi nhận vé</w:t>
            </w:r>
          </w:p>
        </w:tc>
      </w:tr>
    </w:tbl>
    <w:p>
      <w:pPr>
        <w:spacing w:after="120" w:before="0" w:line="360"/>
        <w:ind w:firstLine="567"/>
        <w:jc w:val="both"/>
      </w:pPr>
      <w:r>
        <w:rPr>
          <w:rFonts w:ascii="Times New Roman" w:cs="Times New Roman" w:eastAsia="Times New Roman" w:hAnsi="Times New Roman"/>
          <w:sz w:val="26"/>
          <w:szCs w:val="26"/>
        </w:rPr>
        <w:t xml:space="preserve">Kết quả phân loại cho thấy quy trình có 6 hoạt động VA, 8 hoạt động BVA và 4 hoạt động NVA. Tỷ lệ BVA ở mức 44,4% là cao nhất trong ba quy trình cốt lõi, phản ánh đúng đặc thù của một quy trình tài chính: phần lớn hoạt động tồn tại để kiểm soát rủi ro và tuân thủ quy định chứ không phải để tạo giá trị trực tiếp. Điều quan trọng là các hoạt động BVA này không thể và không nên bị loại bỏ; hướng cải tiến duy nhất là làm cho chúng nhanh hơn và ít gây phiền hà hơn.</w:t>
      </w:r>
    </w:p>
    <w:p>
      <w:pPr>
        <w:spacing w:after="120" w:before="0" w:line="360"/>
        <w:ind w:firstLine="567"/>
        <w:jc w:val="both"/>
      </w:pPr>
      <w:r>
        <w:rPr>
          <w:rFonts w:ascii="Times New Roman" w:cs="Times New Roman" w:eastAsia="Times New Roman" w:hAnsi="Times New Roman"/>
          <w:sz w:val="26"/>
          <w:szCs w:val="26"/>
        </w:rPr>
        <w:t xml:space="preserve">Xét theo thời gian, tổng thời gian của các hoạt động VA chỉ khoảng 31,0 giây trên tổng thời gian chu kỳ 96,0 giây, tương đương tỷ lệ giá trị gia tăng 32,3% — thấp nhất trong ba quy trình cốt lõi. Trong khi đó, các hoạt động BVA chiếm khoảng 62,3 giây, tương đương 64,9%. Con số này không nên được hiểu là quy trình kém hiệu quả, mà là chỉ dấu cho thấy chi phí tuân thủ và kiểm soát trong nghiệp vụ thanh toán vốn dĩ cao.</w:t>
      </w:r>
    </w:p>
    <w:p>
      <w:pPr>
        <w:pStyle w:val="Heading2"/>
        <w:spacing w:after="140" w:before="260" w:line="360"/>
      </w:pPr>
      <w:r>
        <w:rPr>
          <w:rFonts w:ascii="Times New Roman" w:cs="Times New Roman" w:eastAsia="Times New Roman" w:hAnsi="Times New Roman"/>
          <w:b/>
          <w:bCs/>
          <w:color w:val="2F5B94"/>
          <w:sz w:val="28"/>
          <w:szCs w:val="28"/>
        </w:rPr>
        <w:t xml:space="preserve">6.2. Phân tích lãng phí</w:t>
      </w:r>
    </w:p>
    <w:p>
      <w:pPr>
        <w:spacing w:after="120" w:before="0" w:line="360"/>
        <w:ind w:firstLine="567"/>
        <w:jc w:val="both"/>
      </w:pPr>
      <w:r>
        <w:rPr>
          <w:rFonts w:ascii="Times New Roman" w:cs="Times New Roman" w:eastAsia="Times New Roman" w:hAnsi="Times New Roman"/>
          <w:sz w:val="26"/>
          <w:szCs w:val="26"/>
        </w:rPr>
        <w:t xml:space="preserve">Nhóm phân tích lãng phí theo ba nhóm Move – Hold – Overdo. Với quy trình thanh toán, nhóm Hold có đặc điểm riêng: thời gian chờ không chỉ gây khó chịu mà còn tạo ra rủi ro thực, vì mỗi giây trong trạng thái không nhất quán đều làm tăng xác suất giao dịch bị treo.</w:t>
      </w:r>
    </w:p>
    <w:p>
      <w:pPr>
        <w:pStyle w:val="Caption"/>
        <w:spacing w:after="200" w:before="100" w:line="276"/>
        <w:jc w:val="center"/>
      </w:pPr>
      <w:r>
        <w:rPr>
          <w:rFonts w:ascii="Times New Roman" w:cs="Times New Roman" w:eastAsia="Times New Roman" w:hAnsi="Times New Roman"/>
          <w:b/>
          <w:bCs/>
          <w:i/>
          <w:iCs/>
          <w:sz w:val="24"/>
          <w:szCs w:val="24"/>
        </w:rPr>
        <w:t xml:space="preserve">Bảng 6.</w:t>
      </w:r>
      <w:fldSimple w:instr="SEQ Bảng \* ARABIC \s 1">
        <w:r>
          <w:t xml:space="preserve">2</w:t>
        </w:r>
      </w:fldSimple>
      <w:r>
        <w:rPr>
          <w:rFonts w:ascii="Times New Roman" w:cs="Times New Roman" w:eastAsia="Times New Roman" w:hAnsi="Times New Roman"/>
          <w:b/>
          <w:bCs/>
          <w:i/>
          <w:iCs/>
          <w:sz w:val="24"/>
          <w:szCs w:val="24"/>
        </w:rPr>
        <w:t xml:space="preserve">. Phân tích lãng phí (waste) trong quy trình thanh toán và xác nhận đặt vé</w:t>
      </w:r>
    </w:p>
    <w:tbl>
      <w:tblPr>
        <w:tblW w:type="dxa" w:w="9070"/>
        <w:tblBorders>
          <w:top w:val="single" w:color="7A93B8" w:sz="4"/>
          <w:left w:val="single" w:color="7A93B8" w:sz="4"/>
          <w:bottom w:val="single" w:color="7A93B8" w:sz="4"/>
          <w:right w:val="single" w:color="7A93B8" w:sz="4"/>
          <w:insideH w:val="single" w:color="auto" w:sz="4"/>
          <w:insideV w:val="single" w:color="auto" w:sz="4"/>
        </w:tblBorders>
      </w:tblPr>
      <w:tblGrid>
        <w:gridCol w:w="1360"/>
        <w:gridCol w:w="3356"/>
        <w:gridCol w:w="1814"/>
        <w:gridCol w:w="2540"/>
      </w:tblGrid>
      <w:tr>
        <w:trPr>
          <w:tblHeader/>
        </w:trPr>
        <w:tc>
          <w:tcPr>
            <w:tcW w:type="dxa" w:w="1360"/>
            <w:shd w:fill="2F5B94" w:color="auto" w:val="clear"/>
            <w:tcMar>
              <w:top w:type="dxa" w:w="60"/>
              <w:left w:type="dxa" w:w="90"/>
              <w:bottom w:type="dxa" w:w="60"/>
              <w:right w:type="dxa" w:w="90"/>
            </w:tcMar>
            <w:vAlign w:val="center"/>
          </w:tcPr>
          <w:p>
            <w:pPr>
              <w:spacing w:after="40" w:before="40" w:line="264"/>
              <w:jc w:val="center"/>
            </w:pPr>
            <w:r>
              <w:rPr>
                <w:rFonts w:ascii="Times New Roman" w:cs="Times New Roman" w:eastAsia="Times New Roman" w:hAnsi="Times New Roman"/>
                <w:b/>
                <w:bCs/>
                <w:color w:val="FFFFFF"/>
                <w:sz w:val="19"/>
                <w:szCs w:val="19"/>
              </w:rPr>
              <w:t xml:space="preserve">Nhóm lãng phí</w:t>
            </w:r>
          </w:p>
        </w:tc>
        <w:tc>
          <w:tcPr>
            <w:tcW w:type="dxa" w:w="3356"/>
            <w:shd w:fill="2F5B94" w:color="auto" w:val="clear"/>
            <w:tcMar>
              <w:top w:type="dxa" w:w="60"/>
              <w:left w:type="dxa" w:w="90"/>
              <w:bottom w:type="dxa" w:w="60"/>
              <w:right w:type="dxa" w:w="90"/>
            </w:tcMar>
            <w:vAlign w:val="center"/>
          </w:tcPr>
          <w:p>
            <w:pPr>
              <w:spacing w:after="40" w:before="40" w:line="264"/>
              <w:jc w:val="center"/>
            </w:pPr>
            <w:r>
              <w:rPr>
                <w:rFonts w:ascii="Times New Roman" w:cs="Times New Roman" w:eastAsia="Times New Roman" w:hAnsi="Times New Roman"/>
                <w:b/>
                <w:bCs/>
                <w:color w:val="FFFFFF"/>
                <w:sz w:val="19"/>
                <w:szCs w:val="19"/>
              </w:rPr>
              <w:t xml:space="preserve">Mô tả biểu hiện</w:t>
            </w:r>
          </w:p>
        </w:tc>
        <w:tc>
          <w:tcPr>
            <w:tcW w:type="dxa" w:w="1814"/>
            <w:shd w:fill="2F5B94" w:color="auto" w:val="clear"/>
            <w:tcMar>
              <w:top w:type="dxa" w:w="60"/>
              <w:left w:type="dxa" w:w="90"/>
              <w:bottom w:type="dxa" w:w="60"/>
              <w:right w:type="dxa" w:w="90"/>
            </w:tcMar>
            <w:vAlign w:val="center"/>
          </w:tcPr>
          <w:p>
            <w:pPr>
              <w:spacing w:after="40" w:before="40" w:line="264"/>
              <w:jc w:val="center"/>
            </w:pPr>
            <w:r>
              <w:rPr>
                <w:rFonts w:ascii="Times New Roman" w:cs="Times New Roman" w:eastAsia="Times New Roman" w:hAnsi="Times New Roman"/>
                <w:b/>
                <w:bCs/>
                <w:color w:val="FFFFFF"/>
                <w:sz w:val="19"/>
                <w:szCs w:val="19"/>
              </w:rPr>
              <w:t xml:space="preserve">Mức độ ước tính</w:t>
            </w:r>
          </w:p>
        </w:tc>
        <w:tc>
          <w:tcPr>
            <w:tcW w:type="dxa" w:w="2540"/>
            <w:shd w:fill="2F5B94" w:color="auto" w:val="clear"/>
            <w:tcMar>
              <w:top w:type="dxa" w:w="60"/>
              <w:left w:type="dxa" w:w="90"/>
              <w:bottom w:type="dxa" w:w="60"/>
              <w:right w:type="dxa" w:w="90"/>
            </w:tcMar>
            <w:vAlign w:val="center"/>
          </w:tcPr>
          <w:p>
            <w:pPr>
              <w:spacing w:after="40" w:before="40" w:line="264"/>
              <w:jc w:val="center"/>
            </w:pPr>
            <w:r>
              <w:rPr>
                <w:rFonts w:ascii="Times New Roman" w:cs="Times New Roman" w:eastAsia="Times New Roman" w:hAnsi="Times New Roman"/>
                <w:b/>
                <w:bCs/>
                <w:color w:val="FFFFFF"/>
                <w:sz w:val="19"/>
                <w:szCs w:val="19"/>
              </w:rPr>
              <w:t xml:space="preserve">Hướng khắc phục</w:t>
            </w:r>
          </w:p>
        </w:tc>
      </w:tr>
      <w:tr>
        <w:tc>
          <w:tcPr>
            <w:tcW w:type="dxa" w:w="1360"/>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19"/>
                <w:szCs w:val="19"/>
              </w:rPr>
              <w:t xml:space="preserve">Move (di chuyển)</w:t>
            </w:r>
          </w:p>
        </w:tc>
        <w:tc>
          <w:tcPr>
            <w:tcW w:type="dxa" w:w="3356"/>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19"/>
                <w:szCs w:val="19"/>
              </w:rPr>
              <w:t xml:space="preserve">Một giao dịch phải đi qua ít nhất ba ranh giới hệ thống: ứng dụng, hệ thống thanh toán, ngân hàng và hãng bay; mỗi ranh giới đều là một điểm có thể mất dấu giao dịch</w:t>
            </w:r>
          </w:p>
        </w:tc>
        <w:tc>
          <w:tcPr>
            <w:tcW w:type="dxa" w:w="1814"/>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19"/>
                <w:szCs w:val="19"/>
              </w:rPr>
              <w:t xml:space="preserve">Trung bình 3,2 lượt trao đổi liên hệ thống trên mỗi giao dịch</w:t>
            </w:r>
          </w:p>
        </w:tc>
        <w:tc>
          <w:tcPr>
            <w:tcW w:type="dxa" w:w="2540"/>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19"/>
                <w:szCs w:val="19"/>
              </w:rPr>
              <w:t xml:space="preserve">Áp dụng nhật ký giao dịch hai pha và cơ chế đối chiếu tự động theo thời gian thực tại mỗi ranh giới</w:t>
            </w:r>
          </w:p>
        </w:tc>
      </w:tr>
      <w:tr>
        <w:tc>
          <w:tcPr>
            <w:tcW w:type="dxa" w:w="1360"/>
            <w:shd w:fill="EEF3FA" w:color="auto" w:val="clear"/>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19"/>
                <w:szCs w:val="19"/>
              </w:rPr>
              <w:t xml:space="preserve">Hold (chờ đợi)</w:t>
            </w:r>
          </w:p>
        </w:tc>
        <w:tc>
          <w:tcPr>
            <w:tcW w:type="dxa" w:w="3356"/>
            <w:shd w:fill="EEF3FA" w:color="auto" w:val="clear"/>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19"/>
                <w:szCs w:val="19"/>
              </w:rPr>
              <w:t xml:space="preserve">Khách hàng chờ hãng bay xuất vé sau khi tiền đã bị trừ — khoảng thời gian tâm lý căng thẳng nhất của toàn bộ chuỗi đặt vé</w:t>
            </w:r>
          </w:p>
        </w:tc>
        <w:tc>
          <w:tcPr>
            <w:tcW w:type="dxa" w:w="1814"/>
            <w:shd w:fill="EEF3FA" w:color="auto" w:val="clear"/>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19"/>
                <w:szCs w:val="19"/>
              </w:rPr>
              <w:t xml:space="preserve">Khoảng 10,9 giây bình quân, nhưng có thể kéo dài tới hàng giờ ở 2,5% số giao dịch</w:t>
            </w:r>
          </w:p>
        </w:tc>
        <w:tc>
          <w:tcPr>
            <w:tcW w:type="dxa" w:w="2540"/>
            <w:shd w:fill="EEF3FA" w:color="auto" w:val="clear"/>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19"/>
                <w:szCs w:val="19"/>
              </w:rPr>
              <w:t xml:space="preserve">Xuất vé bất đồng bộ, hiển thị trạng thái đang xử lý và cam kết thời hạn rõ ràng cho khách hàng</w:t>
            </w:r>
          </w:p>
        </w:tc>
      </w:tr>
      <w:tr>
        <w:tc>
          <w:tcPr>
            <w:tcW w:type="dxa" w:w="1360"/>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19"/>
                <w:szCs w:val="19"/>
              </w:rPr>
              <w:t xml:space="preserve">Hold (chờ đợi)</w:t>
            </w:r>
          </w:p>
        </w:tc>
        <w:tc>
          <w:tcPr>
            <w:tcW w:type="dxa" w:w="3356"/>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19"/>
                <w:szCs w:val="19"/>
              </w:rPr>
              <w:t xml:space="preserve">Khách hàng chờ ngân hàng phản hồi lệnh ghi nợ, đặc biệt với thẻ và tài khoản liên kết</w:t>
            </w:r>
          </w:p>
        </w:tc>
        <w:tc>
          <w:tcPr>
            <w:tcW w:type="dxa" w:w="1814"/>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19"/>
                <w:szCs w:val="19"/>
              </w:rPr>
              <w:t xml:space="preserve">Khoảng 3,5 giây bình quân, cao hơn đáng kể so với thanh toán bằng số dư ví</w:t>
            </w:r>
          </w:p>
        </w:tc>
        <w:tc>
          <w:tcPr>
            <w:tcW w:type="dxa" w:w="2540"/>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19"/>
                <w:szCs w:val="19"/>
              </w:rPr>
              <w:t xml:space="preserve">Định tuyến sang kênh ngân hàng có độ trễ thấp và thiết lập kênh dự phòng</w:t>
            </w:r>
          </w:p>
        </w:tc>
      </w:tr>
      <w:tr>
        <w:tc>
          <w:tcPr>
            <w:tcW w:type="dxa" w:w="1360"/>
            <w:shd w:fill="EEF3FA" w:color="auto" w:val="clear"/>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19"/>
                <w:szCs w:val="19"/>
              </w:rPr>
              <w:t xml:space="preserve">Overdo (làm quá mức)</w:t>
            </w:r>
          </w:p>
        </w:tc>
        <w:tc>
          <w:tcPr>
            <w:tcW w:type="dxa" w:w="3356"/>
            <w:shd w:fill="EEF3FA" w:color="auto" w:val="clear"/>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19"/>
                <w:szCs w:val="19"/>
              </w:rPr>
              <w:t xml:space="preserve">Khách hàng phải xác thực mạnh ngay cả khi vừa xác thực cho một giao dịch tương tự trong thời gian rất ngắn trước đó</w:t>
            </w:r>
          </w:p>
        </w:tc>
        <w:tc>
          <w:tcPr>
            <w:tcW w:type="dxa" w:w="1814"/>
            <w:shd w:fill="EEF3FA" w:color="auto" w:val="clear"/>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19"/>
                <w:szCs w:val="19"/>
              </w:rPr>
              <w:t xml:space="preserve">Khoảng 35% số giao dịch phải xác thực, trong đó ước tính 15% là xác thực lặp lại không cần thiết</w:t>
            </w:r>
          </w:p>
        </w:tc>
        <w:tc>
          <w:tcPr>
            <w:tcW w:type="dxa" w:w="2540"/>
            <w:shd w:fill="EEF3FA" w:color="auto" w:val="clear"/>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19"/>
                <w:szCs w:val="19"/>
              </w:rPr>
              <w:t xml:space="preserve">Áp dụng cơ chế phiên xác thực có thời hạn trong phạm vi quy định cho phép</w:t>
            </w:r>
          </w:p>
        </w:tc>
      </w:tr>
      <w:tr>
        <w:tc>
          <w:tcPr>
            <w:tcW w:type="dxa" w:w="1360"/>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19"/>
                <w:szCs w:val="19"/>
              </w:rPr>
              <w:t xml:space="preserve">Overdo (làm quá mức)</w:t>
            </w:r>
          </w:p>
        </w:tc>
        <w:tc>
          <w:tcPr>
            <w:tcW w:type="dxa" w:w="3356"/>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19"/>
                <w:szCs w:val="19"/>
              </w:rPr>
              <w:t xml:space="preserve">Khách hàng phải kiểm tra lại toàn bộ thông tin đơn hàng ở màn hình xác nhận dù vừa nhập xong ở bước trước</w:t>
            </w:r>
          </w:p>
        </w:tc>
        <w:tc>
          <w:tcPr>
            <w:tcW w:type="dxa" w:w="1814"/>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19"/>
                <w:szCs w:val="19"/>
              </w:rPr>
              <w:t xml:space="preserve">Khoảng 25 giây trên mỗi giao dịch</w:t>
            </w:r>
          </w:p>
        </w:tc>
        <w:tc>
          <w:tcPr>
            <w:tcW w:type="dxa" w:w="2540"/>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19"/>
                <w:szCs w:val="19"/>
              </w:rPr>
              <w:t xml:space="preserve">Rút gọn màn hình xác nhận, chỉ làm nổi bật các thông tin trọng yếu và cho phép mở rộng khi cần</w:t>
            </w:r>
          </w:p>
        </w:tc>
      </w:tr>
      <w:tr>
        <w:tc>
          <w:tcPr>
            <w:tcW w:type="dxa" w:w="1360"/>
            <w:shd w:fill="EEF3FA" w:color="auto" w:val="clear"/>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19"/>
                <w:szCs w:val="19"/>
              </w:rPr>
              <w:t xml:space="preserve">Overdo (làm quá mức)</w:t>
            </w:r>
          </w:p>
        </w:tc>
        <w:tc>
          <w:tcPr>
            <w:tcW w:type="dxa" w:w="3356"/>
            <w:shd w:fill="EEF3FA" w:color="auto" w:val="clear"/>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19"/>
                <w:szCs w:val="19"/>
              </w:rPr>
              <w:t xml:space="preserve">Mọi giao dịch xuất vé thất bại đều được xử lý thủ công qua quy trình tra soát, kể cả những trường hợp nguyên nhân đã rõ ràng</w:t>
            </w:r>
          </w:p>
        </w:tc>
        <w:tc>
          <w:tcPr>
            <w:tcW w:type="dxa" w:w="1814"/>
            <w:shd w:fill="EEF3FA" w:color="auto" w:val="clear"/>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19"/>
                <w:szCs w:val="19"/>
              </w:rPr>
              <w:t xml:space="preserve">Khoảng 2,5% số giao dịch, chi phí xử lý khoảng 301.000 đồng mỗi ticket</w:t>
            </w:r>
          </w:p>
        </w:tc>
        <w:tc>
          <w:tcPr>
            <w:tcW w:type="dxa" w:w="2540"/>
            <w:shd w:fill="EEF3FA" w:color="auto" w:val="clear"/>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19"/>
                <w:szCs w:val="19"/>
              </w:rPr>
              <w:t xml:space="preserve">Tự động hoàn tiền hoặc xuất lại vé với các trường hợp có nguyên nhân xác định rõ, chỉ chuyển thủ công phần còn lại</w:t>
            </w:r>
          </w:p>
        </w:tc>
      </w:tr>
    </w:tbl>
    <w:p>
      <w:pPr>
        <w:spacing w:after="120" w:before="0" w:line="360"/>
        <w:ind w:firstLine="567"/>
        <w:jc w:val="both"/>
      </w:pPr>
      <w:r>
        <w:rPr>
          <w:rFonts w:ascii="Times New Roman" w:cs="Times New Roman" w:eastAsia="Times New Roman" w:hAnsi="Times New Roman"/>
          <w:sz w:val="26"/>
          <w:szCs w:val="26"/>
        </w:rPr>
        <w:t xml:space="preserve">Trong sáu biểu hiện lãng phí, biểu hiện có chi phí lớn nhất thuộc nhóm Overdo: việc xử lý thủ công toàn bộ giao dịch xuất vé thất bại qua quy trình tra soát, với chi phí khoảng 301.000 đồng mỗi ticket theo kết quả phân tích trong tài liệu về hoạt động hậu mãi [16]. Với tỷ lệ 2,5% giao dịch gặp lỗi, đây là khoản chi phí lớn nhất trong toàn bộ cơ cấu chi phí của quy trình, vượt xa cả phí kênh thanh toán.</w:t>
      </w:r>
    </w:p>
    <w:p>
      <w:pPr>
        <w:pStyle w:val="Heading1"/>
        <w:pageBreakBefore/>
        <w:spacing w:after="200" w:before="320" w:line="360"/>
      </w:pPr>
      <w:r>
        <w:rPr>
          <w:rFonts w:ascii="Times New Roman" w:cs="Times New Roman" w:eastAsia="Times New Roman" w:hAnsi="Times New Roman"/>
          <w:b/>
          <w:bCs/>
          <w:color w:val="1F3864"/>
          <w:sz w:val="30"/>
          <w:szCs w:val="30"/>
        </w:rPr>
        <w:t xml:space="preserve">Chương 7. PHÂN TÍCH ĐỊNH LƯỢNG</w:t>
      </w:r>
    </w:p>
    <w:p>
      <w:pPr>
        <w:spacing w:after="120" w:before="0" w:line="360"/>
        <w:ind w:firstLine="567"/>
        <w:jc w:val="both"/>
      </w:pPr>
      <w:r>
        <w:rPr>
          <w:rFonts w:ascii="Times New Roman" w:cs="Times New Roman" w:eastAsia="Times New Roman" w:hAnsi="Times New Roman"/>
          <w:sz w:val="26"/>
          <w:szCs w:val="26"/>
        </w:rPr>
        <w:t xml:space="preserve">Các số liệu trong chương này là số liệu minh họa, được xây dựng theo phương pháp suy luận nghiệp vụ có căn cứ, một phần dựa trên kết quả phân tích chi phí xử lý ticket tra soát trong tài liệu về hoạt động hậu mãi của chính nhóm [16]. Giả định của từng phép tính được ghi rõ.</w:t>
      </w:r>
    </w:p>
    <w:p>
      <w:pPr>
        <w:pStyle w:val="Heading2"/>
        <w:spacing w:after="140" w:before="260" w:line="360"/>
      </w:pPr>
      <w:r>
        <w:rPr>
          <w:rFonts w:ascii="Times New Roman" w:cs="Times New Roman" w:eastAsia="Times New Roman" w:hAnsi="Times New Roman"/>
          <w:b/>
          <w:bCs/>
          <w:color w:val="2F5B94"/>
          <w:sz w:val="28"/>
          <w:szCs w:val="28"/>
        </w:rPr>
        <w:t xml:space="preserve">7.1. Phân tích thời gian</w:t>
      </w:r>
    </w:p>
    <w:p>
      <w:pPr>
        <w:spacing w:after="120" w:before="0" w:line="360"/>
        <w:ind w:firstLine="567"/>
        <w:jc w:val="both"/>
      </w:pPr>
      <w:r>
        <w:rPr>
          <w:rFonts w:ascii="Times New Roman" w:cs="Times New Roman" w:eastAsia="Times New Roman" w:hAnsi="Times New Roman"/>
          <w:sz w:val="26"/>
          <w:szCs w:val="26"/>
        </w:rPr>
        <w:t xml:space="preserve">Bảng dưới đây liệt kê thời gian xử lý trung bình của từng bước, xác suất xảy ra trong một giao dịch điển hình và thời gian kỳ vọng tương ứng. Các giả định: cơ cấu nguồn tiền gồm 46% Ví MoMo, 38% thẻ hoặc tài khoản ngân hàng liên kết và 16% Ví Trả Sau; 9% số giao dịch không đủ khả năng chi trả ở lần chọn đầu tiên; 48% số giao dịch có áp dụng ưu đãi; 35% số giao dịch vượt ngưỡng phải xác thực mạnh với tỷ lệ thất bại lần đầu 12%; 9% số lệnh ghi nợ thất bại.</w:t>
      </w:r>
    </w:p>
    <w:p>
      <w:pPr>
        <w:pStyle w:val="Caption"/>
        <w:spacing w:after="200" w:before="100" w:line="276"/>
        <w:jc w:val="center"/>
      </w:pPr>
      <w:r>
        <w:rPr>
          <w:rFonts w:ascii="Times New Roman" w:cs="Times New Roman" w:eastAsia="Times New Roman" w:hAnsi="Times New Roman"/>
          <w:b/>
          <w:bCs/>
          <w:i/>
          <w:iCs/>
          <w:sz w:val="24"/>
          <w:szCs w:val="24"/>
        </w:rPr>
        <w:t xml:space="preserve">Bảng 7.</w:t>
      </w:r>
      <w:fldSimple w:instr="SEQ Bảng \* ARABIC \s 1">
        <w:r>
          <w:t xml:space="preserve">1</w:t>
        </w:r>
      </w:fldSimple>
      <w:r>
        <w:rPr>
          <w:rFonts w:ascii="Times New Roman" w:cs="Times New Roman" w:eastAsia="Times New Roman" w:hAnsi="Times New Roman"/>
          <w:b/>
          <w:bCs/>
          <w:i/>
          <w:iCs/>
          <w:sz w:val="24"/>
          <w:szCs w:val="24"/>
        </w:rPr>
        <w:t xml:space="preserve">. Định lượng thời gian xử lý quy trình thanh toán và xác nhận đặt vé</w:t>
      </w:r>
    </w:p>
    <w:tbl>
      <w:tblPr>
        <w:tblW w:type="dxa" w:w="9070"/>
        <w:tblBorders>
          <w:top w:val="single" w:color="7A93B8" w:sz="4"/>
          <w:left w:val="single" w:color="7A93B8" w:sz="4"/>
          <w:bottom w:val="single" w:color="7A93B8" w:sz="4"/>
          <w:right w:val="single" w:color="7A93B8" w:sz="4"/>
          <w:insideH w:val="single" w:color="auto" w:sz="4"/>
          <w:insideV w:val="single" w:color="auto" w:sz="4"/>
        </w:tblBorders>
      </w:tblPr>
      <w:tblGrid>
        <w:gridCol w:w="3084"/>
        <w:gridCol w:w="1995"/>
        <w:gridCol w:w="1270"/>
        <w:gridCol w:w="1088"/>
        <w:gridCol w:w="1633"/>
      </w:tblGrid>
      <w:tr>
        <w:trPr>
          <w:tblHeader/>
        </w:trPr>
        <w:tc>
          <w:tcPr>
            <w:tcW w:type="dxa" w:w="3084"/>
            <w:shd w:fill="2F5B94" w:color="auto" w:val="clear"/>
            <w:tcMar>
              <w:top w:type="dxa" w:w="60"/>
              <w:left w:type="dxa" w:w="90"/>
              <w:bottom w:type="dxa" w:w="60"/>
              <w:right w:type="dxa" w:w="90"/>
            </w:tcMar>
            <w:vAlign w:val="center"/>
          </w:tcPr>
          <w:p>
            <w:pPr>
              <w:spacing w:after="40" w:before="40" w:line="264"/>
              <w:jc w:val="center"/>
            </w:pPr>
            <w:r>
              <w:rPr>
                <w:rFonts w:ascii="Times New Roman" w:cs="Times New Roman" w:eastAsia="Times New Roman" w:hAnsi="Times New Roman"/>
                <w:b/>
                <w:bCs/>
                <w:color w:val="FFFFFF"/>
                <w:sz w:val="20"/>
                <w:szCs w:val="20"/>
              </w:rPr>
              <w:t xml:space="preserve">Hoạt động</w:t>
            </w:r>
          </w:p>
        </w:tc>
        <w:tc>
          <w:tcPr>
            <w:tcW w:type="dxa" w:w="1995"/>
            <w:shd w:fill="2F5B94" w:color="auto" w:val="clear"/>
            <w:tcMar>
              <w:top w:type="dxa" w:w="60"/>
              <w:left w:type="dxa" w:w="90"/>
              <w:bottom w:type="dxa" w:w="60"/>
              <w:right w:type="dxa" w:w="90"/>
            </w:tcMar>
            <w:vAlign w:val="center"/>
          </w:tcPr>
          <w:p>
            <w:pPr>
              <w:spacing w:after="40" w:before="40" w:line="264"/>
              <w:jc w:val="center"/>
            </w:pPr>
            <w:r>
              <w:rPr>
                <w:rFonts w:ascii="Times New Roman" w:cs="Times New Roman" w:eastAsia="Times New Roman" w:hAnsi="Times New Roman"/>
                <w:b/>
                <w:bCs/>
                <w:color w:val="FFFFFF"/>
                <w:sz w:val="20"/>
                <w:szCs w:val="20"/>
              </w:rPr>
              <w:t xml:space="preserve">Tác nhân thực hiện</w:t>
            </w:r>
          </w:p>
        </w:tc>
        <w:tc>
          <w:tcPr>
            <w:tcW w:type="dxa" w:w="1270"/>
            <w:shd w:fill="2F5B94" w:color="auto" w:val="clear"/>
            <w:tcMar>
              <w:top w:type="dxa" w:w="60"/>
              <w:left w:type="dxa" w:w="90"/>
              <w:bottom w:type="dxa" w:w="60"/>
              <w:right w:type="dxa" w:w="90"/>
            </w:tcMar>
            <w:vAlign w:val="center"/>
          </w:tcPr>
          <w:p>
            <w:pPr>
              <w:spacing w:after="40" w:before="40" w:line="264"/>
              <w:jc w:val="center"/>
            </w:pPr>
            <w:r>
              <w:rPr>
                <w:rFonts w:ascii="Times New Roman" w:cs="Times New Roman" w:eastAsia="Times New Roman" w:hAnsi="Times New Roman"/>
                <w:b/>
                <w:bCs/>
                <w:color w:val="FFFFFF"/>
                <w:sz w:val="20"/>
                <w:szCs w:val="20"/>
              </w:rPr>
              <w:t xml:space="preserve">Thời gian (giây)</w:t>
            </w:r>
          </w:p>
        </w:tc>
        <w:tc>
          <w:tcPr>
            <w:tcW w:type="dxa" w:w="1088"/>
            <w:shd w:fill="2F5B94" w:color="auto" w:val="clear"/>
            <w:tcMar>
              <w:top w:type="dxa" w:w="60"/>
              <w:left w:type="dxa" w:w="90"/>
              <w:bottom w:type="dxa" w:w="60"/>
              <w:right w:type="dxa" w:w="90"/>
            </w:tcMar>
            <w:vAlign w:val="center"/>
          </w:tcPr>
          <w:p>
            <w:pPr>
              <w:spacing w:after="40" w:before="40" w:line="264"/>
              <w:jc w:val="center"/>
            </w:pPr>
            <w:r>
              <w:rPr>
                <w:rFonts w:ascii="Times New Roman" w:cs="Times New Roman" w:eastAsia="Times New Roman" w:hAnsi="Times New Roman"/>
                <w:b/>
                <w:bCs/>
                <w:color w:val="FFFFFF"/>
                <w:sz w:val="20"/>
                <w:szCs w:val="20"/>
              </w:rPr>
              <w:t xml:space="preserve">Xác suất</w:t>
            </w:r>
          </w:p>
        </w:tc>
        <w:tc>
          <w:tcPr>
            <w:tcW w:type="dxa" w:w="1633"/>
            <w:shd w:fill="2F5B94" w:color="auto" w:val="clear"/>
            <w:tcMar>
              <w:top w:type="dxa" w:w="60"/>
              <w:left w:type="dxa" w:w="90"/>
              <w:bottom w:type="dxa" w:w="60"/>
              <w:right w:type="dxa" w:w="90"/>
            </w:tcMar>
            <w:vAlign w:val="center"/>
          </w:tcPr>
          <w:p>
            <w:pPr>
              <w:spacing w:after="40" w:before="40" w:line="264"/>
              <w:jc w:val="center"/>
            </w:pPr>
            <w:r>
              <w:rPr>
                <w:rFonts w:ascii="Times New Roman" w:cs="Times New Roman" w:eastAsia="Times New Roman" w:hAnsi="Times New Roman"/>
                <w:b/>
                <w:bCs/>
                <w:color w:val="FFFFFF"/>
                <w:sz w:val="20"/>
                <w:szCs w:val="20"/>
              </w:rPr>
              <w:t xml:space="preserve">Thời gian kỳ vọng (giây)</w:t>
            </w:r>
          </w:p>
        </w:tc>
      </w:tr>
      <w:tr>
        <w:tc>
          <w:tcPr>
            <w:tcW w:type="dxa" w:w="3084"/>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20"/>
                <w:szCs w:val="20"/>
              </w:rPr>
              <w:t xml:space="preserve">Hiển thị màn hình xác nhận đơn hàng</w:t>
            </w:r>
          </w:p>
        </w:tc>
        <w:tc>
          <w:tcPr>
            <w:tcW w:type="dxa" w:w="1995"/>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20"/>
                <w:szCs w:val="20"/>
              </w:rPr>
              <w:t xml:space="preserve">Ứng dụng MoMo</w:t>
            </w:r>
          </w:p>
        </w:tc>
        <w:tc>
          <w:tcPr>
            <w:tcW w:type="dxa" w:w="1270"/>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20"/>
                <w:szCs w:val="20"/>
              </w:rPr>
              <w:t xml:space="preserve">1,0</w:t>
            </w:r>
          </w:p>
        </w:tc>
        <w:tc>
          <w:tcPr>
            <w:tcW w:type="dxa" w:w="1088"/>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20"/>
                <w:szCs w:val="20"/>
              </w:rPr>
              <w:t xml:space="preserve">100%</w:t>
            </w:r>
          </w:p>
        </w:tc>
        <w:tc>
          <w:tcPr>
            <w:tcW w:type="dxa" w:w="1633"/>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20"/>
                <w:szCs w:val="20"/>
              </w:rPr>
              <w:t xml:space="preserve">1,00</w:t>
            </w:r>
          </w:p>
        </w:tc>
      </w:tr>
      <w:tr>
        <w:tc>
          <w:tcPr>
            <w:tcW w:type="dxa" w:w="3084"/>
            <w:shd w:fill="EEF3FA" w:color="auto" w:val="clear"/>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20"/>
                <w:szCs w:val="20"/>
              </w:rPr>
              <w:t xml:space="preserve">Kiểm tra thông tin và chọn nguồn tiền</w:t>
            </w:r>
          </w:p>
        </w:tc>
        <w:tc>
          <w:tcPr>
            <w:tcW w:type="dxa" w:w="1995"/>
            <w:shd w:fill="EEF3FA" w:color="auto" w:val="clear"/>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20"/>
                <w:szCs w:val="20"/>
              </w:rPr>
              <w:t xml:space="preserve">Khách hàng</w:t>
            </w:r>
          </w:p>
        </w:tc>
        <w:tc>
          <w:tcPr>
            <w:tcW w:type="dxa" w:w="1270"/>
            <w:shd w:fill="EEF3FA" w:color="auto" w:val="clear"/>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20"/>
                <w:szCs w:val="20"/>
              </w:rPr>
              <w:t xml:space="preserve">25,0</w:t>
            </w:r>
          </w:p>
        </w:tc>
        <w:tc>
          <w:tcPr>
            <w:tcW w:type="dxa" w:w="1088"/>
            <w:shd w:fill="EEF3FA" w:color="auto" w:val="clear"/>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20"/>
                <w:szCs w:val="20"/>
              </w:rPr>
              <w:t xml:space="preserve">100%</w:t>
            </w:r>
          </w:p>
        </w:tc>
        <w:tc>
          <w:tcPr>
            <w:tcW w:type="dxa" w:w="1633"/>
            <w:shd w:fill="EEF3FA" w:color="auto" w:val="clear"/>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20"/>
                <w:szCs w:val="20"/>
              </w:rPr>
              <w:t xml:space="preserve">25,00</w:t>
            </w:r>
          </w:p>
        </w:tc>
      </w:tr>
      <w:tr>
        <w:tc>
          <w:tcPr>
            <w:tcW w:type="dxa" w:w="3084"/>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20"/>
                <w:szCs w:val="20"/>
              </w:rPr>
              <w:t xml:space="preserve">Kiểm tra số dư Ví MoMo</w:t>
            </w:r>
          </w:p>
        </w:tc>
        <w:tc>
          <w:tcPr>
            <w:tcW w:type="dxa" w:w="1995"/>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20"/>
                <w:szCs w:val="20"/>
              </w:rPr>
              <w:t xml:space="preserve">Hệ thống thanh toán</w:t>
            </w:r>
          </w:p>
        </w:tc>
        <w:tc>
          <w:tcPr>
            <w:tcW w:type="dxa" w:w="1270"/>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20"/>
                <w:szCs w:val="20"/>
              </w:rPr>
              <w:t xml:space="preserve">1,5</w:t>
            </w:r>
          </w:p>
        </w:tc>
        <w:tc>
          <w:tcPr>
            <w:tcW w:type="dxa" w:w="1088"/>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20"/>
                <w:szCs w:val="20"/>
              </w:rPr>
              <w:t xml:space="preserve">46%</w:t>
            </w:r>
          </w:p>
        </w:tc>
        <w:tc>
          <w:tcPr>
            <w:tcW w:type="dxa" w:w="1633"/>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20"/>
                <w:szCs w:val="20"/>
              </w:rPr>
              <w:t xml:space="preserve">0,69</w:t>
            </w:r>
          </w:p>
        </w:tc>
      </w:tr>
      <w:tr>
        <w:tc>
          <w:tcPr>
            <w:tcW w:type="dxa" w:w="3084"/>
            <w:shd w:fill="EEF3FA" w:color="auto" w:val="clear"/>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20"/>
                <w:szCs w:val="20"/>
              </w:rPr>
              <w:t xml:space="preserve">Xác thực và phong tỏa hạn mức ngân hàng</w:t>
            </w:r>
          </w:p>
        </w:tc>
        <w:tc>
          <w:tcPr>
            <w:tcW w:type="dxa" w:w="1995"/>
            <w:shd w:fill="EEF3FA" w:color="auto" w:val="clear"/>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20"/>
                <w:szCs w:val="20"/>
              </w:rPr>
              <w:t xml:space="preserve">Ngân hàng liên kết</w:t>
            </w:r>
          </w:p>
        </w:tc>
        <w:tc>
          <w:tcPr>
            <w:tcW w:type="dxa" w:w="1270"/>
            <w:shd w:fill="EEF3FA" w:color="auto" w:val="clear"/>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20"/>
                <w:szCs w:val="20"/>
              </w:rPr>
              <w:t xml:space="preserve">4,5</w:t>
            </w:r>
          </w:p>
        </w:tc>
        <w:tc>
          <w:tcPr>
            <w:tcW w:type="dxa" w:w="1088"/>
            <w:shd w:fill="EEF3FA" w:color="auto" w:val="clear"/>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20"/>
                <w:szCs w:val="20"/>
              </w:rPr>
              <w:t xml:space="preserve">38%</w:t>
            </w:r>
          </w:p>
        </w:tc>
        <w:tc>
          <w:tcPr>
            <w:tcW w:type="dxa" w:w="1633"/>
            <w:shd w:fill="EEF3FA" w:color="auto" w:val="clear"/>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20"/>
                <w:szCs w:val="20"/>
              </w:rPr>
              <w:t xml:space="preserve">1,71</w:t>
            </w:r>
          </w:p>
        </w:tc>
      </w:tr>
      <w:tr>
        <w:tc>
          <w:tcPr>
            <w:tcW w:type="dxa" w:w="3084"/>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20"/>
                <w:szCs w:val="20"/>
              </w:rPr>
              <w:t xml:space="preserve">Kiểm tra hạn mức Ví Trả Sau</w:t>
            </w:r>
          </w:p>
        </w:tc>
        <w:tc>
          <w:tcPr>
            <w:tcW w:type="dxa" w:w="1995"/>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20"/>
                <w:szCs w:val="20"/>
              </w:rPr>
              <w:t xml:space="preserve">Hệ thống thanh toán</w:t>
            </w:r>
          </w:p>
        </w:tc>
        <w:tc>
          <w:tcPr>
            <w:tcW w:type="dxa" w:w="1270"/>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20"/>
                <w:szCs w:val="20"/>
              </w:rPr>
              <w:t xml:space="preserve">2,0</w:t>
            </w:r>
          </w:p>
        </w:tc>
        <w:tc>
          <w:tcPr>
            <w:tcW w:type="dxa" w:w="1088"/>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20"/>
                <w:szCs w:val="20"/>
              </w:rPr>
              <w:t xml:space="preserve">16%</w:t>
            </w:r>
          </w:p>
        </w:tc>
        <w:tc>
          <w:tcPr>
            <w:tcW w:type="dxa" w:w="1633"/>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20"/>
                <w:szCs w:val="20"/>
              </w:rPr>
              <w:t xml:space="preserve">0,32</w:t>
            </w:r>
          </w:p>
        </w:tc>
      </w:tr>
      <w:tr>
        <w:tc>
          <w:tcPr>
            <w:tcW w:type="dxa" w:w="3084"/>
            <w:shd w:fill="EEF3FA" w:color="auto" w:val="clear"/>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20"/>
                <w:szCs w:val="20"/>
              </w:rPr>
              <w:t xml:space="preserve">Gợi ý nạp tiền hoặc đổi nguồn tiền</w:t>
            </w:r>
          </w:p>
        </w:tc>
        <w:tc>
          <w:tcPr>
            <w:tcW w:type="dxa" w:w="1995"/>
            <w:shd w:fill="EEF3FA" w:color="auto" w:val="clear"/>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20"/>
                <w:szCs w:val="20"/>
              </w:rPr>
              <w:t xml:space="preserve">Ứng dụng / Khách hàng</w:t>
            </w:r>
          </w:p>
        </w:tc>
        <w:tc>
          <w:tcPr>
            <w:tcW w:type="dxa" w:w="1270"/>
            <w:shd w:fill="EEF3FA" w:color="auto" w:val="clear"/>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20"/>
                <w:szCs w:val="20"/>
              </w:rPr>
              <w:t xml:space="preserve">30,0</w:t>
            </w:r>
          </w:p>
        </w:tc>
        <w:tc>
          <w:tcPr>
            <w:tcW w:type="dxa" w:w="1088"/>
            <w:shd w:fill="EEF3FA" w:color="auto" w:val="clear"/>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20"/>
                <w:szCs w:val="20"/>
              </w:rPr>
              <w:t xml:space="preserve">9%</w:t>
            </w:r>
          </w:p>
        </w:tc>
        <w:tc>
          <w:tcPr>
            <w:tcW w:type="dxa" w:w="1633"/>
            <w:shd w:fill="EEF3FA" w:color="auto" w:val="clear"/>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20"/>
                <w:szCs w:val="20"/>
              </w:rPr>
              <w:t xml:space="preserve">2,70</w:t>
            </w:r>
          </w:p>
        </w:tc>
      </w:tr>
      <w:tr>
        <w:tc>
          <w:tcPr>
            <w:tcW w:type="dxa" w:w="3084"/>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20"/>
                <w:szCs w:val="20"/>
              </w:rPr>
              <w:t xml:space="preserve">Áp dụng ưu đãi và tính lại tổng tiền</w:t>
            </w:r>
          </w:p>
        </w:tc>
        <w:tc>
          <w:tcPr>
            <w:tcW w:type="dxa" w:w="1995"/>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20"/>
                <w:szCs w:val="20"/>
              </w:rPr>
              <w:t xml:space="preserve">Khách hàng / Hệ thống</w:t>
            </w:r>
          </w:p>
        </w:tc>
        <w:tc>
          <w:tcPr>
            <w:tcW w:type="dxa" w:w="1270"/>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20"/>
                <w:szCs w:val="20"/>
              </w:rPr>
              <w:t xml:space="preserve">21,0</w:t>
            </w:r>
          </w:p>
        </w:tc>
        <w:tc>
          <w:tcPr>
            <w:tcW w:type="dxa" w:w="1088"/>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20"/>
                <w:szCs w:val="20"/>
              </w:rPr>
              <w:t xml:space="preserve">48%</w:t>
            </w:r>
          </w:p>
        </w:tc>
        <w:tc>
          <w:tcPr>
            <w:tcW w:type="dxa" w:w="1633"/>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20"/>
                <w:szCs w:val="20"/>
              </w:rPr>
              <w:t xml:space="preserve">10,08</w:t>
            </w:r>
          </w:p>
        </w:tc>
      </w:tr>
      <w:tr>
        <w:tc>
          <w:tcPr>
            <w:tcW w:type="dxa" w:w="3084"/>
            <w:shd w:fill="EEF3FA" w:color="auto" w:val="clear"/>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20"/>
                <w:szCs w:val="20"/>
              </w:rPr>
              <w:t xml:space="preserve">Xác thực sinh trắc học hoặc nhập OTP</w:t>
            </w:r>
          </w:p>
        </w:tc>
        <w:tc>
          <w:tcPr>
            <w:tcW w:type="dxa" w:w="1995"/>
            <w:shd w:fill="EEF3FA" w:color="auto" w:val="clear"/>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20"/>
                <w:szCs w:val="20"/>
              </w:rPr>
              <w:t xml:space="preserve">Khách hàng</w:t>
            </w:r>
          </w:p>
        </w:tc>
        <w:tc>
          <w:tcPr>
            <w:tcW w:type="dxa" w:w="1270"/>
            <w:shd w:fill="EEF3FA" w:color="auto" w:val="clear"/>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20"/>
                <w:szCs w:val="20"/>
              </w:rPr>
              <w:t xml:space="preserve">20,0</w:t>
            </w:r>
          </w:p>
        </w:tc>
        <w:tc>
          <w:tcPr>
            <w:tcW w:type="dxa" w:w="1088"/>
            <w:shd w:fill="EEF3FA" w:color="auto" w:val="clear"/>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20"/>
                <w:szCs w:val="20"/>
              </w:rPr>
              <w:t xml:space="preserve">35%</w:t>
            </w:r>
          </w:p>
        </w:tc>
        <w:tc>
          <w:tcPr>
            <w:tcW w:type="dxa" w:w="1633"/>
            <w:shd w:fill="EEF3FA" w:color="auto" w:val="clear"/>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20"/>
                <w:szCs w:val="20"/>
              </w:rPr>
              <w:t xml:space="preserve">7,00</w:t>
            </w:r>
          </w:p>
        </w:tc>
      </w:tr>
      <w:tr>
        <w:tc>
          <w:tcPr>
            <w:tcW w:type="dxa" w:w="3084"/>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20"/>
                <w:szCs w:val="20"/>
              </w:rPr>
              <w:t xml:space="preserve">Thông báo xác thực thất bại và thử lại</w:t>
            </w:r>
          </w:p>
        </w:tc>
        <w:tc>
          <w:tcPr>
            <w:tcW w:type="dxa" w:w="1995"/>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20"/>
                <w:szCs w:val="20"/>
              </w:rPr>
              <w:t xml:space="preserve">Ứng dụng / Khách hàng</w:t>
            </w:r>
          </w:p>
        </w:tc>
        <w:tc>
          <w:tcPr>
            <w:tcW w:type="dxa" w:w="1270"/>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20"/>
                <w:szCs w:val="20"/>
              </w:rPr>
              <w:t xml:space="preserve">25,0</w:t>
            </w:r>
          </w:p>
        </w:tc>
        <w:tc>
          <w:tcPr>
            <w:tcW w:type="dxa" w:w="1088"/>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20"/>
                <w:szCs w:val="20"/>
              </w:rPr>
              <w:t xml:space="preserve">4,2%</w:t>
            </w:r>
          </w:p>
        </w:tc>
        <w:tc>
          <w:tcPr>
            <w:tcW w:type="dxa" w:w="1633"/>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20"/>
                <w:szCs w:val="20"/>
              </w:rPr>
              <w:t xml:space="preserve">1,05</w:t>
            </w:r>
          </w:p>
        </w:tc>
      </w:tr>
      <w:tr>
        <w:tc>
          <w:tcPr>
            <w:tcW w:type="dxa" w:w="3084"/>
            <w:shd w:fill="EEF3FA" w:color="auto" w:val="clear"/>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20"/>
                <w:szCs w:val="20"/>
              </w:rPr>
              <w:t xml:space="preserve">Ghi nhận giao dịch và gửi lệnh trừ tiền</w:t>
            </w:r>
          </w:p>
        </w:tc>
        <w:tc>
          <w:tcPr>
            <w:tcW w:type="dxa" w:w="1995"/>
            <w:shd w:fill="EEF3FA" w:color="auto" w:val="clear"/>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20"/>
                <w:szCs w:val="20"/>
              </w:rPr>
              <w:t xml:space="preserve">Hệ thống thanh toán</w:t>
            </w:r>
          </w:p>
        </w:tc>
        <w:tc>
          <w:tcPr>
            <w:tcW w:type="dxa" w:w="1270"/>
            <w:shd w:fill="EEF3FA" w:color="auto" w:val="clear"/>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20"/>
                <w:szCs w:val="20"/>
              </w:rPr>
              <w:t xml:space="preserve">3,5</w:t>
            </w:r>
          </w:p>
        </w:tc>
        <w:tc>
          <w:tcPr>
            <w:tcW w:type="dxa" w:w="1088"/>
            <w:shd w:fill="EEF3FA" w:color="auto" w:val="clear"/>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20"/>
                <w:szCs w:val="20"/>
              </w:rPr>
              <w:t xml:space="preserve">100%</w:t>
            </w:r>
          </w:p>
        </w:tc>
        <w:tc>
          <w:tcPr>
            <w:tcW w:type="dxa" w:w="1633"/>
            <w:shd w:fill="EEF3FA" w:color="auto" w:val="clear"/>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20"/>
                <w:szCs w:val="20"/>
              </w:rPr>
              <w:t xml:space="preserve">3,50</w:t>
            </w:r>
          </w:p>
        </w:tc>
      </w:tr>
      <w:tr>
        <w:tc>
          <w:tcPr>
            <w:tcW w:type="dxa" w:w="3084"/>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20"/>
                <w:szCs w:val="20"/>
              </w:rPr>
              <w:t xml:space="preserve">Hãng bay xuất vé và trả mã đặt chỗ</w:t>
            </w:r>
          </w:p>
        </w:tc>
        <w:tc>
          <w:tcPr>
            <w:tcW w:type="dxa" w:w="1995"/>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20"/>
                <w:szCs w:val="20"/>
              </w:rPr>
              <w:t xml:space="preserve">Hãng bay / GDS</w:t>
            </w:r>
          </w:p>
        </w:tc>
        <w:tc>
          <w:tcPr>
            <w:tcW w:type="dxa" w:w="1270"/>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20"/>
                <w:szCs w:val="20"/>
              </w:rPr>
              <w:t xml:space="preserve">12,0</w:t>
            </w:r>
          </w:p>
        </w:tc>
        <w:tc>
          <w:tcPr>
            <w:tcW w:type="dxa" w:w="1088"/>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20"/>
                <w:szCs w:val="20"/>
              </w:rPr>
              <w:t xml:space="preserve">91%</w:t>
            </w:r>
          </w:p>
        </w:tc>
        <w:tc>
          <w:tcPr>
            <w:tcW w:type="dxa" w:w="1633"/>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20"/>
                <w:szCs w:val="20"/>
              </w:rPr>
              <w:t xml:space="preserve">10,92</w:t>
            </w:r>
          </w:p>
        </w:tc>
      </w:tr>
      <w:tr>
        <w:tc>
          <w:tcPr>
            <w:tcW w:type="dxa" w:w="3084"/>
            <w:shd w:fill="EEF3FA" w:color="auto" w:val="clear"/>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20"/>
                <w:szCs w:val="20"/>
              </w:rPr>
              <w:t xml:space="preserve">Lưu vé và gửi thông báo, email, tin nhắn</w:t>
            </w:r>
          </w:p>
        </w:tc>
        <w:tc>
          <w:tcPr>
            <w:tcW w:type="dxa" w:w="1995"/>
            <w:shd w:fill="EEF3FA" w:color="auto" w:val="clear"/>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20"/>
                <w:szCs w:val="20"/>
              </w:rPr>
              <w:t xml:space="preserve">Ứng dụng MoMo</w:t>
            </w:r>
          </w:p>
        </w:tc>
        <w:tc>
          <w:tcPr>
            <w:tcW w:type="dxa" w:w="1270"/>
            <w:shd w:fill="EEF3FA" w:color="auto" w:val="clear"/>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20"/>
                <w:szCs w:val="20"/>
              </w:rPr>
              <w:t xml:space="preserve">2,0</w:t>
            </w:r>
          </w:p>
        </w:tc>
        <w:tc>
          <w:tcPr>
            <w:tcW w:type="dxa" w:w="1088"/>
            <w:shd w:fill="EEF3FA" w:color="auto" w:val="clear"/>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20"/>
                <w:szCs w:val="20"/>
              </w:rPr>
              <w:t xml:space="preserve">100%</w:t>
            </w:r>
          </w:p>
        </w:tc>
        <w:tc>
          <w:tcPr>
            <w:tcW w:type="dxa" w:w="1633"/>
            <w:shd w:fill="EEF3FA" w:color="auto" w:val="clear"/>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20"/>
                <w:szCs w:val="20"/>
              </w:rPr>
              <w:t xml:space="preserve">2,00</w:t>
            </w:r>
          </w:p>
        </w:tc>
      </w:tr>
      <w:tr>
        <w:tc>
          <w:tcPr>
            <w:tcW w:type="dxa" w:w="3084"/>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20"/>
                <w:szCs w:val="20"/>
              </w:rPr>
              <w:t xml:space="preserve">Khách nhận vé và kiểm tra thông tin</w:t>
            </w:r>
          </w:p>
        </w:tc>
        <w:tc>
          <w:tcPr>
            <w:tcW w:type="dxa" w:w="1995"/>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20"/>
                <w:szCs w:val="20"/>
              </w:rPr>
              <w:t xml:space="preserve">Khách hàng</w:t>
            </w:r>
          </w:p>
        </w:tc>
        <w:tc>
          <w:tcPr>
            <w:tcW w:type="dxa" w:w="1270"/>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20"/>
                <w:szCs w:val="20"/>
              </w:rPr>
              <w:t xml:space="preserve">30,0</w:t>
            </w:r>
          </w:p>
        </w:tc>
        <w:tc>
          <w:tcPr>
            <w:tcW w:type="dxa" w:w="1088"/>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20"/>
                <w:szCs w:val="20"/>
              </w:rPr>
              <w:t xml:space="preserve">100%</w:t>
            </w:r>
          </w:p>
        </w:tc>
        <w:tc>
          <w:tcPr>
            <w:tcW w:type="dxa" w:w="1633"/>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20"/>
                <w:szCs w:val="20"/>
              </w:rPr>
              <w:t xml:space="preserve">30,00</w:t>
            </w:r>
          </w:p>
        </w:tc>
      </w:tr>
      <w:tr>
        <w:tc>
          <w:tcPr>
            <w:tcW w:type="dxa" w:w="3084"/>
            <w:shd w:fill="EEF3FA" w:color="auto" w:val="clear"/>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20"/>
                <w:szCs w:val="20"/>
              </w:rPr>
              <w:t xml:space="preserve">TỔNG THỜI GIAN CHU KỲ (T_ck)</w:t>
            </w:r>
          </w:p>
        </w:tc>
        <w:tc>
          <w:tcPr>
            <w:tcW w:type="dxa" w:w="1995"/>
            <w:shd w:fill="EEF3FA" w:color="auto" w:val="clear"/>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20"/>
                <w:szCs w:val="20"/>
              </w:rPr>
              <w:t xml:space="preserve">—</w:t>
            </w:r>
          </w:p>
        </w:tc>
        <w:tc>
          <w:tcPr>
            <w:tcW w:type="dxa" w:w="1270"/>
            <w:shd w:fill="EEF3FA" w:color="auto" w:val="clear"/>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20"/>
                <w:szCs w:val="20"/>
              </w:rPr>
              <w:t xml:space="preserve">—</w:t>
            </w:r>
          </w:p>
        </w:tc>
        <w:tc>
          <w:tcPr>
            <w:tcW w:type="dxa" w:w="1088"/>
            <w:shd w:fill="EEF3FA" w:color="auto" w:val="clear"/>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20"/>
                <w:szCs w:val="20"/>
              </w:rPr>
              <w:t xml:space="preserve">—</w:t>
            </w:r>
          </w:p>
        </w:tc>
        <w:tc>
          <w:tcPr>
            <w:tcW w:type="dxa" w:w="1633"/>
            <w:shd w:fill="EEF3FA" w:color="auto" w:val="clear"/>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20"/>
                <w:szCs w:val="20"/>
              </w:rPr>
              <w:t xml:space="preserve">95,97</w:t>
            </w:r>
          </w:p>
        </w:tc>
      </w:tr>
    </w:tbl>
    <w:p>
      <w:pPr>
        <w:spacing w:after="120" w:before="0" w:line="360"/>
        <w:ind w:firstLine="567"/>
        <w:jc w:val="both"/>
      </w:pPr>
      <w:r>
        <w:rPr>
          <w:rFonts w:ascii="Times New Roman" w:cs="Times New Roman" w:eastAsia="Times New Roman" w:hAnsi="Times New Roman"/>
          <w:sz w:val="26"/>
          <w:szCs w:val="26"/>
        </w:rPr>
        <w:t xml:space="preserve">Từ bảng trên, thời gian chu kỳ của quy trình là T_ck ≈ 96,0 giây. Thời gian chờ đợi và làm lại gồm chờ ngân hàng phản hồi lệnh ghi nợ (3,50 giây), chờ hãng bay xuất vé (10,92 giây), xử lý tình huống không đủ nguồn tiền (2,70 giây) và thử lại xác thực (1,05 giây), tổng cộng T_chờ ≈ 18,2 giây. Do đó T_xl ≈ 77,8 giây và hiệu suất thời gian đạt 81,1% — thấp nhất trong ba quy trình cốt lõi.</w:t>
      </w:r>
    </w:p>
    <w:p>
      <w:pPr>
        <w:spacing w:after="120" w:before="0" w:line="360"/>
        <w:ind w:firstLine="567"/>
        <w:jc w:val="both"/>
      </w:pPr>
      <w:r>
        <w:rPr>
          <w:rFonts w:ascii="Times New Roman" w:cs="Times New Roman" w:eastAsia="Times New Roman" w:hAnsi="Times New Roman"/>
          <w:sz w:val="26"/>
          <w:szCs w:val="26"/>
        </w:rPr>
        <w:t xml:space="preserve">Hiệu suất thời gian thấp ở đây có nguyên nhân rõ ràng và phần lớn nằm ngoài tầm kiểm soát của MoMo: 14,4 trong tổng số 18,2 giây chờ đợi là thời gian chờ phản hồi từ ngân hàng và hãng bay. Điều này định hướng lại toàn bộ chiến lược cải tiến: thay vì cố rút ngắn thời gian chờ tác nhân bên ngoài, MoMo nên chuyển sang mô hình xử lý bất đồng bộ — xác nhận thanh toán thành công ngay với khách hàng và xử lý việc xuất vé ở nền, kèm cam kết thời hạn rõ ràng.</w:t>
      </w:r>
    </w:p>
    <w:p>
      <w:pPr>
        <w:spacing w:after="120" w:before="0" w:line="360"/>
        <w:ind w:firstLine="567"/>
        <w:jc w:val="both"/>
      </w:pPr>
      <w:r>
        <w:rPr>
          <w:rFonts w:ascii="Times New Roman" w:cs="Times New Roman" w:eastAsia="Times New Roman" w:hAnsi="Times New Roman"/>
          <w:sz w:val="26"/>
          <w:szCs w:val="26"/>
        </w:rPr>
        <w:t xml:space="preserve">Nếu áp dụng đồng thời ba cải tiến — xuất vé bất đồng bộ với thông báo trạng thái rõ ràng (loại 10,9 giây khỏi thời gian chờ cảm nhận của khách hàng), kiểm tra khả năng chi trả sớm từ bước lựa chọn hành trình (giảm 2,7 giây) và áp dụng phiên xác thực có thời hạn (giảm 1,0 giây) — thời gian chu kỳ cảm nhận giảm còn khoảng 81,4 giây, tương đương mức cải thiện 15,2%, và hiệu suất thời gian tăng lên khoảng 94,4%.</w:t>
      </w:r>
    </w:p>
    <w:p>
      <w:pPr>
        <w:pStyle w:val="Heading2"/>
        <w:spacing w:after="140" w:before="260" w:line="360"/>
      </w:pPr>
      <w:r>
        <w:rPr>
          <w:rFonts w:ascii="Times New Roman" w:cs="Times New Roman" w:eastAsia="Times New Roman" w:hAnsi="Times New Roman"/>
          <w:b/>
          <w:bCs/>
          <w:color w:val="2F5B94"/>
          <w:sz w:val="28"/>
          <w:szCs w:val="28"/>
        </w:rPr>
        <w:t xml:space="preserve">7.2. Phân tích chi phí</w:t>
      </w:r>
    </w:p>
    <w:p>
      <w:pPr>
        <w:spacing w:after="120" w:before="0" w:line="360"/>
        <w:ind w:firstLine="567"/>
        <w:jc w:val="both"/>
      </w:pPr>
      <w:r>
        <w:rPr>
          <w:rFonts w:ascii="Times New Roman" w:cs="Times New Roman" w:eastAsia="Times New Roman" w:hAnsi="Times New Roman"/>
          <w:sz w:val="26"/>
          <w:szCs w:val="26"/>
        </w:rPr>
        <w:t xml:space="preserve">Chi phí của quy trình thanh toán khác biệt căn bản so với hai quy trình cốt lõi trước: chi phí không tính bằng đồng trên mỗi lượt thao tác mà tính theo tỷ lệ phần trăm giá trị giao dịch, và có một cấu phần chi phí sự cố rất lớn. Giả định giá vé bình quân là 1.850.000 đồng cho một giao dịch.</w:t>
      </w:r>
    </w:p>
    <w:p>
      <w:pPr>
        <w:pStyle w:val="Caption"/>
        <w:spacing w:after="200" w:before="100" w:line="276"/>
        <w:jc w:val="center"/>
      </w:pPr>
      <w:r>
        <w:rPr>
          <w:rFonts w:ascii="Times New Roman" w:cs="Times New Roman" w:eastAsia="Times New Roman" w:hAnsi="Times New Roman"/>
          <w:b/>
          <w:bCs/>
          <w:i/>
          <w:iCs/>
          <w:sz w:val="24"/>
          <w:szCs w:val="24"/>
        </w:rPr>
        <w:t xml:space="preserve">Bảng 7.</w:t>
      </w:r>
      <w:fldSimple w:instr="SEQ Bảng \* ARABIC \s 1">
        <w:r>
          <w:t xml:space="preserve">2</w:t>
        </w:r>
      </w:fldSimple>
      <w:r>
        <w:rPr>
          <w:rFonts w:ascii="Times New Roman" w:cs="Times New Roman" w:eastAsia="Times New Roman" w:hAnsi="Times New Roman"/>
          <w:b/>
          <w:bCs/>
          <w:i/>
          <w:iCs/>
          <w:sz w:val="24"/>
          <w:szCs w:val="24"/>
        </w:rPr>
        <w:t xml:space="preserve">. Cơ cấu chi phí xử lý một giao dịch thanh toán vé máy bay</w:t>
      </w:r>
    </w:p>
    <w:tbl>
      <w:tblPr>
        <w:tblW w:type="dxa" w:w="9070"/>
        <w:tblBorders>
          <w:top w:val="single" w:color="7A93B8" w:sz="4"/>
          <w:left w:val="single" w:color="7A93B8" w:sz="4"/>
          <w:bottom w:val="single" w:color="7A93B8" w:sz="4"/>
          <w:right w:val="single" w:color="7A93B8" w:sz="4"/>
          <w:insideH w:val="single" w:color="auto" w:sz="4"/>
          <w:insideV w:val="single" w:color="auto" w:sz="4"/>
        </w:tblBorders>
      </w:tblPr>
      <w:tblGrid>
        <w:gridCol w:w="2721"/>
        <w:gridCol w:w="4535"/>
        <w:gridCol w:w="1814"/>
      </w:tblGrid>
      <w:tr>
        <w:trPr>
          <w:tblHeader/>
        </w:trPr>
        <w:tc>
          <w:tcPr>
            <w:tcW w:type="dxa" w:w="2721"/>
            <w:shd w:fill="2F5B94" w:color="auto" w:val="clear"/>
            <w:tcMar>
              <w:top w:type="dxa" w:w="60"/>
              <w:left w:type="dxa" w:w="90"/>
              <w:bottom w:type="dxa" w:w="60"/>
              <w:right w:type="dxa" w:w="90"/>
            </w:tcMar>
            <w:vAlign w:val="center"/>
          </w:tcPr>
          <w:p>
            <w:pPr>
              <w:spacing w:after="40" w:before="40" w:line="264"/>
              <w:jc w:val="center"/>
            </w:pPr>
            <w:r>
              <w:rPr>
                <w:rFonts w:ascii="Times New Roman" w:cs="Times New Roman" w:eastAsia="Times New Roman" w:hAnsi="Times New Roman"/>
                <w:b/>
                <w:bCs/>
                <w:color w:val="FFFFFF"/>
                <w:sz w:val="21"/>
                <w:szCs w:val="21"/>
              </w:rPr>
              <w:t xml:space="preserve">Khoản mục chi phí</w:t>
            </w:r>
          </w:p>
        </w:tc>
        <w:tc>
          <w:tcPr>
            <w:tcW w:type="dxa" w:w="4535"/>
            <w:shd w:fill="2F5B94" w:color="auto" w:val="clear"/>
            <w:tcMar>
              <w:top w:type="dxa" w:w="60"/>
              <w:left w:type="dxa" w:w="90"/>
              <w:bottom w:type="dxa" w:w="60"/>
              <w:right w:type="dxa" w:w="90"/>
            </w:tcMar>
            <w:vAlign w:val="center"/>
          </w:tcPr>
          <w:p>
            <w:pPr>
              <w:spacing w:after="40" w:before="40" w:line="264"/>
              <w:jc w:val="center"/>
            </w:pPr>
            <w:r>
              <w:rPr>
                <w:rFonts w:ascii="Times New Roman" w:cs="Times New Roman" w:eastAsia="Times New Roman" w:hAnsi="Times New Roman"/>
                <w:b/>
                <w:bCs/>
                <w:color w:val="FFFFFF"/>
                <w:sz w:val="21"/>
                <w:szCs w:val="21"/>
              </w:rPr>
              <w:t xml:space="preserve">Giả định và cách tính</w:t>
            </w:r>
          </w:p>
        </w:tc>
        <w:tc>
          <w:tcPr>
            <w:tcW w:type="dxa" w:w="1814"/>
            <w:shd w:fill="2F5B94" w:color="auto" w:val="clear"/>
            <w:tcMar>
              <w:top w:type="dxa" w:w="60"/>
              <w:left w:type="dxa" w:w="90"/>
              <w:bottom w:type="dxa" w:w="60"/>
              <w:right w:type="dxa" w:w="90"/>
            </w:tcMar>
            <w:vAlign w:val="center"/>
          </w:tcPr>
          <w:p>
            <w:pPr>
              <w:spacing w:after="40" w:before="40" w:line="264"/>
              <w:jc w:val="center"/>
            </w:pPr>
            <w:r>
              <w:rPr>
                <w:rFonts w:ascii="Times New Roman" w:cs="Times New Roman" w:eastAsia="Times New Roman" w:hAnsi="Times New Roman"/>
                <w:b/>
                <w:bCs/>
                <w:color w:val="FFFFFF"/>
                <w:sz w:val="21"/>
                <w:szCs w:val="21"/>
              </w:rPr>
              <w:t xml:space="preserve">Số tiền (đồng)</w:t>
            </w:r>
          </w:p>
        </w:tc>
      </w:tr>
      <w:tr>
        <w:tc>
          <w:tcPr>
            <w:tcW w:type="dxa" w:w="2721"/>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21"/>
                <w:szCs w:val="21"/>
              </w:rPr>
              <w:t xml:space="preserve">Phí kênh thanh toán qua ngân hàng, thẻ</w:t>
            </w:r>
          </w:p>
        </w:tc>
        <w:tc>
          <w:tcPr>
            <w:tcW w:type="dxa" w:w="4535"/>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21"/>
                <w:szCs w:val="21"/>
              </w:rPr>
              <w:t xml:space="preserve">0,8% giá trị giao dịch, áp dụng cho 38% giao dịch dùng thẻ hoặc tài khoản liên kết</w:t>
            </w:r>
          </w:p>
        </w:tc>
        <w:tc>
          <w:tcPr>
            <w:tcW w:type="dxa" w:w="1814"/>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21"/>
                <w:szCs w:val="21"/>
              </w:rPr>
              <w:t xml:space="preserve">5.624</w:t>
            </w:r>
          </w:p>
        </w:tc>
      </w:tr>
      <w:tr>
        <w:tc>
          <w:tcPr>
            <w:tcW w:type="dxa" w:w="2721"/>
            <w:shd w:fill="EEF3FA" w:color="auto" w:val="clear"/>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21"/>
                <w:szCs w:val="21"/>
              </w:rPr>
              <w:t xml:space="preserve">Chi phí hạ tầng và xác thực sinh trắc học</w:t>
            </w:r>
          </w:p>
        </w:tc>
        <w:tc>
          <w:tcPr>
            <w:tcW w:type="dxa" w:w="4535"/>
            <w:shd w:fill="EEF3FA" w:color="auto" w:val="clear"/>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21"/>
                <w:szCs w:val="21"/>
              </w:rPr>
              <w:t xml:space="preserve">Phân bổ cố định trên mỗi giao dịch</w:t>
            </w:r>
          </w:p>
        </w:tc>
        <w:tc>
          <w:tcPr>
            <w:tcW w:type="dxa" w:w="1814"/>
            <w:shd w:fill="EEF3FA" w:color="auto" w:val="clear"/>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21"/>
                <w:szCs w:val="21"/>
              </w:rPr>
              <w:t xml:space="preserve">350</w:t>
            </w:r>
          </w:p>
        </w:tc>
      </w:tr>
      <w:tr>
        <w:tc>
          <w:tcPr>
            <w:tcW w:type="dxa" w:w="2721"/>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21"/>
                <w:szCs w:val="21"/>
              </w:rPr>
              <w:t xml:space="preserve">Chi phí xử lý sự cố phân bổ</w:t>
            </w:r>
          </w:p>
        </w:tc>
        <w:tc>
          <w:tcPr>
            <w:tcW w:type="dxa" w:w="4535"/>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21"/>
                <w:szCs w:val="21"/>
              </w:rPr>
              <w:t xml:space="preserve">2,5% giao dịch phải chuyển tra soát, chi phí 301.000 đồng mỗi ticket [16]</w:t>
            </w:r>
          </w:p>
        </w:tc>
        <w:tc>
          <w:tcPr>
            <w:tcW w:type="dxa" w:w="1814"/>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21"/>
                <w:szCs w:val="21"/>
              </w:rPr>
              <w:t xml:space="preserve">7.525</w:t>
            </w:r>
          </w:p>
        </w:tc>
      </w:tr>
      <w:tr>
        <w:tc>
          <w:tcPr>
            <w:tcW w:type="dxa" w:w="2721"/>
            <w:shd w:fill="EEF3FA" w:color="auto" w:val="clear"/>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21"/>
                <w:szCs w:val="21"/>
              </w:rPr>
              <w:t xml:space="preserve">TỔNG CHI PHÍ XỬ LÝ MỘT GIAO DỊCH</w:t>
            </w:r>
          </w:p>
        </w:tc>
        <w:tc>
          <w:tcPr>
            <w:tcW w:type="dxa" w:w="4535"/>
            <w:shd w:fill="EEF3FA" w:color="auto" w:val="clear"/>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21"/>
                <w:szCs w:val="21"/>
              </w:rPr>
              <w:t xml:space="preserve">Tương đương 0,73% giá trị vé bình quân 1.850.000 đồng</w:t>
            </w:r>
          </w:p>
        </w:tc>
        <w:tc>
          <w:tcPr>
            <w:tcW w:type="dxa" w:w="1814"/>
            <w:shd w:fill="EEF3FA" w:color="auto" w:val="clear"/>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21"/>
                <w:szCs w:val="21"/>
              </w:rPr>
              <w:t xml:space="preserve">13.499</w:t>
            </w:r>
          </w:p>
        </w:tc>
      </w:tr>
    </w:tbl>
    <w:p>
      <w:pPr>
        <w:spacing w:after="120" w:before="0" w:line="360"/>
        <w:ind w:firstLine="567"/>
        <w:jc w:val="both"/>
      </w:pPr>
      <w:r>
        <w:rPr>
          <w:rFonts w:ascii="Times New Roman" w:cs="Times New Roman" w:eastAsia="Times New Roman" w:hAnsi="Times New Roman"/>
          <w:sz w:val="26"/>
          <w:szCs w:val="26"/>
        </w:rPr>
        <w:t xml:space="preserve">Tổng chi phí xử lý một giao dịch là khoảng 13.499 đồng, tương đương 0,73% giá trị vé bình quân. Điểm đáng lưu ý nhất trong cơ cấu này là chi phí xử lý sự cố phân bổ chiếm 7.525 đồng, tức 55,7% tổng chi phí — lớn hơn cả phí kênh thanh toán. Nói cách khác, hơn một nửa chi phí vận hành quy trình thanh toán không phải để xử lý các giao dịch thành công mà để khắc phục 2,5% giao dịch thất bại.</w:t>
      </w:r>
    </w:p>
    <w:p>
      <w:pPr>
        <w:spacing w:after="120" w:before="0" w:line="360"/>
        <w:ind w:firstLine="567"/>
        <w:jc w:val="both"/>
      </w:pPr>
      <w:r>
        <w:rPr>
          <w:rFonts w:ascii="Times New Roman" w:cs="Times New Roman" w:eastAsia="Times New Roman" w:hAnsi="Times New Roman"/>
          <w:sz w:val="26"/>
          <w:szCs w:val="26"/>
        </w:rPr>
        <w:t xml:space="preserve">Nếu giảm tỷ lệ giao dịch phải chuyển tra soát từ 2,5% xuống 1,0% bằng cách tự động bù trừ với các trường hợp có nguyên nhân xác định rõ, chi phí xử lý sự cố phân bổ giảm từ 7.525 đồng xuống 3.010 đồng, tức tiết kiệm 4.515 đồng trên mỗi giao dịch, tương đương giảm 33,4% tổng chi phí xử lý. Với quy mô giả định 15.000 giao dịch mỗi ngày, mức tiết kiệm là khoảng 67,7 triệu đồng mỗi ngày, tương đương khoảng 24,7 tỷ đồng mỗi năm.</w:t>
      </w:r>
    </w:p>
    <w:p>
      <w:pPr>
        <w:spacing w:after="120" w:before="0" w:line="360"/>
        <w:ind w:firstLine="567"/>
        <w:jc w:val="both"/>
      </w:pPr>
      <w:r>
        <w:rPr>
          <w:rFonts w:ascii="Times New Roman" w:cs="Times New Roman" w:eastAsia="Times New Roman" w:hAnsi="Times New Roman"/>
          <w:sz w:val="26"/>
          <w:szCs w:val="26"/>
        </w:rPr>
        <w:t xml:space="preserve">Đây là con số cho thấy rõ nguyên tắc cơ bản của quản trị quy trình: trong các quy trình có hậu quả tài chính, việc đầu tư để ngăn ngừa và tự động hóa khắc phục sự cố thường có hiệu quả kinh tế cao hơn nhiều so với việc tối ưu các bước xử lý thông thường.</w:t>
      </w:r>
    </w:p>
    <w:p>
      <w:pPr>
        <w:pStyle w:val="Heading2"/>
        <w:spacing w:after="140" w:before="260" w:line="360"/>
      </w:pPr>
      <w:r>
        <w:rPr>
          <w:rFonts w:ascii="Times New Roman" w:cs="Times New Roman" w:eastAsia="Times New Roman" w:hAnsi="Times New Roman"/>
          <w:b/>
          <w:bCs/>
          <w:color w:val="2F5B94"/>
          <w:sz w:val="28"/>
          <w:szCs w:val="28"/>
        </w:rPr>
        <w:t xml:space="preserve">7.3. Phân tích chất lượng</w:t>
      </w:r>
    </w:p>
    <w:p>
      <w:pPr>
        <w:spacing w:after="120" w:before="0" w:line="360"/>
        <w:ind w:firstLine="567"/>
        <w:jc w:val="both"/>
      </w:pPr>
      <w:r>
        <w:rPr>
          <w:rFonts w:ascii="Times New Roman" w:cs="Times New Roman" w:eastAsia="Times New Roman" w:hAnsi="Times New Roman"/>
          <w:sz w:val="26"/>
          <w:szCs w:val="26"/>
        </w:rPr>
        <w:t xml:space="preserve">Chất lượng của quy trình thanh toán được đo bằng ba nhóm chỉ số: tỷ lệ thành công ở từng chốt kiểm soát, độ chính xác về tiền và thời gian bàn giao sản phẩm cho khách hàng.</w:t>
      </w:r>
    </w:p>
    <w:p>
      <w:pPr>
        <w:pStyle w:val="Caption"/>
        <w:spacing w:after="200" w:before="100" w:line="276"/>
        <w:jc w:val="center"/>
      </w:pPr>
      <w:r>
        <w:rPr>
          <w:rFonts w:ascii="Times New Roman" w:cs="Times New Roman" w:eastAsia="Times New Roman" w:hAnsi="Times New Roman"/>
          <w:b/>
          <w:bCs/>
          <w:i/>
          <w:iCs/>
          <w:sz w:val="24"/>
          <w:szCs w:val="24"/>
        </w:rPr>
        <w:t xml:space="preserve">Bảng 7.</w:t>
      </w:r>
      <w:fldSimple w:instr="SEQ Bảng \* ARABIC \s 1">
        <w:r>
          <w:t xml:space="preserve">3</w:t>
        </w:r>
      </w:fldSimple>
      <w:r>
        <w:rPr>
          <w:rFonts w:ascii="Times New Roman" w:cs="Times New Roman" w:eastAsia="Times New Roman" w:hAnsi="Times New Roman"/>
          <w:b/>
          <w:bCs/>
          <w:i/>
          <w:iCs/>
          <w:sz w:val="24"/>
          <w:szCs w:val="24"/>
        </w:rPr>
        <w:t xml:space="preserve">. Các chỉ số chất lượng của quy trình thanh toán và xác nhận đặt vé</w:t>
      </w:r>
    </w:p>
    <w:tbl>
      <w:tblPr>
        <w:tblW w:type="dxa" w:w="9070"/>
        <w:tblBorders>
          <w:top w:val="single" w:color="7A93B8" w:sz="4"/>
          <w:left w:val="single" w:color="7A93B8" w:sz="4"/>
          <w:bottom w:val="single" w:color="7A93B8" w:sz="4"/>
          <w:right w:val="single" w:color="7A93B8" w:sz="4"/>
          <w:insideH w:val="single" w:color="auto" w:sz="4"/>
          <w:insideV w:val="single" w:color="auto" w:sz="4"/>
        </w:tblBorders>
      </w:tblPr>
      <w:tblGrid>
        <w:gridCol w:w="3084"/>
        <w:gridCol w:w="1179"/>
        <w:gridCol w:w="1179"/>
        <w:gridCol w:w="3628"/>
      </w:tblGrid>
      <w:tr>
        <w:trPr>
          <w:tblHeader/>
        </w:trPr>
        <w:tc>
          <w:tcPr>
            <w:tcW w:type="dxa" w:w="3084"/>
            <w:shd w:fill="2F5B94" w:color="auto" w:val="clear"/>
            <w:tcMar>
              <w:top w:type="dxa" w:w="60"/>
              <w:left w:type="dxa" w:w="90"/>
              <w:bottom w:type="dxa" w:w="60"/>
              <w:right w:type="dxa" w:w="90"/>
            </w:tcMar>
            <w:vAlign w:val="center"/>
          </w:tcPr>
          <w:p>
            <w:pPr>
              <w:spacing w:after="40" w:before="40" w:line="264"/>
              <w:jc w:val="center"/>
            </w:pPr>
            <w:r>
              <w:rPr>
                <w:rFonts w:ascii="Times New Roman" w:cs="Times New Roman" w:eastAsia="Times New Roman" w:hAnsi="Times New Roman"/>
                <w:b/>
                <w:bCs/>
                <w:color w:val="FFFFFF"/>
                <w:sz w:val="20"/>
                <w:szCs w:val="20"/>
              </w:rPr>
              <w:t xml:space="preserve">Chỉ số chất lượng</w:t>
            </w:r>
          </w:p>
        </w:tc>
        <w:tc>
          <w:tcPr>
            <w:tcW w:type="dxa" w:w="1179"/>
            <w:shd w:fill="2F5B94" w:color="auto" w:val="clear"/>
            <w:tcMar>
              <w:top w:type="dxa" w:w="60"/>
              <w:left w:type="dxa" w:w="90"/>
              <w:bottom w:type="dxa" w:w="60"/>
              <w:right w:type="dxa" w:w="90"/>
            </w:tcMar>
            <w:vAlign w:val="center"/>
          </w:tcPr>
          <w:p>
            <w:pPr>
              <w:spacing w:after="40" w:before="40" w:line="264"/>
              <w:jc w:val="center"/>
            </w:pPr>
            <w:r>
              <w:rPr>
                <w:rFonts w:ascii="Times New Roman" w:cs="Times New Roman" w:eastAsia="Times New Roman" w:hAnsi="Times New Roman"/>
                <w:b/>
                <w:bCs/>
                <w:color w:val="FFFFFF"/>
                <w:sz w:val="20"/>
                <w:szCs w:val="20"/>
              </w:rPr>
              <w:t xml:space="preserve">Mức hiện tại</w:t>
            </w:r>
          </w:p>
        </w:tc>
        <w:tc>
          <w:tcPr>
            <w:tcW w:type="dxa" w:w="1179"/>
            <w:shd w:fill="2F5B94" w:color="auto" w:val="clear"/>
            <w:tcMar>
              <w:top w:type="dxa" w:w="60"/>
              <w:left w:type="dxa" w:w="90"/>
              <w:bottom w:type="dxa" w:w="60"/>
              <w:right w:type="dxa" w:w="90"/>
            </w:tcMar>
            <w:vAlign w:val="center"/>
          </w:tcPr>
          <w:p>
            <w:pPr>
              <w:spacing w:after="40" w:before="40" w:line="264"/>
              <w:jc w:val="center"/>
            </w:pPr>
            <w:r>
              <w:rPr>
                <w:rFonts w:ascii="Times New Roman" w:cs="Times New Roman" w:eastAsia="Times New Roman" w:hAnsi="Times New Roman"/>
                <w:b/>
                <w:bCs/>
                <w:color w:val="FFFFFF"/>
                <w:sz w:val="20"/>
                <w:szCs w:val="20"/>
              </w:rPr>
              <w:t xml:space="preserve">Mức mục tiêu</w:t>
            </w:r>
          </w:p>
        </w:tc>
        <w:tc>
          <w:tcPr>
            <w:tcW w:type="dxa" w:w="3628"/>
            <w:shd w:fill="2F5B94" w:color="auto" w:val="clear"/>
            <w:tcMar>
              <w:top w:type="dxa" w:w="60"/>
              <w:left w:type="dxa" w:w="90"/>
              <w:bottom w:type="dxa" w:w="60"/>
              <w:right w:type="dxa" w:w="90"/>
            </w:tcMar>
            <w:vAlign w:val="center"/>
          </w:tcPr>
          <w:p>
            <w:pPr>
              <w:spacing w:after="40" w:before="40" w:line="264"/>
              <w:jc w:val="center"/>
            </w:pPr>
            <w:r>
              <w:rPr>
                <w:rFonts w:ascii="Times New Roman" w:cs="Times New Roman" w:eastAsia="Times New Roman" w:hAnsi="Times New Roman"/>
                <w:b/>
                <w:bCs/>
                <w:color w:val="FFFFFF"/>
                <w:sz w:val="20"/>
                <w:szCs w:val="20"/>
              </w:rPr>
              <w:t xml:space="preserve">Biện pháp cải thiện</w:t>
            </w:r>
          </w:p>
        </w:tc>
      </w:tr>
      <w:tr>
        <w:tc>
          <w:tcPr>
            <w:tcW w:type="dxa" w:w="3084"/>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20"/>
                <w:szCs w:val="20"/>
              </w:rPr>
              <w:t xml:space="preserve">Tỷ lệ thanh toán thành công ngay lần đầu</w:t>
            </w:r>
          </w:p>
        </w:tc>
        <w:tc>
          <w:tcPr>
            <w:tcW w:type="dxa" w:w="1179"/>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20"/>
                <w:szCs w:val="20"/>
              </w:rPr>
              <w:t xml:space="preserve">91%</w:t>
            </w:r>
          </w:p>
        </w:tc>
        <w:tc>
          <w:tcPr>
            <w:tcW w:type="dxa" w:w="1179"/>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20"/>
                <w:szCs w:val="20"/>
              </w:rPr>
              <w:t xml:space="preserve">≥ 95%</w:t>
            </w:r>
          </w:p>
        </w:tc>
        <w:tc>
          <w:tcPr>
            <w:tcW w:type="dxa" w:w="3628"/>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20"/>
                <w:szCs w:val="20"/>
              </w:rPr>
              <w:t xml:space="preserve">Kiểm tra khả năng chi trả sớm từ bước lựa chọn hành trình</w:t>
            </w:r>
          </w:p>
        </w:tc>
      </w:tr>
      <w:tr>
        <w:tc>
          <w:tcPr>
            <w:tcW w:type="dxa" w:w="3084"/>
            <w:shd w:fill="EEF3FA" w:color="auto" w:val="clear"/>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20"/>
                <w:szCs w:val="20"/>
              </w:rPr>
              <w:t xml:space="preserve">Tỷ lệ xác thực sinh trắc học thành công lần đầu</w:t>
            </w:r>
          </w:p>
        </w:tc>
        <w:tc>
          <w:tcPr>
            <w:tcW w:type="dxa" w:w="1179"/>
            <w:shd w:fill="EEF3FA" w:color="auto" w:val="clear"/>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20"/>
                <w:szCs w:val="20"/>
              </w:rPr>
              <w:t xml:space="preserve">88%</w:t>
            </w:r>
          </w:p>
        </w:tc>
        <w:tc>
          <w:tcPr>
            <w:tcW w:type="dxa" w:w="1179"/>
            <w:shd w:fill="EEF3FA" w:color="auto" w:val="clear"/>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20"/>
                <w:szCs w:val="20"/>
              </w:rPr>
              <w:t xml:space="preserve">≥ 94%</w:t>
            </w:r>
          </w:p>
        </w:tc>
        <w:tc>
          <w:tcPr>
            <w:tcW w:type="dxa" w:w="3628"/>
            <w:shd w:fill="EEF3FA" w:color="auto" w:val="clear"/>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20"/>
                <w:szCs w:val="20"/>
              </w:rPr>
              <w:t xml:space="preserve">Hướng dẫn trực quan về ánh sáng và góc chụp khi xác thực</w:t>
            </w:r>
          </w:p>
        </w:tc>
      </w:tr>
      <w:tr>
        <w:tc>
          <w:tcPr>
            <w:tcW w:type="dxa" w:w="3084"/>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20"/>
                <w:szCs w:val="20"/>
              </w:rPr>
              <w:t xml:space="preserve">Tỷ lệ xuất vé thành công trong cam kết dịch vụ</w:t>
            </w:r>
          </w:p>
        </w:tc>
        <w:tc>
          <w:tcPr>
            <w:tcW w:type="dxa" w:w="1179"/>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20"/>
                <w:szCs w:val="20"/>
              </w:rPr>
              <w:t xml:space="preserve">97,5%</w:t>
            </w:r>
          </w:p>
        </w:tc>
        <w:tc>
          <w:tcPr>
            <w:tcW w:type="dxa" w:w="1179"/>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20"/>
                <w:szCs w:val="20"/>
              </w:rPr>
              <w:t xml:space="preserve">≥ 99,0%</w:t>
            </w:r>
          </w:p>
        </w:tc>
        <w:tc>
          <w:tcPr>
            <w:tcW w:type="dxa" w:w="3628"/>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20"/>
                <w:szCs w:val="20"/>
              </w:rPr>
              <w:t xml:space="preserve">Thiết lập cơ chế thử lại tự động và kênh dự phòng với từng hãng bay</w:t>
            </w:r>
          </w:p>
        </w:tc>
      </w:tr>
      <w:tr>
        <w:tc>
          <w:tcPr>
            <w:tcW w:type="dxa" w:w="3084"/>
            <w:shd w:fill="EEF3FA" w:color="auto" w:val="clear"/>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20"/>
                <w:szCs w:val="20"/>
              </w:rPr>
              <w:t xml:space="preserve">Tỷ lệ giao dịch phải chuyển sang tra soát</w:t>
            </w:r>
          </w:p>
        </w:tc>
        <w:tc>
          <w:tcPr>
            <w:tcW w:type="dxa" w:w="1179"/>
            <w:shd w:fill="EEF3FA" w:color="auto" w:val="clear"/>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20"/>
                <w:szCs w:val="20"/>
              </w:rPr>
              <w:t xml:space="preserve">2,5%</w:t>
            </w:r>
          </w:p>
        </w:tc>
        <w:tc>
          <w:tcPr>
            <w:tcW w:type="dxa" w:w="1179"/>
            <w:shd w:fill="EEF3FA" w:color="auto" w:val="clear"/>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20"/>
                <w:szCs w:val="20"/>
              </w:rPr>
              <w:t xml:space="preserve">≤ 1,0%</w:t>
            </w:r>
          </w:p>
        </w:tc>
        <w:tc>
          <w:tcPr>
            <w:tcW w:type="dxa" w:w="3628"/>
            <w:shd w:fill="EEF3FA" w:color="auto" w:val="clear"/>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20"/>
                <w:szCs w:val="20"/>
              </w:rPr>
              <w:t xml:space="preserve">Tự động bù trừ với các trường hợp có nguyên nhân xác định rõ</w:t>
            </w:r>
          </w:p>
        </w:tc>
      </w:tr>
      <w:tr>
        <w:tc>
          <w:tcPr>
            <w:tcW w:type="dxa" w:w="3084"/>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20"/>
                <w:szCs w:val="20"/>
              </w:rPr>
              <w:t xml:space="preserve">Thời gian trung bình từ trừ tiền tới nhận vé</w:t>
            </w:r>
          </w:p>
        </w:tc>
        <w:tc>
          <w:tcPr>
            <w:tcW w:type="dxa" w:w="1179"/>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20"/>
                <w:szCs w:val="20"/>
              </w:rPr>
              <w:t xml:space="preserve">12,0 giây</w:t>
            </w:r>
          </w:p>
        </w:tc>
        <w:tc>
          <w:tcPr>
            <w:tcW w:type="dxa" w:w="1179"/>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20"/>
                <w:szCs w:val="20"/>
              </w:rPr>
              <w:t xml:space="preserve">≤ 8,0 giây</w:t>
            </w:r>
          </w:p>
        </w:tc>
        <w:tc>
          <w:tcPr>
            <w:tcW w:type="dxa" w:w="3628"/>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20"/>
                <w:szCs w:val="20"/>
              </w:rPr>
              <w:t xml:space="preserve">Gửi yêu cầu xuất vé ngay khi lệnh ghi nợ được chấp nhận</w:t>
            </w:r>
          </w:p>
        </w:tc>
      </w:tr>
      <w:tr>
        <w:tc>
          <w:tcPr>
            <w:tcW w:type="dxa" w:w="3084"/>
            <w:shd w:fill="EEF3FA" w:color="auto" w:val="clear"/>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20"/>
                <w:szCs w:val="20"/>
              </w:rPr>
              <w:t xml:space="preserve">Tỷ lệ lệch giữa số tiền hiển thị và số tiền bị trừ</w:t>
            </w:r>
          </w:p>
        </w:tc>
        <w:tc>
          <w:tcPr>
            <w:tcW w:type="dxa" w:w="1179"/>
            <w:shd w:fill="EEF3FA" w:color="auto" w:val="clear"/>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20"/>
                <w:szCs w:val="20"/>
              </w:rPr>
              <w:t xml:space="preserve">0,4%</w:t>
            </w:r>
          </w:p>
        </w:tc>
        <w:tc>
          <w:tcPr>
            <w:tcW w:type="dxa" w:w="1179"/>
            <w:shd w:fill="EEF3FA" w:color="auto" w:val="clear"/>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20"/>
                <w:szCs w:val="20"/>
              </w:rPr>
              <w:t xml:space="preserve">≤ 0,1%</w:t>
            </w:r>
          </w:p>
        </w:tc>
        <w:tc>
          <w:tcPr>
            <w:tcW w:type="dxa" w:w="3628"/>
            <w:shd w:fill="EEF3FA" w:color="auto" w:val="clear"/>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20"/>
                <w:szCs w:val="20"/>
              </w:rPr>
              <w:t xml:space="preserve">Khóa giá xuyên suốt từ bước lựa chọn hành trình tới khi ghi nợ</w:t>
            </w:r>
          </w:p>
        </w:tc>
      </w:tr>
      <w:tr>
        <w:tc>
          <w:tcPr>
            <w:tcW w:type="dxa" w:w="3084"/>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20"/>
                <w:szCs w:val="20"/>
              </w:rPr>
              <w:t xml:space="preserve">Tỷ lệ khách nhận được mã đặt chỗ qua đủ ba kênh</w:t>
            </w:r>
          </w:p>
        </w:tc>
        <w:tc>
          <w:tcPr>
            <w:tcW w:type="dxa" w:w="1179"/>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20"/>
                <w:szCs w:val="20"/>
              </w:rPr>
              <w:t xml:space="preserve">94%</w:t>
            </w:r>
          </w:p>
        </w:tc>
        <w:tc>
          <w:tcPr>
            <w:tcW w:type="dxa" w:w="1179"/>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20"/>
                <w:szCs w:val="20"/>
              </w:rPr>
              <w:t xml:space="preserve">≥ 99%</w:t>
            </w:r>
          </w:p>
        </w:tc>
        <w:tc>
          <w:tcPr>
            <w:tcW w:type="dxa" w:w="3628"/>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20"/>
                <w:szCs w:val="20"/>
              </w:rPr>
              <w:t xml:space="preserve">Bổ sung cơ chế gửi lại tự động khi email hoặc tin nhắn thất bại</w:t>
            </w:r>
          </w:p>
        </w:tc>
      </w:tr>
      <w:tr>
        <w:tc>
          <w:tcPr>
            <w:tcW w:type="dxa" w:w="3084"/>
            <w:shd w:fill="EEF3FA" w:color="auto" w:val="clear"/>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20"/>
                <w:szCs w:val="20"/>
              </w:rPr>
              <w:t xml:space="preserve">Điểm hài lòng của khách hàng sau khi đặt vé</w:t>
            </w:r>
          </w:p>
        </w:tc>
        <w:tc>
          <w:tcPr>
            <w:tcW w:type="dxa" w:w="1179"/>
            <w:shd w:fill="EEF3FA" w:color="auto" w:val="clear"/>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20"/>
                <w:szCs w:val="20"/>
              </w:rPr>
              <w:t xml:space="preserve">4,4 / 5</w:t>
            </w:r>
          </w:p>
        </w:tc>
        <w:tc>
          <w:tcPr>
            <w:tcW w:type="dxa" w:w="1179"/>
            <w:shd w:fill="EEF3FA" w:color="auto" w:val="clear"/>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20"/>
                <w:szCs w:val="20"/>
              </w:rPr>
              <w:t xml:space="preserve">≥ 4,6 / 5</w:t>
            </w:r>
          </w:p>
        </w:tc>
        <w:tc>
          <w:tcPr>
            <w:tcW w:type="dxa" w:w="3628"/>
            <w:shd w:fill="EEF3FA" w:color="auto" w:val="clear"/>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20"/>
                <w:szCs w:val="20"/>
              </w:rPr>
              <w:t xml:space="preserve">Rút ngắn thời gian chờ xuất vé và minh bạch trạng thái xử lý</w:t>
            </w:r>
          </w:p>
        </w:tc>
      </w:tr>
    </w:tbl>
    <w:p>
      <w:pPr>
        <w:spacing w:after="120" w:before="0" w:line="360"/>
        <w:ind w:firstLine="567"/>
        <w:jc w:val="both"/>
      </w:pPr>
      <w:r>
        <w:rPr>
          <w:rFonts w:ascii="Times New Roman" w:cs="Times New Roman" w:eastAsia="Times New Roman" w:hAnsi="Times New Roman"/>
          <w:sz w:val="26"/>
          <w:szCs w:val="26"/>
        </w:rPr>
        <w:t xml:space="preserve">Trong tám chỉ số trên, chỉ số quan trọng nhất là tỷ lệ giao dịch phải chuyển sang tra soát (2,5%), vì nó vừa quyết định hơn một nửa cơ cấu chi phí vừa là nguyên nhân trực tiếp của phần lớn khiếu nại khách hàng. Chỉ số tỷ lệ lệch giữa số tiền hiển thị và số tiền bị trừ (0,4%) tuy nhỏ nhưng cần được kiểm soát tuyệt đối, vì đây là loại sự cố ảnh hưởng nghiêm trọng nhất tới niềm tin và có thể kéo theo rủi ro pháp lý.</w:t>
      </w:r>
    </w:p>
    <w:p>
      <w:pPr>
        <w:pStyle w:val="Heading1"/>
        <w:pageBreakBefore/>
        <w:spacing w:after="200" w:before="320" w:line="360"/>
      </w:pPr>
      <w:r>
        <w:rPr>
          <w:rFonts w:ascii="Times New Roman" w:cs="Times New Roman" w:eastAsia="Times New Roman" w:hAnsi="Times New Roman"/>
          <w:b/>
          <w:bCs/>
          <w:color w:val="1F3864"/>
          <w:sz w:val="30"/>
          <w:szCs w:val="30"/>
        </w:rPr>
        <w:t xml:space="preserve">Chương 8. PHÂN TÍCH CÁC BÊN LIÊN QUAN VÀ NGUYÊN NHÂN GỐC RỄ</w:t>
      </w:r>
    </w:p>
    <w:p>
      <w:pPr>
        <w:pStyle w:val="Heading2"/>
        <w:spacing w:after="140" w:before="260" w:line="360"/>
      </w:pPr>
      <w:r>
        <w:rPr>
          <w:rFonts w:ascii="Times New Roman" w:cs="Times New Roman" w:eastAsia="Times New Roman" w:hAnsi="Times New Roman"/>
          <w:b/>
          <w:bCs/>
          <w:color w:val="2F5B94"/>
          <w:sz w:val="28"/>
          <w:szCs w:val="28"/>
        </w:rPr>
        <w:t xml:space="preserve">8.1. Phân tích các bên liên quan</w:t>
      </w:r>
    </w:p>
    <w:p>
      <w:pPr>
        <w:spacing w:after="120" w:before="0" w:line="360"/>
        <w:ind w:firstLine="567"/>
        <w:jc w:val="both"/>
      </w:pPr>
      <w:r>
        <w:rPr>
          <w:rFonts w:ascii="Times New Roman" w:cs="Times New Roman" w:eastAsia="Times New Roman" w:hAnsi="Times New Roman"/>
          <w:sz w:val="26"/>
          <w:szCs w:val="26"/>
        </w:rPr>
        <w:t xml:space="preserve">Bảng dưới đây tổng hợp các bên liên quan chính của quy trình, mức độ quyền lực và mức độ quan tâm của từng bên, chiến lược ứng xử theo ma trận quyền lực – lợi ích và kỳ vọng cụ thể.</w:t>
      </w:r>
    </w:p>
    <w:p>
      <w:pPr>
        <w:pStyle w:val="Caption"/>
        <w:spacing w:after="200" w:before="100" w:line="276"/>
        <w:jc w:val="center"/>
      </w:pPr>
      <w:r>
        <w:rPr>
          <w:rFonts w:ascii="Times New Roman" w:cs="Times New Roman" w:eastAsia="Times New Roman" w:hAnsi="Times New Roman"/>
          <w:b/>
          <w:bCs/>
          <w:i/>
          <w:iCs/>
          <w:sz w:val="24"/>
          <w:szCs w:val="24"/>
        </w:rPr>
        <w:t xml:space="preserve">Bảng 8.</w:t>
      </w:r>
      <w:fldSimple w:instr="SEQ Bảng \* ARABIC \s 1">
        <w:r>
          <w:t xml:space="preserve">1</w:t>
        </w:r>
      </w:fldSimple>
      <w:r>
        <w:rPr>
          <w:rFonts w:ascii="Times New Roman" w:cs="Times New Roman" w:eastAsia="Times New Roman" w:hAnsi="Times New Roman"/>
          <w:b/>
          <w:bCs/>
          <w:i/>
          <w:iCs/>
          <w:sz w:val="24"/>
          <w:szCs w:val="24"/>
        </w:rPr>
        <w:t xml:space="preserve">. Phân tích các bên liên quan của quy trình thanh toán và xác nhận đặt vé</w:t>
      </w:r>
    </w:p>
    <w:tbl>
      <w:tblPr>
        <w:tblW w:type="dxa" w:w="9070"/>
        <w:tblBorders>
          <w:top w:val="single" w:color="7A93B8" w:sz="4"/>
          <w:left w:val="single" w:color="7A93B8" w:sz="4"/>
          <w:bottom w:val="single" w:color="7A93B8" w:sz="4"/>
          <w:right w:val="single" w:color="7A93B8" w:sz="4"/>
          <w:insideH w:val="single" w:color="auto" w:sz="4"/>
          <w:insideV w:val="single" w:color="auto" w:sz="4"/>
        </w:tblBorders>
      </w:tblPr>
      <w:tblGrid>
        <w:gridCol w:w="2359"/>
        <w:gridCol w:w="1088"/>
        <w:gridCol w:w="1088"/>
        <w:gridCol w:w="1814"/>
        <w:gridCol w:w="2721"/>
      </w:tblGrid>
      <w:tr>
        <w:trPr>
          <w:tblHeader/>
        </w:trPr>
        <w:tc>
          <w:tcPr>
            <w:tcW w:type="dxa" w:w="2359"/>
            <w:shd w:fill="2F5B94" w:color="auto" w:val="clear"/>
            <w:tcMar>
              <w:top w:type="dxa" w:w="60"/>
              <w:left w:type="dxa" w:w="90"/>
              <w:bottom w:type="dxa" w:w="60"/>
              <w:right w:type="dxa" w:w="90"/>
            </w:tcMar>
            <w:vAlign w:val="center"/>
          </w:tcPr>
          <w:p>
            <w:pPr>
              <w:spacing w:after="40" w:before="40" w:line="264"/>
              <w:jc w:val="center"/>
            </w:pPr>
            <w:r>
              <w:rPr>
                <w:rFonts w:ascii="Times New Roman" w:cs="Times New Roman" w:eastAsia="Times New Roman" w:hAnsi="Times New Roman"/>
                <w:b/>
                <w:bCs/>
                <w:color w:val="FFFFFF"/>
                <w:sz w:val="20"/>
                <w:szCs w:val="20"/>
              </w:rPr>
              <w:t xml:space="preserve">Bên liên quan</w:t>
            </w:r>
          </w:p>
        </w:tc>
        <w:tc>
          <w:tcPr>
            <w:tcW w:type="dxa" w:w="1088"/>
            <w:shd w:fill="2F5B94" w:color="auto" w:val="clear"/>
            <w:tcMar>
              <w:top w:type="dxa" w:w="60"/>
              <w:left w:type="dxa" w:w="90"/>
              <w:bottom w:type="dxa" w:w="60"/>
              <w:right w:type="dxa" w:w="90"/>
            </w:tcMar>
            <w:vAlign w:val="center"/>
          </w:tcPr>
          <w:p>
            <w:pPr>
              <w:spacing w:after="40" w:before="40" w:line="264"/>
              <w:jc w:val="center"/>
            </w:pPr>
            <w:r>
              <w:rPr>
                <w:rFonts w:ascii="Times New Roman" w:cs="Times New Roman" w:eastAsia="Times New Roman" w:hAnsi="Times New Roman"/>
                <w:b/>
                <w:bCs/>
                <w:color w:val="FFFFFF"/>
                <w:sz w:val="20"/>
                <w:szCs w:val="20"/>
              </w:rPr>
              <w:t xml:space="preserve">Quyền lực</w:t>
            </w:r>
          </w:p>
        </w:tc>
        <w:tc>
          <w:tcPr>
            <w:tcW w:type="dxa" w:w="1088"/>
            <w:shd w:fill="2F5B94" w:color="auto" w:val="clear"/>
            <w:tcMar>
              <w:top w:type="dxa" w:w="60"/>
              <w:left w:type="dxa" w:w="90"/>
              <w:bottom w:type="dxa" w:w="60"/>
              <w:right w:type="dxa" w:w="90"/>
            </w:tcMar>
            <w:vAlign w:val="center"/>
          </w:tcPr>
          <w:p>
            <w:pPr>
              <w:spacing w:after="40" w:before="40" w:line="264"/>
              <w:jc w:val="center"/>
            </w:pPr>
            <w:r>
              <w:rPr>
                <w:rFonts w:ascii="Times New Roman" w:cs="Times New Roman" w:eastAsia="Times New Roman" w:hAnsi="Times New Roman"/>
                <w:b/>
                <w:bCs/>
                <w:color w:val="FFFFFF"/>
                <w:sz w:val="20"/>
                <w:szCs w:val="20"/>
              </w:rPr>
              <w:t xml:space="preserve">Quan tâm</w:t>
            </w:r>
          </w:p>
        </w:tc>
        <w:tc>
          <w:tcPr>
            <w:tcW w:type="dxa" w:w="1814"/>
            <w:shd w:fill="2F5B94" w:color="auto" w:val="clear"/>
            <w:tcMar>
              <w:top w:type="dxa" w:w="60"/>
              <w:left w:type="dxa" w:w="90"/>
              <w:bottom w:type="dxa" w:w="60"/>
              <w:right w:type="dxa" w:w="90"/>
            </w:tcMar>
            <w:vAlign w:val="center"/>
          </w:tcPr>
          <w:p>
            <w:pPr>
              <w:spacing w:after="40" w:before="40" w:line="264"/>
              <w:jc w:val="center"/>
            </w:pPr>
            <w:r>
              <w:rPr>
                <w:rFonts w:ascii="Times New Roman" w:cs="Times New Roman" w:eastAsia="Times New Roman" w:hAnsi="Times New Roman"/>
                <w:b/>
                <w:bCs/>
                <w:color w:val="FFFFFF"/>
                <w:sz w:val="20"/>
                <w:szCs w:val="20"/>
              </w:rPr>
              <w:t xml:space="preserve">Chiến lược ứng xử</w:t>
            </w:r>
          </w:p>
        </w:tc>
        <w:tc>
          <w:tcPr>
            <w:tcW w:type="dxa" w:w="2721"/>
            <w:shd w:fill="2F5B94" w:color="auto" w:val="clear"/>
            <w:tcMar>
              <w:top w:type="dxa" w:w="60"/>
              <w:left w:type="dxa" w:w="90"/>
              <w:bottom w:type="dxa" w:w="60"/>
              <w:right w:type="dxa" w:w="90"/>
            </w:tcMar>
            <w:vAlign w:val="center"/>
          </w:tcPr>
          <w:p>
            <w:pPr>
              <w:spacing w:after="40" w:before="40" w:line="264"/>
              <w:jc w:val="center"/>
            </w:pPr>
            <w:r>
              <w:rPr>
                <w:rFonts w:ascii="Times New Roman" w:cs="Times New Roman" w:eastAsia="Times New Roman" w:hAnsi="Times New Roman"/>
                <w:b/>
                <w:bCs/>
                <w:color w:val="FFFFFF"/>
                <w:sz w:val="20"/>
                <w:szCs w:val="20"/>
              </w:rPr>
              <w:t xml:space="preserve">Kỳ vọng chính</w:t>
            </w:r>
          </w:p>
        </w:tc>
      </w:tr>
      <w:tr>
        <w:tc>
          <w:tcPr>
            <w:tcW w:type="dxa" w:w="2359"/>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20"/>
                <w:szCs w:val="20"/>
              </w:rPr>
              <w:t xml:space="preserve">Khách hàng cuối</w:t>
            </w:r>
          </w:p>
        </w:tc>
        <w:tc>
          <w:tcPr>
            <w:tcW w:type="dxa" w:w="1088"/>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20"/>
                <w:szCs w:val="20"/>
              </w:rPr>
              <w:t xml:space="preserve">Cao</w:t>
            </w:r>
          </w:p>
        </w:tc>
        <w:tc>
          <w:tcPr>
            <w:tcW w:type="dxa" w:w="1088"/>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20"/>
                <w:szCs w:val="20"/>
              </w:rPr>
              <w:t xml:space="preserve">Cao</w:t>
            </w:r>
          </w:p>
        </w:tc>
        <w:tc>
          <w:tcPr>
            <w:tcW w:type="dxa" w:w="1814"/>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20"/>
                <w:szCs w:val="20"/>
              </w:rPr>
              <w:t xml:space="preserve">Quản lý chặt chẽ</w:t>
            </w:r>
          </w:p>
        </w:tc>
        <w:tc>
          <w:tcPr>
            <w:tcW w:type="dxa" w:w="2721"/>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20"/>
                <w:szCs w:val="20"/>
              </w:rPr>
              <w:t xml:space="preserve">Trừ đúng số tiền, nhận vé ngay, được bảo vệ khi có sự cố</w:t>
            </w:r>
          </w:p>
        </w:tc>
      </w:tr>
      <w:tr>
        <w:tc>
          <w:tcPr>
            <w:tcW w:type="dxa" w:w="2359"/>
            <w:shd w:fill="EEF3FA" w:color="auto" w:val="clear"/>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20"/>
                <w:szCs w:val="20"/>
              </w:rPr>
              <w:t xml:space="preserve">Trung tâm Thanh toán MoMo</w:t>
            </w:r>
          </w:p>
        </w:tc>
        <w:tc>
          <w:tcPr>
            <w:tcW w:type="dxa" w:w="1088"/>
            <w:shd w:fill="EEF3FA" w:color="auto" w:val="clear"/>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20"/>
                <w:szCs w:val="20"/>
              </w:rPr>
              <w:t xml:space="preserve">Cao</w:t>
            </w:r>
          </w:p>
        </w:tc>
        <w:tc>
          <w:tcPr>
            <w:tcW w:type="dxa" w:w="1088"/>
            <w:shd w:fill="EEF3FA" w:color="auto" w:val="clear"/>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20"/>
                <w:szCs w:val="20"/>
              </w:rPr>
              <w:t xml:space="preserve">Cao</w:t>
            </w:r>
          </w:p>
        </w:tc>
        <w:tc>
          <w:tcPr>
            <w:tcW w:type="dxa" w:w="1814"/>
            <w:shd w:fill="EEF3FA" w:color="auto" w:val="clear"/>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20"/>
                <w:szCs w:val="20"/>
              </w:rPr>
              <w:t xml:space="preserve">Quản lý chặt chẽ</w:t>
            </w:r>
          </w:p>
        </w:tc>
        <w:tc>
          <w:tcPr>
            <w:tcW w:type="dxa" w:w="2721"/>
            <w:shd w:fill="EEF3FA" w:color="auto" w:val="clear"/>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20"/>
                <w:szCs w:val="20"/>
              </w:rPr>
              <w:t xml:space="preserve">Tỷ lệ thành công cao, không mất dấu giao dịch, lưu vết đầy đủ</w:t>
            </w:r>
          </w:p>
        </w:tc>
      </w:tr>
      <w:tr>
        <w:tc>
          <w:tcPr>
            <w:tcW w:type="dxa" w:w="2359"/>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20"/>
                <w:szCs w:val="20"/>
              </w:rPr>
              <w:t xml:space="preserve">Ngân hàng và tổ chức thẻ liên kết</w:t>
            </w:r>
          </w:p>
        </w:tc>
        <w:tc>
          <w:tcPr>
            <w:tcW w:type="dxa" w:w="1088"/>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20"/>
                <w:szCs w:val="20"/>
              </w:rPr>
              <w:t xml:space="preserve">Cao</w:t>
            </w:r>
          </w:p>
        </w:tc>
        <w:tc>
          <w:tcPr>
            <w:tcW w:type="dxa" w:w="1088"/>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20"/>
                <w:szCs w:val="20"/>
              </w:rPr>
              <w:t xml:space="preserve">Cao</w:t>
            </w:r>
          </w:p>
        </w:tc>
        <w:tc>
          <w:tcPr>
            <w:tcW w:type="dxa" w:w="1814"/>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20"/>
                <w:szCs w:val="20"/>
              </w:rPr>
              <w:t xml:space="preserve">Quản lý chặt chẽ</w:t>
            </w:r>
          </w:p>
        </w:tc>
        <w:tc>
          <w:tcPr>
            <w:tcW w:type="dxa" w:w="2721"/>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20"/>
                <w:szCs w:val="20"/>
              </w:rPr>
              <w:t xml:space="preserve">Lệnh ghi nợ đúng chuẩn, tỷ lệ tra soát và hoàn tiền thấp</w:t>
            </w:r>
          </w:p>
        </w:tc>
      </w:tr>
      <w:tr>
        <w:tc>
          <w:tcPr>
            <w:tcW w:type="dxa" w:w="2359"/>
            <w:shd w:fill="EEF3FA" w:color="auto" w:val="clear"/>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20"/>
                <w:szCs w:val="20"/>
              </w:rPr>
              <w:t xml:space="preserve">Hãng hàng không và GDS</w:t>
            </w:r>
          </w:p>
        </w:tc>
        <w:tc>
          <w:tcPr>
            <w:tcW w:type="dxa" w:w="1088"/>
            <w:shd w:fill="EEF3FA" w:color="auto" w:val="clear"/>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20"/>
                <w:szCs w:val="20"/>
              </w:rPr>
              <w:t xml:space="preserve">Cao</w:t>
            </w:r>
          </w:p>
        </w:tc>
        <w:tc>
          <w:tcPr>
            <w:tcW w:type="dxa" w:w="1088"/>
            <w:shd w:fill="EEF3FA" w:color="auto" w:val="clear"/>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20"/>
                <w:szCs w:val="20"/>
              </w:rPr>
              <w:t xml:space="preserve">Cao</w:t>
            </w:r>
          </w:p>
        </w:tc>
        <w:tc>
          <w:tcPr>
            <w:tcW w:type="dxa" w:w="1814"/>
            <w:shd w:fill="EEF3FA" w:color="auto" w:val="clear"/>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20"/>
                <w:szCs w:val="20"/>
              </w:rPr>
              <w:t xml:space="preserve">Quản lý chặt chẽ</w:t>
            </w:r>
          </w:p>
        </w:tc>
        <w:tc>
          <w:tcPr>
            <w:tcW w:type="dxa" w:w="2721"/>
            <w:shd w:fill="EEF3FA" w:color="auto" w:val="clear"/>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20"/>
                <w:szCs w:val="20"/>
              </w:rPr>
              <w:t xml:space="preserve">Nhận lệnh xuất vé hợp lệ, được thanh toán đúng hạn</w:t>
            </w:r>
          </w:p>
        </w:tc>
      </w:tr>
      <w:tr>
        <w:tc>
          <w:tcPr>
            <w:tcW w:type="dxa" w:w="2359"/>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20"/>
                <w:szCs w:val="20"/>
              </w:rPr>
              <w:t xml:space="preserve">Ngân hàng Nhà nước và cơ quan quản lý</w:t>
            </w:r>
          </w:p>
        </w:tc>
        <w:tc>
          <w:tcPr>
            <w:tcW w:type="dxa" w:w="1088"/>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20"/>
                <w:szCs w:val="20"/>
              </w:rPr>
              <w:t xml:space="preserve">Cao</w:t>
            </w:r>
          </w:p>
        </w:tc>
        <w:tc>
          <w:tcPr>
            <w:tcW w:type="dxa" w:w="1088"/>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20"/>
                <w:szCs w:val="20"/>
              </w:rPr>
              <w:t xml:space="preserve">Trung bình</w:t>
            </w:r>
          </w:p>
        </w:tc>
        <w:tc>
          <w:tcPr>
            <w:tcW w:type="dxa" w:w="1814"/>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20"/>
                <w:szCs w:val="20"/>
              </w:rPr>
              <w:t xml:space="preserve">Duy trì hài lòng</w:t>
            </w:r>
          </w:p>
        </w:tc>
        <w:tc>
          <w:tcPr>
            <w:tcW w:type="dxa" w:w="2721"/>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20"/>
                <w:szCs w:val="20"/>
              </w:rPr>
              <w:t xml:space="preserve">Tuân thủ quy định về xác thực, hạn mức và lưu vết giao dịch</w:t>
            </w:r>
          </w:p>
        </w:tc>
      </w:tr>
      <w:tr>
        <w:tc>
          <w:tcPr>
            <w:tcW w:type="dxa" w:w="2359"/>
            <w:shd w:fill="EEF3FA" w:color="auto" w:val="clear"/>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20"/>
                <w:szCs w:val="20"/>
              </w:rPr>
              <w:t xml:space="preserve">Đội Quản trị rủi ro và Phòng chống gian lận</w:t>
            </w:r>
          </w:p>
        </w:tc>
        <w:tc>
          <w:tcPr>
            <w:tcW w:type="dxa" w:w="1088"/>
            <w:shd w:fill="EEF3FA" w:color="auto" w:val="clear"/>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20"/>
                <w:szCs w:val="20"/>
              </w:rPr>
              <w:t xml:space="preserve">Cao</w:t>
            </w:r>
          </w:p>
        </w:tc>
        <w:tc>
          <w:tcPr>
            <w:tcW w:type="dxa" w:w="1088"/>
            <w:shd w:fill="EEF3FA" w:color="auto" w:val="clear"/>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20"/>
                <w:szCs w:val="20"/>
              </w:rPr>
              <w:t xml:space="preserve">Cao</w:t>
            </w:r>
          </w:p>
        </w:tc>
        <w:tc>
          <w:tcPr>
            <w:tcW w:type="dxa" w:w="1814"/>
            <w:shd w:fill="EEF3FA" w:color="auto" w:val="clear"/>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20"/>
                <w:szCs w:val="20"/>
              </w:rPr>
              <w:t xml:space="preserve">Quản lý chặt chẽ</w:t>
            </w:r>
          </w:p>
        </w:tc>
        <w:tc>
          <w:tcPr>
            <w:tcW w:type="dxa" w:w="2721"/>
            <w:shd w:fill="EEF3FA" w:color="auto" w:val="clear"/>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20"/>
                <w:szCs w:val="20"/>
              </w:rPr>
              <w:t xml:space="preserve">Phát hiện và chặn giao dịch bất thường trước khi ghi nợ</w:t>
            </w:r>
          </w:p>
        </w:tc>
      </w:tr>
      <w:tr>
        <w:tc>
          <w:tcPr>
            <w:tcW w:type="dxa" w:w="2359"/>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20"/>
                <w:szCs w:val="20"/>
              </w:rPr>
              <w:t xml:space="preserve">Đội Tài chính – Kế toán</w:t>
            </w:r>
          </w:p>
        </w:tc>
        <w:tc>
          <w:tcPr>
            <w:tcW w:type="dxa" w:w="1088"/>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20"/>
                <w:szCs w:val="20"/>
              </w:rPr>
              <w:t xml:space="preserve">Trung bình</w:t>
            </w:r>
          </w:p>
        </w:tc>
        <w:tc>
          <w:tcPr>
            <w:tcW w:type="dxa" w:w="1088"/>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20"/>
                <w:szCs w:val="20"/>
              </w:rPr>
              <w:t xml:space="preserve">Cao</w:t>
            </w:r>
          </w:p>
        </w:tc>
        <w:tc>
          <w:tcPr>
            <w:tcW w:type="dxa" w:w="1814"/>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20"/>
                <w:szCs w:val="20"/>
              </w:rPr>
              <w:t xml:space="preserve">Thông tin đầy đủ</w:t>
            </w:r>
          </w:p>
        </w:tc>
        <w:tc>
          <w:tcPr>
            <w:tcW w:type="dxa" w:w="2721"/>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20"/>
                <w:szCs w:val="20"/>
              </w:rPr>
              <w:t xml:space="preserve">Dữ liệu giao dịch đầy đủ để đối soát doanh thu và hoa hồng</w:t>
            </w:r>
          </w:p>
        </w:tc>
      </w:tr>
      <w:tr>
        <w:tc>
          <w:tcPr>
            <w:tcW w:type="dxa" w:w="2359"/>
            <w:shd w:fill="EEF3FA" w:color="auto" w:val="clear"/>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20"/>
                <w:szCs w:val="20"/>
              </w:rPr>
              <w:t xml:space="preserve">Trung tâm Chăm sóc Khách hàng</w:t>
            </w:r>
          </w:p>
        </w:tc>
        <w:tc>
          <w:tcPr>
            <w:tcW w:type="dxa" w:w="1088"/>
            <w:shd w:fill="EEF3FA" w:color="auto" w:val="clear"/>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20"/>
                <w:szCs w:val="20"/>
              </w:rPr>
              <w:t xml:space="preserve">Thấp</w:t>
            </w:r>
          </w:p>
        </w:tc>
        <w:tc>
          <w:tcPr>
            <w:tcW w:type="dxa" w:w="1088"/>
            <w:shd w:fill="EEF3FA" w:color="auto" w:val="clear"/>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20"/>
                <w:szCs w:val="20"/>
              </w:rPr>
              <w:t xml:space="preserve">Cao</w:t>
            </w:r>
          </w:p>
        </w:tc>
        <w:tc>
          <w:tcPr>
            <w:tcW w:type="dxa" w:w="1814"/>
            <w:shd w:fill="EEF3FA" w:color="auto" w:val="clear"/>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20"/>
                <w:szCs w:val="20"/>
              </w:rPr>
              <w:t xml:space="preserve">Theo dõi</w:t>
            </w:r>
          </w:p>
        </w:tc>
        <w:tc>
          <w:tcPr>
            <w:tcW w:type="dxa" w:w="2721"/>
            <w:shd w:fill="EEF3FA" w:color="auto" w:val="clear"/>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20"/>
                <w:szCs w:val="20"/>
              </w:rPr>
              <w:t xml:space="preserve">Giảm số ticket tra soát phát sinh từ lỗi xuất vé</w:t>
            </w:r>
          </w:p>
        </w:tc>
      </w:tr>
      <w:tr>
        <w:tc>
          <w:tcPr>
            <w:tcW w:type="dxa" w:w="2359"/>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20"/>
                <w:szCs w:val="20"/>
              </w:rPr>
              <w:t xml:space="preserve">Đội Marketing và Khuyến mãi</w:t>
            </w:r>
          </w:p>
        </w:tc>
        <w:tc>
          <w:tcPr>
            <w:tcW w:type="dxa" w:w="1088"/>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20"/>
                <w:szCs w:val="20"/>
              </w:rPr>
              <w:t xml:space="preserve">Thấp</w:t>
            </w:r>
          </w:p>
        </w:tc>
        <w:tc>
          <w:tcPr>
            <w:tcW w:type="dxa" w:w="1088"/>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20"/>
                <w:szCs w:val="20"/>
              </w:rPr>
              <w:t xml:space="preserve">Trung bình</w:t>
            </w:r>
          </w:p>
        </w:tc>
        <w:tc>
          <w:tcPr>
            <w:tcW w:type="dxa" w:w="1814"/>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20"/>
                <w:szCs w:val="20"/>
              </w:rPr>
              <w:t xml:space="preserve">Theo dõi</w:t>
            </w:r>
          </w:p>
        </w:tc>
        <w:tc>
          <w:tcPr>
            <w:tcW w:type="dxa" w:w="2721"/>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20"/>
                <w:szCs w:val="20"/>
              </w:rPr>
              <w:t xml:space="preserve">Mã ưu đãi được áp dụng đúng, không phát sinh khiếu nại</w:t>
            </w:r>
          </w:p>
        </w:tc>
      </w:tr>
    </w:tbl>
    <w:p>
      <w:pPr>
        <w:spacing w:after="120" w:before="0" w:line="360"/>
        <w:ind w:firstLine="567"/>
        <w:jc w:val="both"/>
      </w:pPr>
      <w:r>
        <w:rPr>
          <w:rFonts w:ascii="Times New Roman" w:cs="Times New Roman" w:eastAsia="Times New Roman" w:hAnsi="Times New Roman"/>
          <w:sz w:val="26"/>
          <w:szCs w:val="26"/>
        </w:rPr>
        <w:t xml:space="preserve">Quy trình này có số bên liên quan thuộc nhóm quản lý chặt chẽ nhiều nhất trong ba quy trình cốt lõi, với năm bên: khách hàng, Trung tâm Thanh toán, ngân hàng liên kết, hãng hàng không và Đội Quản trị rủi ro. Sự xuất hiện của cơ quan quản lý nhà nước trong danh sách bên liên quan cũng là điểm khác biệt so với hai quy trình trước, phản ánh mức độ chịu quản lý của nghiệp vụ thanh toán.</w:t>
      </w:r>
    </w:p>
    <w:p>
      <w:pPr>
        <w:spacing w:after="120" w:before="0" w:line="360"/>
        <w:ind w:firstLine="567"/>
        <w:jc w:val="both"/>
      </w:pPr>
      <w:r>
        <w:rPr>
          <w:rFonts w:ascii="Times New Roman" w:cs="Times New Roman" w:eastAsia="Times New Roman" w:hAnsi="Times New Roman"/>
          <w:sz w:val="26"/>
          <w:szCs w:val="26"/>
        </w:rPr>
        <w:t xml:space="preserve">Mâu thuẫn lợi ích trọng yếu nằm giữa yêu cầu tuân thủ và trải nghiệm khách hàng. Cơ quan quản lý và Đội Quản trị rủi ro muốn tăng cường xác thực để bảo vệ tài sản người dùng; khách hàng và Đội Sản phẩm muốn giảm bước để tăng tỷ lệ hoàn tất. Cách dung hòa hợp lý không phải là giảm mức độ kiểm soát mà là làm cho việc kiểm soát nhanh và mượt hơn — chẳng hạn ưu tiên xác thực sinh trắc học một chạm thay vì nhập mã OTP thủ công.</w:t>
      </w:r>
    </w:p>
    <w:p>
      <w:pPr>
        <w:pStyle w:val="Heading2"/>
        <w:spacing w:after="140" w:before="260" w:line="360"/>
      </w:pPr>
      <w:r>
        <w:rPr>
          <w:rFonts w:ascii="Times New Roman" w:cs="Times New Roman" w:eastAsia="Times New Roman" w:hAnsi="Times New Roman"/>
          <w:b/>
          <w:bCs/>
          <w:color w:val="2F5B94"/>
          <w:sz w:val="28"/>
          <w:szCs w:val="28"/>
        </w:rPr>
        <w:t xml:space="preserve">8.2. Phân tích nguyên nhân bằng biểu đồ Pareto</w:t>
      </w:r>
    </w:p>
    <w:p>
      <w:pPr>
        <w:spacing w:after="120" w:before="0" w:line="360"/>
        <w:ind w:firstLine="567"/>
        <w:jc w:val="both"/>
      </w:pPr>
      <w:r>
        <w:rPr>
          <w:rFonts w:ascii="Times New Roman" w:cs="Times New Roman" w:eastAsia="Times New Roman" w:hAnsi="Times New Roman"/>
          <w:sz w:val="26"/>
          <w:szCs w:val="26"/>
        </w:rPr>
        <w:t xml:space="preserve">Trong ba mô hình phân tích nguyên nhân phổ biến, nhóm chọn biểu đồ Pareto cho quy trình này. Lý do là các sự cố phát sinh trong quy trình thanh toán đều là sự kiện rời rạc, đếm được và phân loại được thành các nhóm rõ ràng, phù hợp với nguyên tắc 80/20 nhằm xác định thứ tự ưu tiên xử lý. Dữ liệu minh họa dưới đây tổng hợp 1.488 sự cố ghi nhận trong một quý, phân thành chín nhóm.</w:t>
      </w:r>
    </w:p>
    <w:p>
      <w:pPr>
        <w:spacing w:after="60" w:before="120"/>
        <w:jc w:val="center"/>
      </w:pPr>
      <w:r>
        <w:drawing>
          <wp:inline distT="0" distB="0" distL="0" distR="0">
            <wp:extent cx="558165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581650" cy="2857500"/>
                    </a:xfrm>
                    <a:prstGeom prst="rect">
                      <a:avLst/>
                    </a:prstGeom>
                  </pic:spPr>
                </pic:pic>
              </a:graphicData>
            </a:graphic>
          </wp:inline>
        </w:drawing>
      </w:r>
    </w:p>
    <w:p>
      <w:pPr>
        <w:pStyle w:val="Caption"/>
        <w:spacing w:after="200" w:before="100" w:line="276"/>
        <w:jc w:val="center"/>
      </w:pPr>
      <w:r>
        <w:rPr>
          <w:rFonts w:ascii="Times New Roman" w:cs="Times New Roman" w:eastAsia="Times New Roman" w:hAnsi="Times New Roman"/>
          <w:b/>
          <w:bCs/>
          <w:i/>
          <w:iCs/>
          <w:sz w:val="24"/>
          <w:szCs w:val="24"/>
        </w:rPr>
        <w:t xml:space="preserve">Hình 8.</w:t>
      </w:r>
      <w:fldSimple w:instr="SEQ Hình \* ARABIC \s 1">
        <w:r>
          <w:t xml:space="preserve">1</w:t>
        </w:r>
      </w:fldSimple>
      <w:r>
        <w:rPr>
          <w:rFonts w:ascii="Times New Roman" w:cs="Times New Roman" w:eastAsia="Times New Roman" w:hAnsi="Times New Roman"/>
          <w:b/>
          <w:bCs/>
          <w:i/>
          <w:iCs/>
          <w:sz w:val="24"/>
          <w:szCs w:val="24"/>
        </w:rPr>
        <w:t xml:space="preserve">. Biểu đồ Pareto phân loại sự cố trong quy trình thanh toán và xác nhận đặt vé</w:t>
      </w:r>
    </w:p>
    <w:p>
      <w:pPr>
        <w:pStyle w:val="Caption"/>
        <w:spacing w:after="200" w:before="100" w:line="276"/>
        <w:jc w:val="center"/>
      </w:pPr>
      <w:r>
        <w:rPr>
          <w:rFonts w:ascii="Times New Roman" w:cs="Times New Roman" w:eastAsia="Times New Roman" w:hAnsi="Times New Roman"/>
          <w:b/>
          <w:bCs/>
          <w:i/>
          <w:iCs/>
          <w:sz w:val="24"/>
          <w:szCs w:val="24"/>
        </w:rPr>
        <w:t xml:space="preserve">Bảng 8.</w:t>
      </w:r>
      <w:fldSimple w:instr="SEQ Bảng \* ARABIC \s 1">
        <w:r>
          <w:t xml:space="preserve">2</w:t>
        </w:r>
      </w:fldSimple>
      <w:r>
        <w:rPr>
          <w:rFonts w:ascii="Times New Roman" w:cs="Times New Roman" w:eastAsia="Times New Roman" w:hAnsi="Times New Roman"/>
          <w:b/>
          <w:bCs/>
          <w:i/>
          <w:iCs/>
          <w:sz w:val="24"/>
          <w:szCs w:val="24"/>
        </w:rPr>
        <w:t xml:space="preserve">. Bảng số liệu Pareto — phân loại sự cố trong quy trình thanh toán và xác nhận đặt vé</w:t>
      </w:r>
    </w:p>
    <w:tbl>
      <w:tblPr>
        <w:tblW w:type="dxa" w:w="9070"/>
        <w:tblBorders>
          <w:top w:val="single" w:color="7A93B8" w:sz="4"/>
          <w:left w:val="single" w:color="7A93B8" w:sz="4"/>
          <w:bottom w:val="single" w:color="7A93B8" w:sz="4"/>
          <w:right w:val="single" w:color="7A93B8" w:sz="4"/>
          <w:insideH w:val="single" w:color="auto" w:sz="4"/>
          <w:insideV w:val="single" w:color="auto" w:sz="4"/>
        </w:tblBorders>
      </w:tblPr>
      <w:tblGrid>
        <w:gridCol w:w="634"/>
        <w:gridCol w:w="4626"/>
        <w:gridCol w:w="1179"/>
        <w:gridCol w:w="1270"/>
        <w:gridCol w:w="1361"/>
      </w:tblGrid>
      <w:tr>
        <w:trPr>
          <w:tblHeader/>
        </w:trPr>
        <w:tc>
          <w:tcPr>
            <w:tcW w:type="dxa" w:w="634"/>
            <w:shd w:fill="2F5B94" w:color="auto" w:val="clear"/>
            <w:tcMar>
              <w:top w:type="dxa" w:w="60"/>
              <w:left w:type="dxa" w:w="90"/>
              <w:bottom w:type="dxa" w:w="60"/>
              <w:right w:type="dxa" w:w="90"/>
            </w:tcMar>
            <w:vAlign w:val="center"/>
          </w:tcPr>
          <w:p>
            <w:pPr>
              <w:spacing w:after="40" w:before="40" w:line="264"/>
              <w:jc w:val="center"/>
            </w:pPr>
            <w:r>
              <w:rPr>
                <w:rFonts w:ascii="Times New Roman" w:cs="Times New Roman" w:eastAsia="Times New Roman" w:hAnsi="Times New Roman"/>
                <w:b/>
                <w:bCs/>
                <w:color w:val="FFFFFF"/>
                <w:sz w:val="21"/>
                <w:szCs w:val="21"/>
              </w:rPr>
              <w:t xml:space="preserve">STT</w:t>
            </w:r>
          </w:p>
        </w:tc>
        <w:tc>
          <w:tcPr>
            <w:tcW w:type="dxa" w:w="4626"/>
            <w:shd w:fill="2F5B94" w:color="auto" w:val="clear"/>
            <w:tcMar>
              <w:top w:type="dxa" w:w="60"/>
              <w:left w:type="dxa" w:w="90"/>
              <w:bottom w:type="dxa" w:w="60"/>
              <w:right w:type="dxa" w:w="90"/>
            </w:tcMar>
            <w:vAlign w:val="center"/>
          </w:tcPr>
          <w:p>
            <w:pPr>
              <w:spacing w:after="40" w:before="40" w:line="264"/>
              <w:jc w:val="center"/>
            </w:pPr>
            <w:r>
              <w:rPr>
                <w:rFonts w:ascii="Times New Roman" w:cs="Times New Roman" w:eastAsia="Times New Roman" w:hAnsi="Times New Roman"/>
                <w:b/>
                <w:bCs/>
                <w:color w:val="FFFFFF"/>
                <w:sz w:val="21"/>
                <w:szCs w:val="21"/>
              </w:rPr>
              <w:t xml:space="preserve">Nhóm sự cố</w:t>
            </w:r>
          </w:p>
        </w:tc>
        <w:tc>
          <w:tcPr>
            <w:tcW w:type="dxa" w:w="1179"/>
            <w:shd w:fill="2F5B94" w:color="auto" w:val="clear"/>
            <w:tcMar>
              <w:top w:type="dxa" w:w="60"/>
              <w:left w:type="dxa" w:w="90"/>
              <w:bottom w:type="dxa" w:w="60"/>
              <w:right w:type="dxa" w:w="90"/>
            </w:tcMar>
            <w:vAlign w:val="center"/>
          </w:tcPr>
          <w:p>
            <w:pPr>
              <w:spacing w:after="40" w:before="40" w:line="264"/>
              <w:jc w:val="center"/>
            </w:pPr>
            <w:r>
              <w:rPr>
                <w:rFonts w:ascii="Times New Roman" w:cs="Times New Roman" w:eastAsia="Times New Roman" w:hAnsi="Times New Roman"/>
                <w:b/>
                <w:bCs/>
                <w:color w:val="FFFFFF"/>
                <w:sz w:val="21"/>
                <w:szCs w:val="21"/>
              </w:rPr>
              <w:t xml:space="preserve">Số lượng</w:t>
            </w:r>
          </w:p>
        </w:tc>
        <w:tc>
          <w:tcPr>
            <w:tcW w:type="dxa" w:w="1270"/>
            <w:shd w:fill="2F5B94" w:color="auto" w:val="clear"/>
            <w:tcMar>
              <w:top w:type="dxa" w:w="60"/>
              <w:left w:type="dxa" w:w="90"/>
              <w:bottom w:type="dxa" w:w="60"/>
              <w:right w:type="dxa" w:w="90"/>
            </w:tcMar>
            <w:vAlign w:val="center"/>
          </w:tcPr>
          <w:p>
            <w:pPr>
              <w:spacing w:after="40" w:before="40" w:line="264"/>
              <w:jc w:val="center"/>
            </w:pPr>
            <w:r>
              <w:rPr>
                <w:rFonts w:ascii="Times New Roman" w:cs="Times New Roman" w:eastAsia="Times New Roman" w:hAnsi="Times New Roman"/>
                <w:b/>
                <w:bCs/>
                <w:color w:val="FFFFFF"/>
                <w:sz w:val="21"/>
                <w:szCs w:val="21"/>
              </w:rPr>
              <w:t xml:space="preserve">Tỷ trọng</w:t>
            </w:r>
          </w:p>
        </w:tc>
        <w:tc>
          <w:tcPr>
            <w:tcW w:type="dxa" w:w="1361"/>
            <w:shd w:fill="2F5B94" w:color="auto" w:val="clear"/>
            <w:tcMar>
              <w:top w:type="dxa" w:w="60"/>
              <w:left w:type="dxa" w:w="90"/>
              <w:bottom w:type="dxa" w:w="60"/>
              <w:right w:type="dxa" w:w="90"/>
            </w:tcMar>
            <w:vAlign w:val="center"/>
          </w:tcPr>
          <w:p>
            <w:pPr>
              <w:spacing w:after="40" w:before="40" w:line="264"/>
              <w:jc w:val="center"/>
            </w:pPr>
            <w:r>
              <w:rPr>
                <w:rFonts w:ascii="Times New Roman" w:cs="Times New Roman" w:eastAsia="Times New Roman" w:hAnsi="Times New Roman"/>
                <w:b/>
                <w:bCs/>
                <w:color w:val="FFFFFF"/>
                <w:sz w:val="21"/>
                <w:szCs w:val="21"/>
              </w:rPr>
              <w:t xml:space="preserve">Tích lũy</w:t>
            </w:r>
          </w:p>
        </w:tc>
      </w:tr>
      <w:tr>
        <w:tc>
          <w:tcPr>
            <w:tcW w:type="dxa" w:w="634"/>
            <w:tcMar>
              <w:top w:type="dxa" w:w="60"/>
              <w:left w:type="dxa" w:w="90"/>
              <w:bottom w:type="dxa" w:w="60"/>
              <w:right w:type="dxa" w:w="90"/>
            </w:tcMar>
            <w:vAlign w:val="center"/>
          </w:tcPr>
          <w:p>
            <w:pPr>
              <w:spacing w:after="40" w:before="40" w:line="264"/>
              <w:jc w:val="center"/>
            </w:pPr>
            <w:r>
              <w:rPr>
                <w:rFonts w:ascii="Times New Roman" w:cs="Times New Roman" w:eastAsia="Times New Roman" w:hAnsi="Times New Roman"/>
                <w:color w:val="000000"/>
                <w:sz w:val="21"/>
                <w:szCs w:val="21"/>
              </w:rPr>
              <w:t xml:space="preserve">1</w:t>
            </w:r>
          </w:p>
        </w:tc>
        <w:tc>
          <w:tcPr>
            <w:tcW w:type="dxa" w:w="4626"/>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21"/>
                <w:szCs w:val="21"/>
              </w:rPr>
              <w:t xml:space="preserve">Giao dịch bị trừ tiền nhưng chưa xuất được vé</w:t>
            </w:r>
          </w:p>
        </w:tc>
        <w:tc>
          <w:tcPr>
            <w:tcW w:type="dxa" w:w="1179"/>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21"/>
                <w:szCs w:val="21"/>
              </w:rPr>
              <w:t xml:space="preserve">412</w:t>
            </w:r>
          </w:p>
        </w:tc>
        <w:tc>
          <w:tcPr>
            <w:tcW w:type="dxa" w:w="1270"/>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21"/>
                <w:szCs w:val="21"/>
              </w:rPr>
              <w:t xml:space="preserve">27,7%</w:t>
            </w:r>
          </w:p>
        </w:tc>
        <w:tc>
          <w:tcPr>
            <w:tcW w:type="dxa" w:w="1361"/>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21"/>
                <w:szCs w:val="21"/>
              </w:rPr>
              <w:t xml:space="preserve">27,7%</w:t>
            </w:r>
          </w:p>
        </w:tc>
      </w:tr>
      <w:tr>
        <w:tc>
          <w:tcPr>
            <w:tcW w:type="dxa" w:w="634"/>
            <w:shd w:fill="EEF3FA" w:color="auto" w:val="clear"/>
            <w:tcMar>
              <w:top w:type="dxa" w:w="60"/>
              <w:left w:type="dxa" w:w="90"/>
              <w:bottom w:type="dxa" w:w="60"/>
              <w:right w:type="dxa" w:w="90"/>
            </w:tcMar>
            <w:vAlign w:val="center"/>
          </w:tcPr>
          <w:p>
            <w:pPr>
              <w:spacing w:after="40" w:before="40" w:line="264"/>
              <w:jc w:val="center"/>
            </w:pPr>
            <w:r>
              <w:rPr>
                <w:rFonts w:ascii="Times New Roman" w:cs="Times New Roman" w:eastAsia="Times New Roman" w:hAnsi="Times New Roman"/>
                <w:color w:val="000000"/>
                <w:sz w:val="21"/>
                <w:szCs w:val="21"/>
              </w:rPr>
              <w:t xml:space="preserve">2</w:t>
            </w:r>
          </w:p>
        </w:tc>
        <w:tc>
          <w:tcPr>
            <w:tcW w:type="dxa" w:w="4626"/>
            <w:shd w:fill="EEF3FA" w:color="auto" w:val="clear"/>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21"/>
                <w:szCs w:val="21"/>
              </w:rPr>
              <w:t xml:space="preserve">Xác thực sinh trắc học hoặc OTP thất bại nhiều lần</w:t>
            </w:r>
          </w:p>
        </w:tc>
        <w:tc>
          <w:tcPr>
            <w:tcW w:type="dxa" w:w="1179"/>
            <w:shd w:fill="EEF3FA" w:color="auto" w:val="clear"/>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21"/>
                <w:szCs w:val="21"/>
              </w:rPr>
              <w:t xml:space="preserve">305</w:t>
            </w:r>
          </w:p>
        </w:tc>
        <w:tc>
          <w:tcPr>
            <w:tcW w:type="dxa" w:w="1270"/>
            <w:shd w:fill="EEF3FA" w:color="auto" w:val="clear"/>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21"/>
                <w:szCs w:val="21"/>
              </w:rPr>
              <w:t xml:space="preserve">20,5%</w:t>
            </w:r>
          </w:p>
        </w:tc>
        <w:tc>
          <w:tcPr>
            <w:tcW w:type="dxa" w:w="1361"/>
            <w:shd w:fill="EEF3FA" w:color="auto" w:val="clear"/>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21"/>
                <w:szCs w:val="21"/>
              </w:rPr>
              <w:t xml:space="preserve">48,2%</w:t>
            </w:r>
          </w:p>
        </w:tc>
      </w:tr>
      <w:tr>
        <w:tc>
          <w:tcPr>
            <w:tcW w:type="dxa" w:w="634"/>
            <w:tcMar>
              <w:top w:type="dxa" w:w="60"/>
              <w:left w:type="dxa" w:w="90"/>
              <w:bottom w:type="dxa" w:w="60"/>
              <w:right w:type="dxa" w:w="90"/>
            </w:tcMar>
            <w:vAlign w:val="center"/>
          </w:tcPr>
          <w:p>
            <w:pPr>
              <w:spacing w:after="40" w:before="40" w:line="264"/>
              <w:jc w:val="center"/>
            </w:pPr>
            <w:r>
              <w:rPr>
                <w:rFonts w:ascii="Times New Roman" w:cs="Times New Roman" w:eastAsia="Times New Roman" w:hAnsi="Times New Roman"/>
                <w:color w:val="000000"/>
                <w:sz w:val="21"/>
                <w:szCs w:val="21"/>
              </w:rPr>
              <w:t xml:space="preserve">3</w:t>
            </w:r>
          </w:p>
        </w:tc>
        <w:tc>
          <w:tcPr>
            <w:tcW w:type="dxa" w:w="4626"/>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21"/>
                <w:szCs w:val="21"/>
              </w:rPr>
              <w:t xml:space="preserve">Nguồn tiền không đủ số dư hoặc vượt hạn mức</w:t>
            </w:r>
          </w:p>
        </w:tc>
        <w:tc>
          <w:tcPr>
            <w:tcW w:type="dxa" w:w="1179"/>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21"/>
                <w:szCs w:val="21"/>
              </w:rPr>
              <w:t xml:space="preserve">246</w:t>
            </w:r>
          </w:p>
        </w:tc>
        <w:tc>
          <w:tcPr>
            <w:tcW w:type="dxa" w:w="1270"/>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21"/>
                <w:szCs w:val="21"/>
              </w:rPr>
              <w:t xml:space="preserve">16,5%</w:t>
            </w:r>
          </w:p>
        </w:tc>
        <w:tc>
          <w:tcPr>
            <w:tcW w:type="dxa" w:w="1361"/>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21"/>
                <w:szCs w:val="21"/>
              </w:rPr>
              <w:t xml:space="preserve">64,7%</w:t>
            </w:r>
          </w:p>
        </w:tc>
      </w:tr>
      <w:tr>
        <w:tc>
          <w:tcPr>
            <w:tcW w:type="dxa" w:w="634"/>
            <w:shd w:fill="EEF3FA" w:color="auto" w:val="clear"/>
            <w:tcMar>
              <w:top w:type="dxa" w:w="60"/>
              <w:left w:type="dxa" w:w="90"/>
              <w:bottom w:type="dxa" w:w="60"/>
              <w:right w:type="dxa" w:w="90"/>
            </w:tcMar>
            <w:vAlign w:val="center"/>
          </w:tcPr>
          <w:p>
            <w:pPr>
              <w:spacing w:after="40" w:before="40" w:line="264"/>
              <w:jc w:val="center"/>
            </w:pPr>
            <w:r>
              <w:rPr>
                <w:rFonts w:ascii="Times New Roman" w:cs="Times New Roman" w:eastAsia="Times New Roman" w:hAnsi="Times New Roman"/>
                <w:color w:val="000000"/>
                <w:sz w:val="21"/>
                <w:szCs w:val="21"/>
              </w:rPr>
              <w:t xml:space="preserve">4</w:t>
            </w:r>
          </w:p>
        </w:tc>
        <w:tc>
          <w:tcPr>
            <w:tcW w:type="dxa" w:w="4626"/>
            <w:shd w:fill="EEF3FA" w:color="auto" w:val="clear"/>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21"/>
                <w:szCs w:val="21"/>
              </w:rPr>
              <w:t xml:space="preserve">Quá thời hạn giữ chỗ, phải đặt lại từ đầu</w:t>
            </w:r>
          </w:p>
        </w:tc>
        <w:tc>
          <w:tcPr>
            <w:tcW w:type="dxa" w:w="1179"/>
            <w:shd w:fill="EEF3FA" w:color="auto" w:val="clear"/>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21"/>
                <w:szCs w:val="21"/>
              </w:rPr>
              <w:t xml:space="preserve">188</w:t>
            </w:r>
          </w:p>
        </w:tc>
        <w:tc>
          <w:tcPr>
            <w:tcW w:type="dxa" w:w="1270"/>
            <w:shd w:fill="EEF3FA" w:color="auto" w:val="clear"/>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21"/>
                <w:szCs w:val="21"/>
              </w:rPr>
              <w:t xml:space="preserve">12,6%</w:t>
            </w:r>
          </w:p>
        </w:tc>
        <w:tc>
          <w:tcPr>
            <w:tcW w:type="dxa" w:w="1361"/>
            <w:shd w:fill="EEF3FA" w:color="auto" w:val="clear"/>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21"/>
                <w:szCs w:val="21"/>
              </w:rPr>
              <w:t xml:space="preserve">77,4%</w:t>
            </w:r>
          </w:p>
        </w:tc>
      </w:tr>
      <w:tr>
        <w:tc>
          <w:tcPr>
            <w:tcW w:type="dxa" w:w="634"/>
            <w:tcMar>
              <w:top w:type="dxa" w:w="60"/>
              <w:left w:type="dxa" w:w="90"/>
              <w:bottom w:type="dxa" w:w="60"/>
              <w:right w:type="dxa" w:w="90"/>
            </w:tcMar>
            <w:vAlign w:val="center"/>
          </w:tcPr>
          <w:p>
            <w:pPr>
              <w:spacing w:after="40" w:before="40" w:line="264"/>
              <w:jc w:val="center"/>
            </w:pPr>
            <w:r>
              <w:rPr>
                <w:rFonts w:ascii="Times New Roman" w:cs="Times New Roman" w:eastAsia="Times New Roman" w:hAnsi="Times New Roman"/>
                <w:color w:val="000000"/>
                <w:sz w:val="21"/>
                <w:szCs w:val="21"/>
              </w:rPr>
              <w:t xml:space="preserve">5</w:t>
            </w:r>
          </w:p>
        </w:tc>
        <w:tc>
          <w:tcPr>
            <w:tcW w:type="dxa" w:w="4626"/>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21"/>
                <w:szCs w:val="21"/>
              </w:rPr>
              <w:t xml:space="preserve">Mã ưu đãi không áp dụng được khi thanh toán</w:t>
            </w:r>
          </w:p>
        </w:tc>
        <w:tc>
          <w:tcPr>
            <w:tcW w:type="dxa" w:w="1179"/>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21"/>
                <w:szCs w:val="21"/>
              </w:rPr>
              <w:t xml:space="preserve">121</w:t>
            </w:r>
          </w:p>
        </w:tc>
        <w:tc>
          <w:tcPr>
            <w:tcW w:type="dxa" w:w="1270"/>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21"/>
                <w:szCs w:val="21"/>
              </w:rPr>
              <w:t xml:space="preserve">8,1%</w:t>
            </w:r>
          </w:p>
        </w:tc>
        <w:tc>
          <w:tcPr>
            <w:tcW w:type="dxa" w:w="1361"/>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21"/>
                <w:szCs w:val="21"/>
              </w:rPr>
              <w:t xml:space="preserve">85,5%</w:t>
            </w:r>
          </w:p>
        </w:tc>
      </w:tr>
      <w:tr>
        <w:tc>
          <w:tcPr>
            <w:tcW w:type="dxa" w:w="634"/>
            <w:shd w:fill="EEF3FA" w:color="auto" w:val="clear"/>
            <w:tcMar>
              <w:top w:type="dxa" w:w="60"/>
              <w:left w:type="dxa" w:w="90"/>
              <w:bottom w:type="dxa" w:w="60"/>
              <w:right w:type="dxa" w:w="90"/>
            </w:tcMar>
            <w:vAlign w:val="center"/>
          </w:tcPr>
          <w:p>
            <w:pPr>
              <w:spacing w:after="40" w:before="40" w:line="264"/>
              <w:jc w:val="center"/>
            </w:pPr>
            <w:r>
              <w:rPr>
                <w:rFonts w:ascii="Times New Roman" w:cs="Times New Roman" w:eastAsia="Times New Roman" w:hAnsi="Times New Roman"/>
                <w:color w:val="000000"/>
                <w:sz w:val="21"/>
                <w:szCs w:val="21"/>
              </w:rPr>
              <w:t xml:space="preserve">6</w:t>
            </w:r>
          </w:p>
        </w:tc>
        <w:tc>
          <w:tcPr>
            <w:tcW w:type="dxa" w:w="4626"/>
            <w:shd w:fill="EEF3FA" w:color="auto" w:val="clear"/>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21"/>
                <w:szCs w:val="21"/>
              </w:rPr>
              <w:t xml:space="preserve">Lệch giá giữa màn hình xác nhận và số tiền bị trừ</w:t>
            </w:r>
          </w:p>
        </w:tc>
        <w:tc>
          <w:tcPr>
            <w:tcW w:type="dxa" w:w="1179"/>
            <w:shd w:fill="EEF3FA" w:color="auto" w:val="clear"/>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21"/>
                <w:szCs w:val="21"/>
              </w:rPr>
              <w:t xml:space="preserve">84</w:t>
            </w:r>
          </w:p>
        </w:tc>
        <w:tc>
          <w:tcPr>
            <w:tcW w:type="dxa" w:w="1270"/>
            <w:shd w:fill="EEF3FA" w:color="auto" w:val="clear"/>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21"/>
                <w:szCs w:val="21"/>
              </w:rPr>
              <w:t xml:space="preserve">5,6%</w:t>
            </w:r>
          </w:p>
        </w:tc>
        <w:tc>
          <w:tcPr>
            <w:tcW w:type="dxa" w:w="1361"/>
            <w:shd w:fill="EEF3FA" w:color="auto" w:val="clear"/>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21"/>
                <w:szCs w:val="21"/>
              </w:rPr>
              <w:t xml:space="preserve">91,1%</w:t>
            </w:r>
          </w:p>
        </w:tc>
      </w:tr>
      <w:tr>
        <w:tc>
          <w:tcPr>
            <w:tcW w:type="dxa" w:w="634"/>
            <w:tcMar>
              <w:top w:type="dxa" w:w="60"/>
              <w:left w:type="dxa" w:w="90"/>
              <w:bottom w:type="dxa" w:w="60"/>
              <w:right w:type="dxa" w:w="90"/>
            </w:tcMar>
            <w:vAlign w:val="center"/>
          </w:tcPr>
          <w:p>
            <w:pPr>
              <w:spacing w:after="40" w:before="40" w:line="264"/>
              <w:jc w:val="center"/>
            </w:pPr>
            <w:r>
              <w:rPr>
                <w:rFonts w:ascii="Times New Roman" w:cs="Times New Roman" w:eastAsia="Times New Roman" w:hAnsi="Times New Roman"/>
                <w:color w:val="000000"/>
                <w:sz w:val="21"/>
                <w:szCs w:val="21"/>
              </w:rPr>
              <w:t xml:space="preserve">7</w:t>
            </w:r>
          </w:p>
        </w:tc>
        <w:tc>
          <w:tcPr>
            <w:tcW w:type="dxa" w:w="4626"/>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21"/>
                <w:szCs w:val="21"/>
              </w:rPr>
              <w:t xml:space="preserve">Vé điện tử về chậm hoặc sai thông tin hành khách</w:t>
            </w:r>
          </w:p>
        </w:tc>
        <w:tc>
          <w:tcPr>
            <w:tcW w:type="dxa" w:w="1179"/>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21"/>
                <w:szCs w:val="21"/>
              </w:rPr>
              <w:t xml:space="preserve">61</w:t>
            </w:r>
          </w:p>
        </w:tc>
        <w:tc>
          <w:tcPr>
            <w:tcW w:type="dxa" w:w="1270"/>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21"/>
                <w:szCs w:val="21"/>
              </w:rPr>
              <w:t xml:space="preserve">4,1%</w:t>
            </w:r>
          </w:p>
        </w:tc>
        <w:tc>
          <w:tcPr>
            <w:tcW w:type="dxa" w:w="1361"/>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21"/>
                <w:szCs w:val="21"/>
              </w:rPr>
              <w:t xml:space="preserve">95,2%</w:t>
            </w:r>
          </w:p>
        </w:tc>
      </w:tr>
      <w:tr>
        <w:tc>
          <w:tcPr>
            <w:tcW w:type="dxa" w:w="634"/>
            <w:shd w:fill="EEF3FA" w:color="auto" w:val="clear"/>
            <w:tcMar>
              <w:top w:type="dxa" w:w="60"/>
              <w:left w:type="dxa" w:w="90"/>
              <w:bottom w:type="dxa" w:w="60"/>
              <w:right w:type="dxa" w:w="90"/>
            </w:tcMar>
            <w:vAlign w:val="center"/>
          </w:tcPr>
          <w:p>
            <w:pPr>
              <w:spacing w:after="40" w:before="40" w:line="264"/>
              <w:jc w:val="center"/>
            </w:pPr>
            <w:r>
              <w:rPr>
                <w:rFonts w:ascii="Times New Roman" w:cs="Times New Roman" w:eastAsia="Times New Roman" w:hAnsi="Times New Roman"/>
                <w:color w:val="000000"/>
                <w:sz w:val="21"/>
                <w:szCs w:val="21"/>
              </w:rPr>
              <w:t xml:space="preserve">8</w:t>
            </w:r>
          </w:p>
        </w:tc>
        <w:tc>
          <w:tcPr>
            <w:tcW w:type="dxa" w:w="4626"/>
            <w:shd w:fill="EEF3FA" w:color="auto" w:val="clear"/>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21"/>
                <w:szCs w:val="21"/>
              </w:rPr>
              <w:t xml:space="preserve">Lỗi kết nối ngân hàng liên kết</w:t>
            </w:r>
          </w:p>
        </w:tc>
        <w:tc>
          <w:tcPr>
            <w:tcW w:type="dxa" w:w="1179"/>
            <w:shd w:fill="EEF3FA" w:color="auto" w:val="clear"/>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21"/>
                <w:szCs w:val="21"/>
              </w:rPr>
              <w:t xml:space="preserve">43</w:t>
            </w:r>
          </w:p>
        </w:tc>
        <w:tc>
          <w:tcPr>
            <w:tcW w:type="dxa" w:w="1270"/>
            <w:shd w:fill="EEF3FA" w:color="auto" w:val="clear"/>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21"/>
                <w:szCs w:val="21"/>
              </w:rPr>
              <w:t xml:space="preserve">2,9%</w:t>
            </w:r>
          </w:p>
        </w:tc>
        <w:tc>
          <w:tcPr>
            <w:tcW w:type="dxa" w:w="1361"/>
            <w:shd w:fill="EEF3FA" w:color="auto" w:val="clear"/>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21"/>
                <w:szCs w:val="21"/>
              </w:rPr>
              <w:t xml:space="preserve">98,1%</w:t>
            </w:r>
          </w:p>
        </w:tc>
      </w:tr>
      <w:tr>
        <w:tc>
          <w:tcPr>
            <w:tcW w:type="dxa" w:w="634"/>
            <w:tcMar>
              <w:top w:type="dxa" w:w="60"/>
              <w:left w:type="dxa" w:w="90"/>
              <w:bottom w:type="dxa" w:w="60"/>
              <w:right w:type="dxa" w:w="90"/>
            </w:tcMar>
            <w:vAlign w:val="center"/>
          </w:tcPr>
          <w:p>
            <w:pPr>
              <w:spacing w:after="40" w:before="40" w:line="264"/>
              <w:jc w:val="center"/>
            </w:pPr>
            <w:r>
              <w:rPr>
                <w:rFonts w:ascii="Times New Roman" w:cs="Times New Roman" w:eastAsia="Times New Roman" w:hAnsi="Times New Roman"/>
                <w:color w:val="000000"/>
                <w:sz w:val="21"/>
                <w:szCs w:val="21"/>
              </w:rPr>
              <w:t xml:space="preserve">9</w:t>
            </w:r>
          </w:p>
        </w:tc>
        <w:tc>
          <w:tcPr>
            <w:tcW w:type="dxa" w:w="4626"/>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21"/>
                <w:szCs w:val="21"/>
              </w:rPr>
              <w:t xml:space="preserve">Nguyên nhân khác</w:t>
            </w:r>
          </w:p>
        </w:tc>
        <w:tc>
          <w:tcPr>
            <w:tcW w:type="dxa" w:w="1179"/>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21"/>
                <w:szCs w:val="21"/>
              </w:rPr>
              <w:t xml:space="preserve">28</w:t>
            </w:r>
          </w:p>
        </w:tc>
        <w:tc>
          <w:tcPr>
            <w:tcW w:type="dxa" w:w="1270"/>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21"/>
                <w:szCs w:val="21"/>
              </w:rPr>
              <w:t xml:space="preserve">1,9%</w:t>
            </w:r>
          </w:p>
        </w:tc>
        <w:tc>
          <w:tcPr>
            <w:tcW w:type="dxa" w:w="1361"/>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21"/>
                <w:szCs w:val="21"/>
              </w:rPr>
              <w:t xml:space="preserve">100,0%</w:t>
            </w:r>
          </w:p>
        </w:tc>
      </w:tr>
      <w:tr>
        <w:tc>
          <w:tcPr>
            <w:tcW w:type="dxa" w:w="634"/>
            <w:shd w:fill="EEF3FA" w:color="auto" w:val="clear"/>
            <w:tcMar>
              <w:top w:type="dxa" w:w="60"/>
              <w:left w:type="dxa" w:w="90"/>
              <w:bottom w:type="dxa" w:w="60"/>
              <w:right w:type="dxa" w:w="90"/>
            </w:tcMar>
            <w:vAlign w:val="center"/>
          </w:tcPr>
          <w:p>
            <w:pPr>
              <w:spacing w:after="40" w:before="40" w:line="264"/>
              <w:jc w:val="center"/>
            </w:pPr>
            <w:r>
              <w:rPr>
                <w:rFonts w:ascii="Times New Roman" w:cs="Times New Roman" w:eastAsia="Times New Roman" w:hAnsi="Times New Roman"/>
                <w:color w:val="000000"/>
                <w:sz w:val="21"/>
                <w:szCs w:val="21"/>
              </w:rPr>
              <w:t xml:space="preserve"/>
            </w:r>
          </w:p>
        </w:tc>
        <w:tc>
          <w:tcPr>
            <w:tcW w:type="dxa" w:w="4626"/>
            <w:shd w:fill="EEF3FA" w:color="auto" w:val="clear"/>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21"/>
                <w:szCs w:val="21"/>
              </w:rPr>
              <w:t xml:space="preserve">TỔNG CỘNG</w:t>
            </w:r>
          </w:p>
        </w:tc>
        <w:tc>
          <w:tcPr>
            <w:tcW w:type="dxa" w:w="1179"/>
            <w:shd w:fill="EEF3FA" w:color="auto" w:val="clear"/>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21"/>
                <w:szCs w:val="21"/>
              </w:rPr>
              <w:t xml:space="preserve">1.488</w:t>
            </w:r>
          </w:p>
        </w:tc>
        <w:tc>
          <w:tcPr>
            <w:tcW w:type="dxa" w:w="1270"/>
            <w:shd w:fill="EEF3FA" w:color="auto" w:val="clear"/>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21"/>
                <w:szCs w:val="21"/>
              </w:rPr>
              <w:t xml:space="preserve">100,0%</w:t>
            </w:r>
          </w:p>
        </w:tc>
        <w:tc>
          <w:tcPr>
            <w:tcW w:type="dxa" w:w="1361"/>
            <w:shd w:fill="EEF3FA" w:color="auto" w:val="clear"/>
            <w:tcMar>
              <w:top w:type="dxa" w:w="60"/>
              <w:left w:type="dxa" w:w="90"/>
              <w:bottom w:type="dxa" w:w="60"/>
              <w:right w:type="dxa" w:w="90"/>
            </w:tcMar>
            <w:vAlign w:val="center"/>
          </w:tcPr>
          <w:p>
            <w:pPr>
              <w:spacing w:after="40" w:before="40" w:line="264"/>
              <w:jc w:val="left"/>
            </w:pPr>
            <w:r>
              <w:rPr>
                <w:rFonts w:ascii="Times New Roman" w:cs="Times New Roman" w:eastAsia="Times New Roman" w:hAnsi="Times New Roman"/>
                <w:color w:val="000000"/>
                <w:sz w:val="21"/>
                <w:szCs w:val="21"/>
              </w:rPr>
              <w:t xml:space="preserve">—</w:t>
            </w:r>
          </w:p>
        </w:tc>
      </w:tr>
    </w:tbl>
    <w:p>
      <w:pPr>
        <w:spacing w:after="120" w:before="0" w:line="360"/>
        <w:ind w:firstLine="567"/>
        <w:jc w:val="both"/>
      </w:pPr>
      <w:r>
        <w:rPr>
          <w:rFonts w:ascii="Times New Roman" w:cs="Times New Roman" w:eastAsia="Times New Roman" w:hAnsi="Times New Roman"/>
          <w:sz w:val="26"/>
          <w:szCs w:val="26"/>
        </w:rPr>
        <w:t xml:space="preserve">Áp dụng nguyên tắc 80/20, bốn nhóm sự cố đầu tiên chiếm 77,4% tổng số và năm nhóm đầu tiên chiếm 85,5%. Bốn nhóm trọng yếu gồm: giao dịch bị trừ tiền nhưng chưa xuất được vé (412 trường hợp, 27,7%), xác thực sinh trắc học hoặc OTP thất bại nhiều lần (305 trường hợp, 20,5%), nguồn tiền không đủ số dư hoặc vượt hạn mức (246 trường hợp, 16,5%), và quá thời hạn giữ chỗ phải đặt lại từ đầu (188 trường hợp, 12,6%).</w:t>
      </w:r>
    </w:p>
    <w:p>
      <w:pPr>
        <w:spacing w:after="120" w:before="0" w:line="360"/>
        <w:ind w:firstLine="567"/>
        <w:jc w:val="both"/>
      </w:pPr>
      <w:r>
        <w:rPr>
          <w:rFonts w:ascii="Times New Roman" w:cs="Times New Roman" w:eastAsia="Times New Roman" w:hAnsi="Times New Roman"/>
          <w:sz w:val="26"/>
          <w:szCs w:val="26"/>
        </w:rPr>
        <w:t xml:space="preserve">Bốn nhóm này có mức độ nghiêm trọng rất khác nhau dù số lượng tương đương. Nhóm thứ nhất — trừ tiền nhưng chưa xuất vé — nghiêm trọng nhất vì có hậu quả tài chính trực tiếp và chi phí xử lý cao nhất; đây cũng chính là nhóm vấn đề lớn nhất mà bộ phận hậu mãi phải xử lý theo phân tích trong tài liệu về hoạt động hậu mãi của nhóm [16]. Nhóm thứ ba và thứ tư ngược lại, tuy gây khó chịu nhưng không phát sinh nghĩa vụ tài chính và có thể phòng ngừa từ các quy trình phía trước.</w:t>
      </w:r>
    </w:p>
    <w:p>
      <w:pPr>
        <w:spacing w:after="120" w:before="0" w:line="360"/>
        <w:ind w:firstLine="567"/>
        <w:jc w:val="both"/>
      </w:pPr>
      <w:r>
        <w:rPr>
          <w:rFonts w:ascii="Times New Roman" w:cs="Times New Roman" w:eastAsia="Times New Roman" w:hAnsi="Times New Roman"/>
          <w:sz w:val="26"/>
          <w:szCs w:val="26"/>
        </w:rPr>
        <w:t xml:space="preserve">Đáng chú ý, hai trong bốn nhóm trọng yếu — không đủ nguồn tiền và quá thời hạn giữ chỗ — có nguyên nhân nằm ở quy trình lựa chọn hành trình chứ không phải ở bản thân quy trình thanh toán. Điều này cho thấy việc cải tiến quy trình thanh toán không thể thực hiện độc lập mà cần được phối hợp với hai quy trình cốt lõi phía trước, đúng theo tinh thần quản trị quy trình đầu cuối.</w:t>
      </w:r>
    </w:p>
    <w:p>
      <w:pPr>
        <w:pStyle w:val="Heading1"/>
        <w:pageBreakBefore/>
        <w:spacing w:after="200" w:before="320" w:line="360"/>
      </w:pPr>
      <w:r>
        <w:rPr>
          <w:rFonts w:ascii="Times New Roman" w:cs="Times New Roman" w:eastAsia="Times New Roman" w:hAnsi="Times New Roman"/>
          <w:b/>
          <w:bCs/>
          <w:color w:val="1F3864"/>
          <w:sz w:val="30"/>
          <w:szCs w:val="30"/>
        </w:rPr>
        <w:t xml:space="preserve">Chương 9. KẾT LUẬN VÀ ĐỀ XUẤT CẢI TIẾN</w:t>
      </w:r>
    </w:p>
    <w:p>
      <w:pPr>
        <w:pStyle w:val="Heading2"/>
        <w:spacing w:after="140" w:before="260" w:line="360"/>
      </w:pPr>
      <w:r>
        <w:rPr>
          <w:rFonts w:ascii="Times New Roman" w:cs="Times New Roman" w:eastAsia="Times New Roman" w:hAnsi="Times New Roman"/>
          <w:b/>
          <w:bCs/>
          <w:color w:val="2F5B94"/>
          <w:sz w:val="28"/>
          <w:szCs w:val="28"/>
        </w:rPr>
        <w:t xml:space="preserve">9.1. Kết luận</w:t>
      </w:r>
    </w:p>
    <w:p>
      <w:pPr>
        <w:spacing w:after="120" w:before="0" w:line="360"/>
        <w:ind w:firstLine="567"/>
        <w:jc w:val="both"/>
      </w:pPr>
      <w:r>
        <w:rPr>
          <w:rFonts w:ascii="Times New Roman" w:cs="Times New Roman" w:eastAsia="Times New Roman" w:hAnsi="Times New Roman"/>
          <w:sz w:val="26"/>
          <w:szCs w:val="26"/>
        </w:rPr>
        <w:t xml:space="preserve">Đồ án đã mô hình hóa và phân tích quy trình thanh toán và xác nhận đặt vé — quy trình cốt lõi khép lại chuỗi đặt vé máy bay trên nền tảng MoMo. Mô hình BPMN được xây dựng với năm tác nhân, 18 hoạt động, 12 cổng điều kiện có ba cặp split – join đầy đủ, hai vòng lặp quay lui và năm sự kiện kết thúc, phản ánh đúng đặc thù kiểm soát chặt của một quy trình tài chính chịu quản lý.</w:t>
      </w:r>
    </w:p>
    <w:p>
      <w:pPr>
        <w:spacing w:after="120" w:before="0" w:line="360"/>
        <w:ind w:firstLine="567"/>
        <w:jc w:val="both"/>
      </w:pPr>
      <w:r>
        <w:rPr>
          <w:rFonts w:ascii="Times New Roman" w:cs="Times New Roman" w:eastAsia="Times New Roman" w:hAnsi="Times New Roman"/>
          <w:sz w:val="26"/>
          <w:szCs w:val="26"/>
        </w:rPr>
        <w:t xml:space="preserve">Phân tích định tính cho thấy quy trình có 6 hoạt động tạo giá trị, 8 hoạt động tạo giá trị kinh doanh và 4 hoạt động không tạo giá trị. Tỷ lệ BVA cao nhất trong ba quy trình cốt lõi là hệ quả tất yếu của yêu cầu tuân thủ, không phải dấu hiệu kém hiệu quả.</w:t>
      </w:r>
    </w:p>
    <w:p>
      <w:pPr>
        <w:spacing w:after="120" w:before="0" w:line="360"/>
        <w:ind w:firstLine="567"/>
        <w:jc w:val="both"/>
      </w:pPr>
      <w:r>
        <w:rPr>
          <w:rFonts w:ascii="Times New Roman" w:cs="Times New Roman" w:eastAsia="Times New Roman" w:hAnsi="Times New Roman"/>
          <w:sz w:val="26"/>
          <w:szCs w:val="26"/>
        </w:rPr>
        <w:t xml:space="preserve">Phân tích định lượng minh họa cho thấy thời gian chu kỳ khoảng 96,0 giây với hiệu suất thời gian 81,1% và tỷ lệ thời gian tạo giá trị 32,3%. Về chi phí, tổng chi phí xử lý một giao dịch khoảng 13.499 đồng, trong đó chi phí khắc phục sự cố chiếm tới 55,7% — phát hiện quan trọng nhất của phân tích định lượng.</w:t>
      </w:r>
    </w:p>
    <w:p>
      <w:pPr>
        <w:spacing w:after="120" w:before="0" w:line="360"/>
        <w:ind w:firstLine="567"/>
        <w:jc w:val="both"/>
      </w:pPr>
      <w:r>
        <w:rPr>
          <w:rFonts w:ascii="Times New Roman" w:cs="Times New Roman" w:eastAsia="Times New Roman" w:hAnsi="Times New Roman"/>
          <w:sz w:val="26"/>
          <w:szCs w:val="26"/>
        </w:rPr>
        <w:t xml:space="preserve">Phân tích Pareto trên 1.488 sự cố xác định bốn nhóm chiếm 77,4% tổng số, dẫn đầu là nhóm giao dịch bị trừ tiền nhưng chưa xuất được vé. Đáng chú ý, hai trong bốn nhóm này có nguyên nhân nằm ở quy trình lựa chọn hành trình, cho thấy nhu cầu cải tiến phối hợp giữa ba quy trình cốt lõi.</w:t>
      </w:r>
    </w:p>
    <w:p>
      <w:pPr>
        <w:pStyle w:val="Heading2"/>
        <w:spacing w:after="140" w:before="260" w:line="360"/>
      </w:pPr>
      <w:r>
        <w:rPr>
          <w:rFonts w:ascii="Times New Roman" w:cs="Times New Roman" w:eastAsia="Times New Roman" w:hAnsi="Times New Roman"/>
          <w:b/>
          <w:bCs/>
          <w:color w:val="2F5B94"/>
          <w:sz w:val="28"/>
          <w:szCs w:val="28"/>
        </w:rPr>
        <w:t xml:space="preserve">9.2. Đề xuất cải tiến</w:t>
      </w:r>
    </w:p>
    <w:p>
      <w:pPr>
        <w:spacing w:after="120" w:before="0" w:line="360"/>
        <w:ind w:firstLine="567"/>
        <w:jc w:val="both"/>
      </w:pPr>
      <w:r>
        <w:rPr>
          <w:rFonts w:ascii="Times New Roman" w:cs="Times New Roman" w:eastAsia="Times New Roman" w:hAnsi="Times New Roman"/>
          <w:sz w:val="26"/>
          <w:szCs w:val="26"/>
        </w:rPr>
        <w:t xml:space="preserve">Trên cơ sở phân tích, nhóm đề xuất năm hướng cải tiến, sắp xếp theo thứ tự ưu tiên dựa trên tỷ lệ giữa tác động kỳ vọng và mức độ phức tạp khi triển khai:</w:t>
      </w:r>
    </w:p>
    <w:p>
      <w:pPr>
        <w:pStyle w:val="ListParagraph"/>
        <w:numPr>
          <w:ilvl w:val="0"/>
          <w:numId w:val="4"/>
        </w:numPr>
        <w:spacing w:after="60" w:line="360"/>
        <w:jc w:val="both"/>
      </w:pPr>
      <w:r>
        <w:rPr>
          <w:rFonts w:ascii="Times New Roman" w:cs="Times New Roman" w:eastAsia="Times New Roman" w:hAnsi="Times New Roman"/>
          <w:b/>
          <w:bCs/>
          <w:sz w:val="26"/>
          <w:szCs w:val="26"/>
        </w:rPr>
        <w:t xml:space="preserve">Tự động bù trừ và xuất lại vé với các sự cố có nguyên nhân xác định rõ. </w:t>
      </w:r>
      <w:r>
        <w:rPr>
          <w:rFonts w:ascii="Times New Roman" w:cs="Times New Roman" w:eastAsia="Times New Roman" w:hAnsi="Times New Roman"/>
          <w:sz w:val="26"/>
          <w:szCs w:val="26"/>
        </w:rPr>
        <w:t xml:space="preserve">Xây dựng bộ quy tắc tự động xử lý các trường hợp lỗi phổ biến thay vì chuyển toàn bộ sang tra soát thủ công. Ước tính giảm tỷ lệ chuyển tra soát từ 2,5% xuống 1,0%, tiết kiệm khoảng 4.515 đồng mỗi giao dịch, tương đương khoảng 24,7 tỷ đồng mỗi năm ở quy mô 15.000 giao dịch mỗi ngày.</w:t>
      </w:r>
    </w:p>
    <w:p>
      <w:pPr>
        <w:pStyle w:val="ListParagraph"/>
        <w:numPr>
          <w:ilvl w:val="0"/>
          <w:numId w:val="4"/>
        </w:numPr>
        <w:spacing w:after="60" w:line="360"/>
        <w:jc w:val="both"/>
      </w:pPr>
      <w:r>
        <w:rPr>
          <w:rFonts w:ascii="Times New Roman" w:cs="Times New Roman" w:eastAsia="Times New Roman" w:hAnsi="Times New Roman"/>
          <w:b/>
          <w:bCs/>
          <w:sz w:val="26"/>
          <w:szCs w:val="26"/>
        </w:rPr>
        <w:t xml:space="preserve">Chuyển sang mô hình xuất vé bất đồng bộ với cam kết thời hạn rõ ràng. </w:t>
      </w:r>
      <w:r>
        <w:rPr>
          <w:rFonts w:ascii="Times New Roman" w:cs="Times New Roman" w:eastAsia="Times New Roman" w:hAnsi="Times New Roman"/>
          <w:sz w:val="26"/>
          <w:szCs w:val="26"/>
        </w:rPr>
        <w:t xml:space="preserve">Xác nhận thanh toán thành công ngay với khách hàng, hiển thị trạng thái đang xuất vé kèm thời hạn cam kết, và gửi thông báo khi vé sẵn sàng. Ước tính loại bỏ 10,9 giây khỏi thời gian chờ cảm nhận và nâng hiệu suất thời gian từ 81,1% lên khoảng 94,4%.</w:t>
      </w:r>
    </w:p>
    <w:p>
      <w:pPr>
        <w:pStyle w:val="ListParagraph"/>
        <w:numPr>
          <w:ilvl w:val="0"/>
          <w:numId w:val="4"/>
        </w:numPr>
        <w:spacing w:after="60" w:line="360"/>
        <w:jc w:val="both"/>
      </w:pPr>
      <w:r>
        <w:rPr>
          <w:rFonts w:ascii="Times New Roman" w:cs="Times New Roman" w:eastAsia="Times New Roman" w:hAnsi="Times New Roman"/>
          <w:b/>
          <w:bCs/>
          <w:sz w:val="26"/>
          <w:szCs w:val="26"/>
        </w:rPr>
        <w:t xml:space="preserve">Kiểm tra khả năng chi trả sớm từ bước lựa chọn hành trình. </w:t>
      </w:r>
      <w:r>
        <w:rPr>
          <w:rFonts w:ascii="Times New Roman" w:cs="Times New Roman" w:eastAsia="Times New Roman" w:hAnsi="Times New Roman"/>
          <w:sz w:val="26"/>
          <w:szCs w:val="26"/>
        </w:rPr>
        <w:t xml:space="preserve">Đối chiếu tổng giá đơn hàng với số dư và hạn mức khả dụng ngay khi khách hàng chọn hạng vé, cảnh báo trước thay vì để phát hiện ở bước thanh toán. Ước tính loại bỏ nhóm sự cố thứ ba trong biểu đồ Pareto, tương đương 16,5% tổng số sự cố.</w:t>
      </w:r>
    </w:p>
    <w:p>
      <w:pPr>
        <w:pStyle w:val="ListParagraph"/>
        <w:numPr>
          <w:ilvl w:val="0"/>
          <w:numId w:val="4"/>
        </w:numPr>
        <w:spacing w:after="60" w:line="360"/>
        <w:jc w:val="both"/>
      </w:pPr>
      <w:r>
        <w:rPr>
          <w:rFonts w:ascii="Times New Roman" w:cs="Times New Roman" w:eastAsia="Times New Roman" w:hAnsi="Times New Roman"/>
          <w:b/>
          <w:bCs/>
          <w:sz w:val="26"/>
          <w:szCs w:val="26"/>
        </w:rPr>
        <w:t xml:space="preserve">Áp dụng phiên xác thực có thời hạn trong phạm vi quy định cho phép. </w:t>
      </w:r>
      <w:r>
        <w:rPr>
          <w:rFonts w:ascii="Times New Roman" w:cs="Times New Roman" w:eastAsia="Times New Roman" w:hAnsi="Times New Roman"/>
          <w:sz w:val="26"/>
          <w:szCs w:val="26"/>
        </w:rPr>
        <w:t xml:space="preserve">Không yêu cầu xác thực lại nếu khách hàng vừa xác thực thành công cho một giao dịch tương tự trong khoảng thời gian ngắn trước đó, đồng thời cải thiện hướng dẫn trực quan khi xác thực khuôn mặt. Ước tính giảm khoảng 15% số lượt xác thực và nâng tỷ lệ xác thực thành công lần đầu từ 88% lên trên 94%.</w:t>
      </w:r>
    </w:p>
    <w:p>
      <w:pPr>
        <w:pStyle w:val="ListParagraph"/>
        <w:numPr>
          <w:ilvl w:val="0"/>
          <w:numId w:val="4"/>
        </w:numPr>
        <w:spacing w:after="60" w:line="360"/>
        <w:jc w:val="both"/>
      </w:pPr>
      <w:r>
        <w:rPr>
          <w:rFonts w:ascii="Times New Roman" w:cs="Times New Roman" w:eastAsia="Times New Roman" w:hAnsi="Times New Roman"/>
          <w:b/>
          <w:bCs/>
          <w:sz w:val="26"/>
          <w:szCs w:val="26"/>
        </w:rPr>
        <w:t xml:space="preserve">Khóa giá xuyên suốt từ bước lựa chọn hành trình tới khi ghi nợ. </w:t>
      </w:r>
      <w:r>
        <w:rPr>
          <w:rFonts w:ascii="Times New Roman" w:cs="Times New Roman" w:eastAsia="Times New Roman" w:hAnsi="Times New Roman"/>
          <w:sz w:val="26"/>
          <w:szCs w:val="26"/>
        </w:rPr>
        <w:t xml:space="preserve">Bảo đảm số tiền bị trừ luôn đúng bằng số tiền đã hiển thị, kể cả khi giá của hãng bay thay đổi trong khoảng thời gian đó. Ước tính giảm tỷ lệ lệch giá từ 0,4% xuống dưới 0,1% và loại bỏ nhóm sự cố thứ sáu trong biểu đồ Pareto.</w:t>
      </w:r>
    </w:p>
    <w:p>
      <w:pPr>
        <w:spacing w:after="120" w:before="0" w:line="360"/>
        <w:ind w:firstLine="567"/>
        <w:jc w:val="both"/>
      </w:pPr>
      <w:r>
        <w:rPr>
          <w:rFonts w:ascii="Times New Roman" w:cs="Times New Roman" w:eastAsia="Times New Roman" w:hAnsi="Times New Roman"/>
          <w:sz w:val="26"/>
          <w:szCs w:val="26"/>
        </w:rPr>
        <w:t xml:space="preserve">Trong năm đề xuất, đề xuất thứ nhất có hiệu quả tài chính vượt trội và nên được ưu tiên triển khai trước. Đề xuất thứ ba và thứ năm cần được thực hiện phối hợp với quy trình lựa chọn hành trình, phù hợp với đề xuất khóa giá sớm đã nêu trong tài liệu phân tích quy trình cốt lõi số hai của nhóm.</w:t>
      </w:r>
    </w:p>
    <w:p>
      <w:pPr>
        <w:pStyle w:val="Heading2"/>
        <w:spacing w:after="140" w:before="260" w:line="360"/>
      </w:pPr>
      <w:r>
        <w:rPr>
          <w:rFonts w:ascii="Times New Roman" w:cs="Times New Roman" w:eastAsia="Times New Roman" w:hAnsi="Times New Roman"/>
          <w:b/>
          <w:bCs/>
          <w:color w:val="2F5B94"/>
          <w:sz w:val="28"/>
          <w:szCs w:val="28"/>
        </w:rPr>
        <w:t xml:space="preserve">9.3. Hạn chế của đồ án</w:t>
      </w:r>
    </w:p>
    <w:p>
      <w:pPr>
        <w:spacing w:after="120" w:before="0" w:line="360"/>
        <w:ind w:firstLine="567"/>
        <w:jc w:val="both"/>
      </w:pPr>
      <w:r>
        <w:rPr>
          <w:rFonts w:ascii="Times New Roman" w:cs="Times New Roman" w:eastAsia="Times New Roman" w:hAnsi="Times New Roman"/>
          <w:sz w:val="26"/>
          <w:szCs w:val="26"/>
        </w:rPr>
        <w:t xml:space="preserve">Do không tiếp cận được dữ liệu vận hành nội bộ thực tế của MoMo, các thỏa thuận thương mại với ngân hàng và hãng hàng không, cũng như ngưỡng xác thực cụ thể đang áp dụng, toàn bộ số liệu định lượng trong tài liệu là số liệu minh họa. Đặc biệt, giả định về phí kênh thanh toán và tỷ lệ giao dịch phải xác thực mạnh có biên độ không chắc chắn lớn. Bên cạnh đó, mô hình BPMN chỉ phản ánh luồng nghiệp vụ chính mà không thể hiện đầy đủ các cơ chế kỹ thuật bảo đảm tính nhất quán giao dịch phân tán, vốn là chủ đề thuộc phạm vi kiến trúc hệ thống hơn là quản trị quy trình nghiệp vụ. Tuy vậy, cấu trúc phân tích và các mối quan hệ nhân quả được chỉ ra vẫn giữ nguyên giá trị khi thay số liệu thực tế vào mô hình.</w:t>
      </w:r>
    </w:p>
    <w:p>
      <w:pPr>
        <w:pStyle w:val="Heading1"/>
        <w:pageBreakBefore/>
        <w:spacing w:after="200" w:before="320" w:line="360"/>
      </w:pPr>
      <w:r>
        <w:rPr>
          <w:rFonts w:ascii="Times New Roman" w:cs="Times New Roman" w:eastAsia="Times New Roman" w:hAnsi="Times New Roman"/>
          <w:b/>
          <w:bCs/>
          <w:color w:val="1F3864"/>
          <w:sz w:val="30"/>
          <w:szCs w:val="30"/>
        </w:rPr>
        <w:t xml:space="preserve">TÀI LIỆU THAM KHẢO</w:t>
      </w:r>
    </w:p>
    <w:p>
      <w:pPr>
        <w:spacing w:after="100" w:line="300"/>
        <w:ind w:left="620" w:hanging="620"/>
        <w:jc w:val="both"/>
      </w:pPr>
      <w:r>
        <w:rPr>
          <w:rFonts w:ascii="Times New Roman" w:cs="Times New Roman" w:eastAsia="Times New Roman" w:hAnsi="Times New Roman"/>
          <w:sz w:val="24"/>
          <w:szCs w:val="24"/>
        </w:rPr>
        <w:t xml:space="preserve">[1]	MoMo. Cách đặt vé máy bay nhanh chóng qua MoMo? https://www.momo.vn/hoi-dap/cach-mua-ve-may-bay</w:t>
      </w:r>
    </w:p>
    <w:p>
      <w:pPr>
        <w:spacing w:after="100" w:line="300"/>
        <w:ind w:left="620" w:hanging="620"/>
        <w:jc w:val="both"/>
      </w:pPr>
      <w:r>
        <w:rPr>
          <w:rFonts w:ascii="Times New Roman" w:cs="Times New Roman" w:eastAsia="Times New Roman" w:hAnsi="Times New Roman"/>
          <w:sz w:val="24"/>
          <w:szCs w:val="24"/>
        </w:rPr>
        <w:t xml:space="preserve">[2]	MoMo. 5 cách đặt vé máy bay online siêu dễ! https://www.momo.vn/blog/5-cach-dat-ve-may-bay-online-sieu-de-c116dt1194</w:t>
      </w:r>
    </w:p>
    <w:p>
      <w:pPr>
        <w:spacing w:after="100" w:line="300"/>
        <w:ind w:left="620" w:hanging="620"/>
        <w:jc w:val="both"/>
      </w:pPr>
      <w:r>
        <w:rPr>
          <w:rFonts w:ascii="Times New Roman" w:cs="Times New Roman" w:eastAsia="Times New Roman" w:hAnsi="Times New Roman"/>
          <w:sz w:val="24"/>
          <w:szCs w:val="24"/>
        </w:rPr>
        <w:t xml:space="preserve">[3]	MoMo. Đặt vé máy bay trên MoMo với nhiều khuyến mãi hấp dẫn và mức giá rẻ nhất. https://www.momo.vn/ve-may-bay</w:t>
      </w:r>
    </w:p>
    <w:p>
      <w:pPr>
        <w:spacing w:after="100" w:line="300"/>
        <w:ind w:left="620" w:hanging="620"/>
        <w:jc w:val="both"/>
      </w:pPr>
      <w:r>
        <w:rPr>
          <w:rFonts w:ascii="Times New Roman" w:cs="Times New Roman" w:eastAsia="Times New Roman" w:hAnsi="Times New Roman"/>
          <w:sz w:val="24"/>
          <w:szCs w:val="24"/>
        </w:rPr>
        <w:t xml:space="preserve">[4]	MoMo. Bạn cần nhập những thông tin nào khi mua vé máy bay trên MoMo? https://www.momo.vn/hoi-dap/ban-can-nhap-nhung-thong-tin-nao-khi-mua-ve-may-bay-tren-vi-momo</w:t>
      </w:r>
    </w:p>
    <w:p>
      <w:pPr>
        <w:spacing w:after="100" w:line="300"/>
        <w:ind w:left="620" w:hanging="620"/>
        <w:jc w:val="both"/>
      </w:pPr>
      <w:r>
        <w:rPr>
          <w:rFonts w:ascii="Times New Roman" w:cs="Times New Roman" w:eastAsia="Times New Roman" w:hAnsi="Times New Roman"/>
          <w:sz w:val="24"/>
          <w:szCs w:val="24"/>
        </w:rPr>
        <w:t xml:space="preserve">[5]	MoMo. Có thể đặt được vé của những hãng bay nào trên MoMo? https://www.momo.vn/hoi-dap/co-the-mua-ve-may-bay-cua-cac-hang-nao-tren-momo</w:t>
      </w:r>
    </w:p>
    <w:p>
      <w:pPr>
        <w:spacing w:after="100" w:line="300"/>
        <w:ind w:left="620" w:hanging="620"/>
        <w:jc w:val="both"/>
      </w:pPr>
      <w:r>
        <w:rPr>
          <w:rFonts w:ascii="Times New Roman" w:cs="Times New Roman" w:eastAsia="Times New Roman" w:hAnsi="Times New Roman"/>
          <w:sz w:val="24"/>
          <w:szCs w:val="24"/>
        </w:rPr>
        <w:t xml:space="preserve">[6]	MoMo. Sau khi đặt vé thành công, vé của bạn sẽ được gửi qua đâu? https://www.momo.vn/hoi-dap/sau-khi-dat-ve-thanh-cong-ve-cua-toi-se-duoc-gui-qua-dau</w:t>
      </w:r>
    </w:p>
    <w:p>
      <w:pPr>
        <w:spacing w:after="100" w:line="300"/>
        <w:ind w:left="620" w:hanging="620"/>
        <w:jc w:val="both"/>
      </w:pPr>
      <w:r>
        <w:rPr>
          <w:rFonts w:ascii="Times New Roman" w:cs="Times New Roman" w:eastAsia="Times New Roman" w:hAnsi="Times New Roman"/>
          <w:sz w:val="24"/>
          <w:szCs w:val="24"/>
        </w:rPr>
        <w:t xml:space="preserve">[7]	MoMo. Tôi chưa nhận được Mã đặt chỗ. https://www.momo.vn/hoi-dap/toi-chua-nhan-duoc-ma-dat-cho</w:t>
      </w:r>
    </w:p>
    <w:p>
      <w:pPr>
        <w:spacing w:after="100" w:line="300"/>
        <w:ind w:left="620" w:hanging="620"/>
        <w:jc w:val="both"/>
      </w:pPr>
      <w:r>
        <w:rPr>
          <w:rFonts w:ascii="Times New Roman" w:cs="Times New Roman" w:eastAsia="Times New Roman" w:hAnsi="Times New Roman"/>
          <w:sz w:val="24"/>
          <w:szCs w:val="24"/>
        </w:rPr>
        <w:t xml:space="preserve">[8]	MoMo. Mua vé máy bay bằng Ví Trả Sau MoMo — Thanh toán linh hoạt. https://www.momo.vn/vi-tra-sau/mua-ve-may-bay</w:t>
      </w:r>
    </w:p>
    <w:p>
      <w:pPr>
        <w:spacing w:after="100" w:line="300"/>
        <w:ind w:left="620" w:hanging="620"/>
        <w:jc w:val="both"/>
      </w:pPr>
      <w:r>
        <w:rPr>
          <w:rFonts w:ascii="Times New Roman" w:cs="Times New Roman" w:eastAsia="Times New Roman" w:hAnsi="Times New Roman"/>
          <w:sz w:val="24"/>
          <w:szCs w:val="24"/>
        </w:rPr>
        <w:t xml:space="preserve">[9]	MoMo. Sinh trắc học — An toàn bảo mật. https://www.momo.vn/hoi-dap/an-toan-bao-mat-ctgr8/sinh-trac-hoc</w:t>
      </w:r>
    </w:p>
    <w:p>
      <w:pPr>
        <w:spacing w:after="100" w:line="300"/>
        <w:ind w:left="620" w:hanging="620"/>
        <w:jc w:val="both"/>
      </w:pPr>
      <w:r>
        <w:rPr>
          <w:rFonts w:ascii="Times New Roman" w:cs="Times New Roman" w:eastAsia="Times New Roman" w:hAnsi="Times New Roman"/>
          <w:sz w:val="24"/>
          <w:szCs w:val="24"/>
        </w:rPr>
        <w:t xml:space="preserve">[10]	MoMo. Tôi có thể hoàn hủy vé máy bay đã đặt được không? https://www.momo.vn/hoi-dap/toi-co-the-hoan-huy-ve-may-bay-da-dat-duoc-khong</w:t>
      </w:r>
    </w:p>
    <w:p>
      <w:pPr>
        <w:spacing w:after="100" w:line="300"/>
        <w:ind w:left="620" w:hanging="620"/>
        <w:jc w:val="both"/>
      </w:pPr>
      <w:r>
        <w:rPr>
          <w:rFonts w:ascii="Times New Roman" w:cs="Times New Roman" w:eastAsia="Times New Roman" w:hAnsi="Times New Roman"/>
          <w:sz w:val="24"/>
          <w:szCs w:val="24"/>
        </w:rPr>
        <w:t xml:space="preserve">[11]	Tinh tế. Dùng thử tính năng “Du lịch – Đi lại” trên Ví MoMo. https://tinhte.vn/thread/dung-thu-tinh-nang-du-lich-di-lai-tren-vi-momo.3235308/</w:t>
      </w:r>
    </w:p>
    <w:p>
      <w:pPr>
        <w:spacing w:after="100" w:line="300"/>
        <w:ind w:left="620" w:hanging="620"/>
        <w:jc w:val="both"/>
      </w:pPr>
      <w:r>
        <w:rPr>
          <w:rFonts w:ascii="Times New Roman" w:cs="Times New Roman" w:eastAsia="Times New Roman" w:hAnsi="Times New Roman"/>
          <w:sz w:val="24"/>
          <w:szCs w:val="24"/>
        </w:rPr>
        <w:t xml:space="preserve">[12]	Ngân hàng Nhà nước Việt Nam. Thông tư số 17/2024/TT-NHNN quy định việc mở và sử dụng tài khoản thanh toán tại tổ chức cung ứng dịch vụ thanh toán.</w:t>
      </w:r>
    </w:p>
    <w:p>
      <w:pPr>
        <w:spacing w:after="100" w:line="300"/>
        <w:ind w:left="620" w:hanging="620"/>
        <w:jc w:val="both"/>
      </w:pPr>
      <w:r>
        <w:rPr>
          <w:rFonts w:ascii="Times New Roman" w:cs="Times New Roman" w:eastAsia="Times New Roman" w:hAnsi="Times New Roman"/>
          <w:sz w:val="24"/>
          <w:szCs w:val="24"/>
        </w:rPr>
        <w:t xml:space="preserve">[13]	Dumas, M., La Rosa, M., Mendling, J., &amp; Reijers, H. A. (2018). Fundamentals of Business Process Management (2nd ed.). Springer.</w:t>
      </w:r>
    </w:p>
    <w:p>
      <w:pPr>
        <w:spacing w:after="100" w:line="300"/>
        <w:ind w:left="620" w:hanging="620"/>
        <w:jc w:val="both"/>
      </w:pPr>
      <w:r>
        <w:rPr>
          <w:rFonts w:ascii="Times New Roman" w:cs="Times New Roman" w:eastAsia="Times New Roman" w:hAnsi="Times New Roman"/>
          <w:sz w:val="24"/>
          <w:szCs w:val="24"/>
        </w:rPr>
        <w:t xml:space="preserve">[14]	Object Management Group (OMG). (2013). Business Process Model and Notation (BPMN), Version 2.0.2.</w:t>
      </w:r>
    </w:p>
    <w:p>
      <w:pPr>
        <w:spacing w:after="100" w:line="300"/>
        <w:ind w:left="620" w:hanging="620"/>
        <w:jc w:val="both"/>
      </w:pPr>
      <w:r>
        <w:rPr>
          <w:rFonts w:ascii="Times New Roman" w:cs="Times New Roman" w:eastAsia="Times New Roman" w:hAnsi="Times New Roman"/>
          <w:sz w:val="24"/>
          <w:szCs w:val="24"/>
        </w:rPr>
        <w:t xml:space="preserve">[15]	Nhóm 6 – UIT. Tìm hiểu hệ thống quy trình nghiệp vụ mảng đặt vé máy bay trên ứng dụng MoMo — tài liệu kiến trúc quy trình (2026).</w:t>
      </w:r>
    </w:p>
    <w:p>
      <w:pPr>
        <w:spacing w:after="100" w:line="300"/>
        <w:ind w:left="620" w:hanging="620"/>
        <w:jc w:val="both"/>
      </w:pPr>
      <w:r>
        <w:rPr>
          <w:rFonts w:ascii="Times New Roman" w:cs="Times New Roman" w:eastAsia="Times New Roman" w:hAnsi="Times New Roman"/>
          <w:sz w:val="24"/>
          <w:szCs w:val="24"/>
        </w:rPr>
        <w:t xml:space="preserve">[16]	Nhóm 6 – UIT. Phân tích và mô hình hóa hoạt động hậu mãi và xử lý ngoại lệ (M_Services) trong đặt vé máy bay trên nền tảng MoMo (2026).</w:t>
      </w:r>
    </w:p>
    <w:sectPr>
      <w:footerReference w:type="default" r:id="rId9"/>
      <w:pgSz w:w="11905" w:h="16837" w:orient="portrait"/>
      <w:pgMar w:top="1134" w:right="964" w:bottom="1134"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2"/>
        <w:szCs w:val="22"/>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2"/>
        <w:szCs w:val="22"/>
      </w:rPr>
      <w:fldChar w:fldCharType="begin"/>
      <w:instrText xml:space="preserve">PAGE</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2"/>
        <w:szCs w:val="22"/>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260"/>
      </w:pPr>
      <w:rPr>
        <w:rFonts w:ascii="Times New Roman" w:cs="Times New Roman" w:eastAsia="Times New Roman" w:hAnsi="Times New Roman"/>
        <w:sz w:val="26"/>
        <w:szCs w:val="26"/>
      </w:rPr>
    </w:lvl>
    <w:lvl w:ilvl="1" w15:tentative="1">
      <w:start w:val="1"/>
      <w:numFmt w:val="bullet"/>
      <w:lvlText w:val="–"/>
      <w:lvlJc w:val="left"/>
      <w:pPr>
        <w:ind w:left="1140" w:hanging="260"/>
      </w:pPr>
      <w:rPr>
        <w:rFonts w:ascii="Times New Roman" w:cs="Times New Roman" w:eastAsia="Times New Roman" w:hAnsi="Times New Roman"/>
        <w:sz w:val="26"/>
        <w:szCs w:val="26"/>
      </w:rPr>
    </w:lvl>
  </w:abstractNum>
  <w:abstractNum w:abstractNumId="3" w15:restartNumberingAfterBreak="0">
    <w:multiLevelType w:val="hybridMultilevel"/>
    <w:lvl w:ilvl="0" w15:tentative="1">
      <w:start w:val="1"/>
      <w:numFmt w:val="decimal"/>
      <w:lvlText w:val="%1."/>
      <w:lvlJc w:val="left"/>
      <w:pPr>
        <w:ind w:left="720" w:hanging="360"/>
      </w:pPr>
      <w:rPr>
        <w:rFonts w:ascii="Times New Roman" w:cs="Times New Roman" w:eastAsia="Times New Roman" w:hAnsi="Times New Roman"/>
        <w:sz w:val="26"/>
        <w:szCs w:val="26"/>
      </w:rPr>
    </w:lvl>
  </w:abstractNum>
  <w:abstractNum w:abstractNumId="4" w15:restartNumberingAfterBreak="0">
    <w:multiLevelType w:val="hybridMultilevel"/>
    <w:lvl w:ilvl="0" w15:tentative="1">
      <w:start w:val="1"/>
      <w:numFmt w:val="decimal"/>
      <w:lvlText w:val="Câu %1."/>
      <w:lvlJc w:val="left"/>
      <w:pPr>
        <w:ind w:left="900" w:hanging="620"/>
      </w:pPr>
      <w:rPr>
        <w:rFonts w:ascii="Times New Roman" w:cs="Times New Roman" w:eastAsia="Times New Roman" w:hAnsi="Times New Roman"/>
        <w:sz w:val="26"/>
        <w:szCs w:val="26"/>
      </w:r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6"/>
        <w:szCs w:val="26"/>
      </w:rPr>
    </w:rPrDefault>
    <w:pPrDefault>
      <w:pPr>
        <w:spacing w:line="36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Caption">
    <w:name w:val="Caption"/>
    <w:basedOn w:val="Normal"/>
    <w:next w:val="Normal"/>
    <w:qFormat/>
    <w:pPr>
      <w:spacing w:after="200" w:before="100"/>
      <w:jc w:val="center"/>
    </w:pPr>
    <w:rPr>
      <w:rFonts w:ascii="Times New Roman" w:cs="Times New Roman" w:eastAsia="Times New Roman" w:hAnsi="Times New Roman"/>
      <w:b/>
      <w:bCs/>
      <w:i/>
      <w:iCs/>
      <w:color w:val="1F386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oter" Target="footer3.xml"/><Relationship Id="rId10" Type="http://schemas.openxmlformats.org/officeDocument/2006/relationships/image" Target="media/95173846ca8cb4ec71bc9ef17078ff7bd8392999.png"/><Relationship Id="rId11" Type="http://schemas.openxmlformats.org/officeDocument/2006/relationships/image" Target="media/b4eb610be32b02b51ecfa2e466cd7ce053d7cbe8.png"/><Relationship Id="rId12" Type="http://schemas.openxmlformats.org/officeDocument/2006/relationships/image" Target="media/03c2121e6ae1b14e74cc6c6b0b7ee94ac2dfa642.png"/><Relationship Id="rId13" Type="http://schemas.openxmlformats.org/officeDocument/2006/relationships/image" Target="media/e74e732255521c79b7cf8f5705a85df201c501ee.png"/><Relationship Id="rId14" Type="http://schemas.openxmlformats.org/officeDocument/2006/relationships/image" Target="media/fdeb53c18a63644a27d277ed3893d062d59b308d.pn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PHÂN TÍCH VÀ MÔ HÌNH HÓA QUY TRÌNH THANH TOÁN VÀ XÁC NHẬN ĐẶT VÉ TRONG DỊCH VỤ ĐẶT VÉ MÁY BAY TRÊN NỀN TẢNG MOMO</dc:title>
  <dc:creator>Nhóm 6 – UIT</dc:creator>
  <cp:lastModifiedBy>Un-named</cp:lastModifiedBy>
  <cp:revision>1</cp:revision>
  <dcterms:created xsi:type="dcterms:W3CDTF">2026-08-01T07:48:50.169Z</dcterms:created>
  <dcterms:modified xsi:type="dcterms:W3CDTF">2026-08-01T07:48:50.169Z</dcterms:modified>
</cp:coreProperties>
</file>

<file path=docProps/custom.xml><?xml version="1.0" encoding="utf-8"?>
<Properties xmlns="http://schemas.openxmlformats.org/officeDocument/2006/custom-properties" xmlns:vt="http://schemas.openxmlformats.org/officeDocument/2006/docPropsVTypes"/>
</file>