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основы шифрования через однократное гаммирование.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Лабораторная работа выполнена на языке Pythin 3 в среде Jupiter Notebook.</w:t>
      </w:r>
    </w:p>
    <w:p>
      <w:pPr>
        <w:pStyle w:val="BodyText"/>
      </w:pPr>
      <w:r>
        <w:t xml:space="preserve">Создаём функцию, которая осуществляет однократное гаммирование посредством побитового XOR (рис. 1)</w:t>
      </w:r>
    </w:p>
    <w:p>
      <w:pPr>
        <w:pStyle w:val="CaptionedFigure"/>
      </w:pPr>
      <w:bookmarkStart w:id="25" w:name="fig:001"/>
      <w:r>
        <w:drawing>
          <wp:inline>
            <wp:extent cx="4457700" cy="1400175"/>
            <wp:effectExtent b="0" l="0" r="0" t="0"/>
            <wp:docPr descr="Рис. 1: Функция шифрования" title="" id="23" name="Picture"/>
            <a:graphic>
              <a:graphicData uri="http://schemas.openxmlformats.org/drawingml/2006/picture">
                <pic:pic>
                  <pic:nvPicPr>
                    <pic:cNvPr descr="image/Screenshot_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Функция шифрования</w:t>
      </w:r>
    </w:p>
    <w:p>
      <w:pPr>
        <w:pStyle w:val="BodyText"/>
      </w:pPr>
      <w:r>
        <w:t xml:space="preserve">Задаём текстовую строку и создаём случайный символьный ключ такой же длины (рис. 2)</w:t>
      </w:r>
    </w:p>
    <w:p>
      <w:pPr>
        <w:pStyle w:val="CaptionedFigure"/>
      </w:pPr>
      <w:bookmarkStart w:id="29" w:name="fig:002"/>
      <w:r>
        <w:drawing>
          <wp:inline>
            <wp:extent cx="2466975" cy="1781175"/>
            <wp:effectExtent b="0" l="0" r="0" t="0"/>
            <wp:docPr descr="Рис. 2: Исходные данные" title="" id="27" name="Picture"/>
            <a:graphic>
              <a:graphicData uri="http://schemas.openxmlformats.org/drawingml/2006/picture">
                <pic:pic>
                  <pic:nvPicPr>
                    <pic:cNvPr descr="image/Screenshot_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Исходные данные</w:t>
      </w:r>
    </w:p>
    <w:p>
      <w:pPr>
        <w:pStyle w:val="BodyText"/>
      </w:pPr>
      <w:r>
        <w:t xml:space="preserve">Запускаем функцию. В первом случае получаем зашифрованный текст.</w:t>
      </w:r>
      <w:r>
        <w:t xml:space="preserve"> </w:t>
      </w:r>
      <w:r>
        <w:t xml:space="preserve">Далее, используя тот же самый ключ, осущвляем дешифровку текста.</w:t>
      </w:r>
      <w:r>
        <w:t xml:space="preserve"> </w:t>
      </w:r>
      <w:r>
        <w:t xml:space="preserve">Так же, зная оригинальный текст и его шифорку, можем получить ключ.</w:t>
      </w:r>
    </w:p>
    <w:p>
      <w:pPr>
        <w:pStyle w:val="BodyText"/>
      </w:pPr>
      <w:r>
        <w:t xml:space="preserve">Все эти действия осуществляются через одну и ту же функцию. (рис. 3)</w:t>
      </w:r>
    </w:p>
    <w:p>
      <w:pPr>
        <w:pStyle w:val="CaptionedFigure"/>
      </w:pPr>
      <w:bookmarkStart w:id="33" w:name="fig:003"/>
      <w:r>
        <w:drawing>
          <wp:inline>
            <wp:extent cx="2000250" cy="2152650"/>
            <wp:effectExtent b="0" l="0" r="0" t="0"/>
            <wp:docPr descr="Рис. 3: Результат работы программы" title="" id="31" name="Picture"/>
            <a:graphic>
              <a:graphicData uri="http://schemas.openxmlformats.org/drawingml/2006/picture">
                <pic:pic>
                  <pic:nvPicPr>
                    <pic:cNvPr descr="image/Screenshot_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Результат работы программы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на практике применение режима однократного гаммирования.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Полиенко Анастасия Николаевна, НПМбд-01-19</dc:creator>
  <dc:language>ru-RU</dc:language>
  <cp:keywords/>
  <dcterms:created xsi:type="dcterms:W3CDTF">2022-10-18T21:13:32Z</dcterms:created>
  <dcterms:modified xsi:type="dcterms:W3CDTF">2022-10-18T21:13:32Z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Основы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