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Полиенко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Николаевна,</w:t>
      </w:r>
      <w:r>
        <w:t xml:space="preserve"> </w:t>
      </w:r>
      <w:r>
        <w:t xml:space="preserve">НПМмд-02-23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шифры простой замены.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шифр Цезаря с произвольным ключом k.</w:t>
      </w:r>
    </w:p>
    <w:p>
      <w:pPr>
        <w:numPr>
          <w:ilvl w:val="0"/>
          <w:numId w:val="1001"/>
        </w:numPr>
        <w:pStyle w:val="Compact"/>
      </w:pPr>
      <w:r>
        <w:t xml:space="preserve">Реализовать шифр Атбаш.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Шифр Цезаря.</w:t>
      </w:r>
    </w:p>
    <w:p>
      <w:pPr>
        <w:pStyle w:val="FirstParagraph"/>
      </w:pPr>
      <w:r>
        <w:t xml:space="preserve">В основе функционирования шифров простой замены лежит следующий принцип: для получения шифртекста отдельные символы или группы символов исходного алфавита заменяются символами или группами символов шифроалфавита.</w:t>
      </w:r>
    </w:p>
    <w:p>
      <w:pPr>
        <w:pStyle w:val="BodyText"/>
      </w:pPr>
      <w:r>
        <w:t xml:space="preserve">Шифр Цезаря (также он является шифром простой замены) - это моноалфавитная подстановка, т.е. каждой букве открытого текста ставится в соответствие одна буква шифртекста. На практике при создании шифра простой замены в качестве шифроалфавита берется исходный алфавит, но с нарушенным порядком букв (</w:t>
      </w:r>
      <w:r>
        <w:rPr>
          <w:iCs/>
          <w:i/>
        </w:rPr>
        <w:t xml:space="preserve">алфавитная перестановка</w:t>
      </w:r>
      <w:r>
        <w:t xml:space="preserve">). Для запоминания нового порядка букв перемешивание алфавита осуществляется с помощью пароля. В качестве пароля могут выступать слово или несколько слов с неповторяющимися буквами. Шифровальная таблица состоит из двух строк: в первой записывается стандартный алфавит открытого текста, во второй - начиная с некоторой позиции размещается пароль (пробелы опускаются), а далее идут в алфавитном порядке оставшиеся буквы, не вошедшие в пароль. В случае несовпадения начала пароля с началом строки процесс после ее завершения циклически продолжается с первой позиции. Ключом шифра служит пароль вместе с числом, указывающим положение начальной буквы пароля. Таблица шифрования на ключе 4</w:t>
      </w:r>
      <w:r>
        <w:t xml:space="preserve"> </w:t>
      </w:r>
      <w:r>
        <w:rPr>
          <w:iCs/>
          <w:i/>
        </w:rPr>
        <w:t xml:space="preserve">пароль</w:t>
      </w:r>
      <w:r>
        <w:t xml:space="preserve"> </w:t>
      </w:r>
      <w:r>
        <w:t xml:space="preserve">будет иметь вид:</w:t>
      </w:r>
    </w:p>
    <w:p>
      <w:pPr>
        <w:pStyle w:val="BlockText"/>
      </w:pPr>
      <w:r>
        <w:t xml:space="preserve">а б в г д е ж з и й к л м н о п р с т у ф х ц ч ш щ ь ы ь э ю я</w:t>
      </w:r>
    </w:p>
    <w:p>
      <w:pPr>
        <w:pStyle w:val="BlockText"/>
      </w:pPr>
      <w:r>
        <w:t xml:space="preserve">ы э ю я</w:t>
      </w:r>
      <w:r>
        <w:t xml:space="preserve"> </w:t>
      </w:r>
      <w:r>
        <w:rPr>
          <w:bCs/>
          <w:b/>
        </w:rPr>
        <w:t xml:space="preserve">п а р о л ь</w:t>
      </w:r>
      <w:r>
        <w:t xml:space="preserve"> </w:t>
      </w:r>
      <w:r>
        <w:t xml:space="preserve">б в г д е ж з и й к м н с т у ф х ц ч ш щ ъ</w:t>
      </w:r>
    </w:p>
    <w:p>
      <w:pPr>
        <w:pStyle w:val="FirstParagraph"/>
      </w:pPr>
      <w:r>
        <w:t xml:space="preserve">В процессе шифрования каждая буква открытого текста заменяется на стоящую под ней букву.</w:t>
      </w:r>
    </w:p>
    <w:p>
      <w:pPr>
        <w:pStyle w:val="BodyText"/>
      </w:pPr>
      <w:r>
        <w:t xml:space="preserve">В 1 в. н.э. Ю. Цезарь во время войны с галлами, переписываясь со своими друзьями в Риме, заменял в сообщении первую букву латинского алфавита (А) на четвертую (D), вторую (B) - на пятую (Е), наконец, последнюю - на третью:</w:t>
      </w:r>
    </w:p>
    <w:p>
      <w:pPr>
        <w:pStyle w:val="BlockText"/>
      </w:pPr>
      <w:r>
        <w:t xml:space="preserve">A B C D E F G H I J K L M N O P Q R S T U V W X Y Z</w:t>
      </w:r>
    </w:p>
    <w:p>
      <w:pPr>
        <w:pStyle w:val="BlockText"/>
      </w:pPr>
      <w:r>
        <w:t xml:space="preserve">D E F G H I J K L M N O P Q R S T U V W X Y Z A B C</w:t>
      </w:r>
    </w:p>
    <w:p>
      <w:pPr>
        <w:pStyle w:val="FirstParagraph"/>
      </w:pPr>
      <w:r>
        <w:t xml:space="preserve">Донесение Ю. Цезаря Сенату об одержанной им победе над Понтийским царем выглядело так:</w:t>
      </w:r>
    </w:p>
    <w:p>
      <w:pPr>
        <w:pStyle w:val="BodyText"/>
      </w:pPr>
      <w:r>
        <w:t xml:space="preserve">YHOL YLGL YLFL (</w:t>
      </w:r>
      <w:r>
        <w:t xml:space="preserve">“</w:t>
      </w:r>
      <w:r>
        <w:t xml:space="preserve">Veni, vidi, vici</w:t>
      </w:r>
      <w:r>
        <w:t xml:space="preserve">”</w:t>
      </w:r>
      <w:r>
        <w:t xml:space="preserve"> </w:t>
      </w:r>
      <w:r>
        <w:t xml:space="preserve">- лат.</w:t>
      </w:r>
      <w:r>
        <w:t xml:space="preserve"> </w:t>
      </w:r>
      <w:r>
        <w:t xml:space="preserve">“</w:t>
      </w:r>
      <w:r>
        <w:t xml:space="preserve">Пришел, увидел, победил</w:t>
      </w:r>
      <w:r>
        <w:t xml:space="preserve">”</w:t>
      </w:r>
      <w:r>
        <w:t xml:space="preserve">).</w:t>
      </w:r>
    </w:p>
    <w:p>
      <w:pPr>
        <w:pStyle w:val="BodyText"/>
      </w:pPr>
      <w:r>
        <w:t xml:space="preserve">Император Август (1 в. н. э.) в своей переписке заменял первую букву на вторую, вторую - на третью и т. д., наконец, последнюю - на первую:</w:t>
      </w:r>
    </w:p>
    <w:p>
      <w:pPr>
        <w:pStyle w:val="BlockText"/>
      </w:pPr>
      <w:r>
        <w:t xml:space="preserve">A B C D E F G H I J K L M N O P Q R S T U V W X Y Z</w:t>
      </w:r>
    </w:p>
    <w:p>
      <w:pPr>
        <w:pStyle w:val="BlockText"/>
      </w:pPr>
      <w:r>
        <w:t xml:space="preserve">B C D E F G H I J K L M N O P Q R S T U V W X Y Z A</w:t>
      </w:r>
    </w:p>
    <w:p>
      <w:pPr>
        <w:pStyle w:val="FirstParagraph"/>
      </w:pPr>
      <w:r>
        <w:t xml:space="preserve">Любимое изречение императора Августа выглядело так:</w:t>
      </w:r>
    </w:p>
    <w:p>
      <w:pPr>
        <w:pStyle w:val="BodyText"/>
      </w:pPr>
      <w:r>
        <w:t xml:space="preserve">GFTUJOB MFOUF (</w:t>
      </w:r>
      <w:r>
        <w:t xml:space="preserve">“</w:t>
      </w:r>
      <w:r>
        <w:t xml:space="preserve">Festina lente</w:t>
      </w:r>
      <w:r>
        <w:t xml:space="preserve">”</w:t>
      </w:r>
      <w:r>
        <w:t xml:space="preserve"> </w:t>
      </w:r>
      <w:r>
        <w:t xml:space="preserve">- лат.</w:t>
      </w:r>
      <w:r>
        <w:t xml:space="preserve"> </w:t>
      </w:r>
      <w:r>
        <w:t xml:space="preserve">“</w:t>
      </w:r>
      <w:r>
        <w:t xml:space="preserve">Торопись медленно</w:t>
      </w:r>
      <w:r>
        <w:t xml:space="preserve">”</w:t>
      </w:r>
      <w:r>
        <w:t xml:space="preserve">).</w:t>
      </w:r>
    </w:p>
    <w:p>
      <w:pPr>
        <w:pStyle w:val="BodyText"/>
      </w:pPr>
      <w:r>
        <w:t xml:space="preserve">Из примеров видно, что изменяя величину сдвига, можно получить несколько разных криптограмм для одного исходного текста.</w:t>
      </w:r>
    </w:p>
    <w:p>
      <w:pPr>
        <w:pStyle w:val="BodyText"/>
      </w:pPr>
      <w:r>
        <w:t xml:space="preserve">Математически процедуру шифрования можно описать следующим образом:</w:t>
      </w:r>
    </w:p>
    <w:p>
      <w:pPr>
        <w:pStyle w:val="BodyText"/>
      </w:pPr>
      <m:oMath>
        <m:sSub>
          <m:e>
            <m:r>
              <m:t>T</m:t>
            </m:r>
          </m:e>
          <m:sub>
            <m:r>
              <m:t>m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{</m:t>
        </m:r>
        <m:sSup>
          <m:e>
            <m:r>
              <m:t>T</m:t>
            </m:r>
          </m:e>
          <m:sup>
            <m:r>
              <m:t>j</m:t>
            </m:r>
          </m:sup>
        </m:sSup>
        <m:r>
          <m:rPr>
            <m:sty m:val="p"/>
          </m:rPr>
          <m:t>}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−</m:t>
        </m:r>
        <m:r>
          <m:t>1</m:t>
        </m:r>
      </m:oMath>
    </w:p>
    <w:p>
      <w:pPr>
        <w:pStyle w:val="BodyText"/>
      </w:pPr>
      <m:oMath>
        <m:sSup>
          <m:e>
            <m:r>
              <m:t>T</m:t>
            </m:r>
          </m:e>
          <m:sup>
            <m:r>
              <m:t>j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j</m:t>
            </m:r>
          </m:e>
        </m:d>
        <m:r>
          <m:t> </m:t>
        </m:r>
        <m:r>
          <m:t>m</m:t>
        </m:r>
        <m:r>
          <m:t>o</m:t>
        </m:r>
        <m:r>
          <m:t>d</m:t>
        </m:r>
        <m:r>
          <m:t> </m:t>
        </m:r>
        <m:r>
          <m:t>m</m:t>
        </m:r>
      </m:oMath>
    </w:p>
    <w:p>
      <w:pPr>
        <w:pStyle w:val="BodyText"/>
      </w:pPr>
      <w:r>
        <w:t xml:space="preserve">где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j</m:t>
            </m:r>
          </m:e>
        </m:d>
        <m:r>
          <m:t> </m:t>
        </m:r>
        <m:r>
          <m:t>m</m:t>
        </m:r>
        <m:r>
          <m:t>o</m:t>
        </m:r>
        <m:r>
          <m:t>d</m:t>
        </m:r>
        <m:r>
          <m:t> </m:t>
        </m:r>
        <m:r>
          <m:t>m</m:t>
        </m:r>
      </m:oMath>
      <w:r>
        <w:t xml:space="preserve"> </w:t>
      </w:r>
      <w:r>
        <w:t xml:space="preserve">- операция нахождения остатка от целочисленного деления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j</m:t>
        </m:r>
      </m:oMath>
      <w:r>
        <w:t xml:space="preserve"> </w:t>
      </w:r>
      <w:r>
        <w:t xml:space="preserve">на</w:t>
      </w:r>
      <w:r>
        <w:t xml:space="preserve"> </w:t>
      </w:r>
      <m:oMath>
        <m:r>
          <m:t>m</m:t>
        </m:r>
      </m:oMath>
      <w:r>
        <w:t xml:space="preserve">;</w:t>
      </w:r>
      <w:r>
        <w:t xml:space="preserve"> </w:t>
      </w:r>
      <m:oMath>
        <m:sSub>
          <m:e>
            <m:r>
              <m:t>T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- циклическая подгруппа. Пронумеруем буквы латинского алфавита от 0 до 25: а = 0, b = 1, c = 3, … ,z = 25. В латинском алфавите 26 букв и поэтому примем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26</m:t>
        </m:r>
      </m:oMath>
      <w:r>
        <w:t xml:space="preserve">. Тогда операцию шифрования запишем в виде: буква с номером</w:t>
      </w:r>
      <w:r>
        <w:t xml:space="preserve"> </w:t>
      </w:r>
      <m:oMath>
        <m:r>
          <m:t>і</m:t>
        </m:r>
      </m:oMath>
      <w:r>
        <w:t xml:space="preserve"> </w:t>
      </w:r>
      <w:r>
        <w:t xml:space="preserve">заменяется на букву с номером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t> </m:t>
        </m:r>
        <m:r>
          <m:t>m</m:t>
        </m:r>
        <m:r>
          <m:t>o</m:t>
        </m:r>
        <m:r>
          <m:t>d</m:t>
        </m:r>
        <m:r>
          <m:t> </m:t>
        </m:r>
        <m:r>
          <m:t>26</m:t>
        </m:r>
      </m:oMath>
      <w:r>
        <w:t xml:space="preserve">. Возможно и обобщение шифра Цезаря на случай произвольного ключа</w:t>
      </w:r>
      <w:r>
        <w:t xml:space="preserve"> </w:t>
      </w:r>
      <m:oMath>
        <m:r>
          <m:t>k</m:t>
        </m:r>
      </m:oMath>
      <w:r>
        <w:t xml:space="preserve">: символ с номером</w:t>
      </w:r>
      <w:r>
        <w:t xml:space="preserve"> </w:t>
      </w:r>
      <m:oMath>
        <m:r>
          <m:t>і</m:t>
        </m:r>
      </m:oMath>
      <w:r>
        <w:t xml:space="preserve"> </w:t>
      </w:r>
      <w:r>
        <w:t xml:space="preserve">заменится на символ с номером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+</m:t>
            </m:r>
            <m:r>
              <m:t>k</m:t>
            </m:r>
          </m:e>
        </m:d>
        <m:r>
          <m:t> </m:t>
        </m:r>
        <m:r>
          <m:t>m</m:t>
        </m:r>
        <m:r>
          <m:t>o</m:t>
        </m:r>
        <m:r>
          <m:t>d</m:t>
        </m:r>
        <m:r>
          <m:t> </m:t>
        </m:r>
        <m:r>
          <m:t>26</m:t>
        </m:r>
      </m:oMath>
      <w:r>
        <w:t xml:space="preserve">.</w:t>
      </w:r>
    </w:p>
    <w:p>
      <w:pPr>
        <w:pStyle w:val="BodyText"/>
      </w:pPr>
      <w:r>
        <w:t xml:space="preserve">Таким образом, открытый текст</w:t>
      </w:r>
      <w:r>
        <w:t xml:space="preserve"> </w:t>
      </w:r>
      <m:oMath>
        <m:sSub>
          <m:e>
            <m: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преобразуется B криптограмму</w:t>
      </w:r>
      <w:r>
        <w:t xml:space="preserve"> </w:t>
      </w:r>
      <m:oMath>
        <m:sSup>
          <m:e>
            <m:r>
              <m:t>T</m:t>
            </m:r>
          </m:e>
          <m:sup>
            <m:r>
              <m:t>j</m:t>
            </m:r>
          </m:sup>
        </m:sSup>
        <m:d>
          <m:dPr>
            <m:begChr m:val="("/>
            <m:endChr m:val=")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,</m:t>
        </m:r>
        <m:sSup>
          <m:e>
            <m:r>
              <m:t>T</m:t>
            </m:r>
          </m:e>
          <m:sup>
            <m:r>
              <m:t>j</m:t>
            </m:r>
          </m:sup>
        </m:sSup>
        <m:d>
          <m:dPr>
            <m:begChr m:val="("/>
            <m:endChr m:val=")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p>
          <m:e>
            <m:r>
              <m:t>T</m:t>
            </m:r>
          </m:e>
          <m:sup>
            <m:r>
              <m:t>j</m:t>
            </m:r>
          </m:sup>
        </m:sSup>
        <m:d>
          <m:dPr>
            <m:begChr m:val="("/>
            <m:endChr m:val=")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e>
        </m:d>
      </m:oMath>
      <w:r>
        <w:t xml:space="preserve">. При использовании для шифрования подстановки Т</w:t>
      </w:r>
      <w:r>
        <w:rPr>
          <w:vertAlign w:val="subscript"/>
        </w:rPr>
        <w:t xml:space="preserve">j</w:t>
      </w:r>
      <w:r>
        <w:t xml:space="preserve"> </w:t>
      </w:r>
      <w:r>
        <w:t xml:space="preserve">символ а открытого текста заменяется символом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j</m:t>
        </m:r>
      </m:oMath>
      <w:r>
        <w:t xml:space="preserve"> </w:t>
      </w:r>
      <w:r>
        <w:t xml:space="preserve">шифрованного текста. Цезарь обычно для шифрования использовал подстановку Т</w:t>
      </w:r>
      <w:r>
        <w:rPr>
          <w:vertAlign w:val="superscript"/>
        </w:rPr>
        <w:t xml:space="preserve">3</w:t>
      </w:r>
      <w:r>
        <w:t xml:space="preserve">.</w:t>
      </w:r>
    </w:p>
    <w:p>
      <w:pPr>
        <w:pStyle w:val="BodyText"/>
      </w:pPr>
      <w:r>
        <w:t xml:space="preserve">Взлом такого шифра осуществляется путем анализа частотных характеристик языка открытых текстов. Например, в русском тексте длиной 10000 символов буква О встречается в среднем 1047 раз, Е - 836, А - 808, Н - 723 и т.д. Поэтому, если в достаточно длинной криптограмме какой-то символ встречается чаще остальных, то есть все основания полагать, что это буква О.</w:t>
      </w:r>
    </w:p>
    <w:p>
      <w:pPr>
        <w:numPr>
          <w:ilvl w:val="0"/>
          <w:numId w:val="1003"/>
        </w:numPr>
        <w:pStyle w:val="Compact"/>
      </w:pPr>
      <w:r>
        <w:t xml:space="preserve">Шифр Атбаш.</w:t>
      </w:r>
    </w:p>
    <w:p>
      <w:pPr>
        <w:pStyle w:val="FirstParagraph"/>
      </w:pPr>
      <w:r>
        <w:t xml:space="preserve">Данный шифр является шифром сдвига на всю длину алфавита. Для алфавита, состоящего только из русских букв и пробела, таблица шифрования будет иметь следующий вид:</w:t>
      </w:r>
    </w:p>
    <w:p>
      <w:pPr>
        <w:pStyle w:val="BlockText"/>
      </w:pPr>
      <w:r>
        <w:t xml:space="preserve">а б в г д е ж з и й к л м н о п р с т у ф х ц ч ш щ ь ы ь э ю я _</w:t>
      </w:r>
    </w:p>
    <w:p>
      <w:pPr>
        <w:pStyle w:val="BlockText"/>
      </w:pPr>
      <w:r>
        <w:t xml:space="preserve">_ я ю э ь ы ъ щ ш ч ц х ф у т с р п о н м л к й и з ж е д г в б а</w:t>
      </w:r>
    </w:p>
    <w:p>
      <w:pPr>
        <w:pStyle w:val="FirstParagraph"/>
      </w:pPr>
      <w:r>
        <w:t xml:space="preserve">Более подробно см. в</w:t>
      </w:r>
      <w:r>
        <w:t xml:space="preserve"> </w:t>
      </w:r>
      <w:r>
        <w:t xml:space="preserve">[1–6]</w:t>
      </w:r>
      <w:r>
        <w:t xml:space="preserve">.</w:t>
      </w:r>
    </w:p>
    <w:bookmarkEnd w:id="22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4"/>
        </w:numPr>
        <w:pStyle w:val="Compact"/>
      </w:pPr>
      <w:r>
        <w:t xml:space="preserve">Реализцем шифр Цезаря с произвольным ключом</w:t>
      </w:r>
      <w:r>
        <w:t xml:space="preserve"> </w:t>
      </w:r>
      <w:r>
        <w:rPr>
          <w:iCs/>
          <w:i/>
        </w:rPr>
        <w:t xml:space="preserve">k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5334000" cy="2174414"/>
            <wp:effectExtent b="0" l="0" r="0" t="0"/>
            <wp:docPr descr="Код шифра Цезаря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4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шифра Цезаря</w:t>
      </w:r>
    </w:p>
    <w:p>
      <w:pPr>
        <w:numPr>
          <w:ilvl w:val="0"/>
          <w:numId w:val="1005"/>
        </w:numPr>
        <w:pStyle w:val="Compact"/>
      </w:pPr>
      <w:r>
        <w:t xml:space="preserve">Реализуем шифр Атбаш (рис. ??).</w:t>
      </w:r>
    </w:p>
    <w:p>
      <w:pPr>
        <w:pStyle w:val="CaptionedFigure"/>
      </w:pPr>
      <w:r>
        <w:drawing>
          <wp:inline>
            <wp:extent cx="5334000" cy="1561526"/>
            <wp:effectExtent b="0" l="0" r="0" t="0"/>
            <wp:docPr descr="Код шифра Атбаш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1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шифра Атбаш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Изучила шифры простой замены на примере шифра Цезаря и шифра Атбаш.</w:t>
      </w:r>
    </w:p>
    <w:bookmarkEnd w:id="30"/>
    <w:bookmarkStart w:id="41" w:name="список-литературы"/>
    <w:p>
      <w:pPr>
        <w:pStyle w:val="Heading1"/>
      </w:pPr>
      <w:r>
        <w:t xml:space="preserve">Список литературы</w:t>
      </w:r>
    </w:p>
    <w:bookmarkStart w:id="40" w:name="refs"/>
    <w:bookmarkStart w:id="32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1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2"/>
    <w:bookmarkStart w:id="34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Start w:id="35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5"/>
    <w:bookmarkStart w:id="37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6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7"/>
    <w:bookmarkStart w:id="38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8"/>
    <w:bookmarkStart w:id="39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33" Target="http://www.amazon.com/Learning-bash-Shell-Programming-Nutshell/dp/0596009658" TargetMode="External" /><Relationship Type="http://schemas.openxmlformats.org/officeDocument/2006/relationships/hyperlink" Id="rId31" Target="https://www.gnu.org/software/bash/manual/" TargetMode="External" /><Relationship Type="http://schemas.openxmlformats.org/officeDocument/2006/relationships/hyperlink" Id="rId36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Relationship Type="http://schemas.openxmlformats.org/officeDocument/2006/relationships/hyperlink" Id="rId31" Target="https://www.gnu.org/software/bash/manual/" TargetMode="External" /><Relationship Type="http://schemas.openxmlformats.org/officeDocument/2006/relationships/hyperlink" Id="rId36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Полиенко Анастасия Николаевна, НПМмд-02-23</dc:creator>
  <dc:language>ru-RU</dc:language>
  <cp:keywords/>
  <dcterms:created xsi:type="dcterms:W3CDTF">2023-09-20T08:01:55Z</dcterms:created>
  <dcterms:modified xsi:type="dcterms:W3CDTF">2023-09-20T08:01:55Z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Дисциплина: Математические основы защиты информации и информационной безопасности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