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четыре теста на определение простоты чисел:</w:t>
      </w:r>
    </w:p>
    <w:p>
      <w:pPr>
        <w:numPr>
          <w:ilvl w:val="0"/>
          <w:numId w:val="1001"/>
        </w:numPr>
        <w:pStyle w:val="Compact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Символ Якоби</w:t>
      </w:r>
    </w:p>
    <w:p>
      <w:pPr>
        <w:numPr>
          <w:ilvl w:val="0"/>
          <w:numId w:val="1001"/>
        </w:numPr>
        <w:pStyle w:val="Compact"/>
      </w:pPr>
      <w:r>
        <w:t xml:space="preserve">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Тест Миллера-Рабина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a</m:t>
        </m:r>
      </m:oMath>
      <w:r>
        <w:t xml:space="preserve"> </w:t>
      </w:r>
      <w:r>
        <w:t xml:space="preserve">называются тривиальными делителями числа а.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 простым,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/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 составным.</w:t>
      </w:r>
      <w:r>
        <w:t xml:space="preserve"> </w:t>
      </w:r>
      <w:r>
        <w:t xml:space="preserve">Например, числа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5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19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29</m:t>
        </m:r>
      </m:oMath>
      <w:r>
        <w:t xml:space="preserve"> </w:t>
      </w:r>
      <w:r>
        <w:t xml:space="preserve">являются простыми.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 а и вназываются сравнимыми по модулю m 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m</m:t>
            </m:r>
          </m:e>
        </m:d>
      </m:oMath>
      <w:r>
        <w:t xml:space="preserve">)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 m. Также эта процедура называется нахождением остатка от целочисленного деления а на b.</w:t>
      </w:r>
    </w:p>
    <w:p>
      <w:pPr>
        <w:pStyle w:val="BodyText"/>
      </w:pP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rPr>
          <w:iCs/>
          <w:i/>
        </w:rPr>
        <w:t xml:space="preserve">Детерминированный</w:t>
      </w:r>
      <w:r>
        <w:t xml:space="preserve"> </w:t>
      </w:r>
      <w:r>
        <w:t xml:space="preserve">алгоритм всегда действует по одной и той же схеме и гарантированно решает поставленную задачу (или не дает никакого ответа).</w:t>
      </w:r>
      <w:r>
        <w:t xml:space="preserve"> </w:t>
      </w:r>
      <w:r>
        <w:rPr>
          <w:iCs/>
          <w:i/>
        </w:rPr>
        <w:t xml:space="preserve">Вероятностный</w:t>
      </w:r>
      <w:r>
        <w:t xml:space="preserve"> </w:t>
      </w:r>
      <w:r>
        <w:t xml:space="preserve">алгоритм использует генератор случайных чисел и</w:t>
      </w:r>
      <w:r>
        <w:t xml:space="preserve"> </w:t>
      </w:r>
      <w:r>
        <w:t xml:space="preserve">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</w:t>
      </w:r>
      <w:r>
        <w:t xml:space="preserve"> </w:t>
      </w:r>
      <w:r>
        <w:t xml:space="preserve">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 n вероятностным алгоритмом выбирают случайной число 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&lt;</m:t>
            </m:r>
            <m:r>
              <m:t>a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  <w:r>
        <w:t xml:space="preserve"> </w:t>
      </w:r>
      <w:r>
        <w:t xml:space="preserve">и проверяют условия алгоритма. Если число n не проходит тест по основанию а, то алгоритм выдает результат «Число п составное», и число п действительно является составным.</w:t>
      </w:r>
    </w:p>
    <w:p>
      <w:pPr>
        <w:pStyle w:val="BodyText"/>
      </w:pPr>
      <w:r>
        <w:t xml:space="preserve">Если же n проходит тест по основанию а, ничего нельзя сказать о том, действительно ли число n является простым. Последовательно проведя ряд проверок таким тестом для разных а и получив для каждого из них ответ «Число n, вероятно, простое», можно утверждать, что число n является простым с вероятностью, близкой к 1. После с независимых выполнений теста вероятность того, что составное число и будет t раз объявлено простым (вероятность ошибки),</w:t>
      </w:r>
      <w:r>
        <w:t xml:space="preserve"> </w:t>
      </w:r>
      <w:r>
        <w:t xml:space="preserve">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Тест Ферма</w:t>
      </w:r>
      <w:r>
        <w:t xml:space="preserve"> </w:t>
      </w:r>
      <w:r>
        <w:t xml:space="preserve">основан на малой теореме Ферма: для простого числа р и произвольного числа а,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, выполняется сравнение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≡</m:t>
          </m:r>
          <m:r>
            <m:t>1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 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Следовательно, если для нечетного n существует такое целое а,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, НОД(а, n) = 1 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≠</m:t>
        </m:r>
        <m:r>
          <m:t>1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n</m:t>
            </m:r>
          </m:e>
        </m:d>
      </m:oMath>
      <w:r>
        <w:t xml:space="preserve">, то число п составное.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Реализуем тест Ферма (рис. ??).</w:t>
      </w:r>
    </w:p>
    <w:p>
      <w:pPr>
        <w:pStyle w:val="CaptionedFigure"/>
      </w:pPr>
      <w:r>
        <w:drawing>
          <wp:inline>
            <wp:extent cx="2945330" cy="1155031"/>
            <wp:effectExtent b="0" l="0" r="0" t="0"/>
            <wp:docPr descr="Тест Ферм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p>
      <w:pPr>
        <w:numPr>
          <w:ilvl w:val="0"/>
          <w:numId w:val="1003"/>
        </w:numPr>
        <w:pStyle w:val="Compact"/>
      </w:pPr>
      <w:r>
        <w:t xml:space="preserve">Реализуем алгоритм нахождения символа Якоби (рис. ??).</w:t>
      </w:r>
    </w:p>
    <w:p>
      <w:pPr>
        <w:pStyle w:val="CaptionedFigure"/>
      </w:pPr>
      <w:r>
        <w:drawing>
          <wp:inline>
            <wp:extent cx="3214837" cy="5361271"/>
            <wp:effectExtent b="0" l="0" r="0" t="0"/>
            <wp:docPr descr="Символ Якоб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 Якоби</w:t>
      </w:r>
    </w:p>
    <w:p>
      <w:pPr>
        <w:numPr>
          <w:ilvl w:val="0"/>
          <w:numId w:val="1004"/>
        </w:numPr>
        <w:pStyle w:val="Compact"/>
      </w:pPr>
      <w:r>
        <w:t xml:space="preserve">Реализуем тест Соловэя-Штрассена (рис. ??).</w:t>
      </w:r>
    </w:p>
    <w:p>
      <w:pPr>
        <w:pStyle w:val="CaptionedFigure"/>
      </w:pPr>
      <w:r>
        <w:drawing>
          <wp:inline>
            <wp:extent cx="3205212" cy="1828800"/>
            <wp:effectExtent b="0" l="0" r="0" t="0"/>
            <wp:docPr descr="Тест Соловэя-Штрассен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Соловэя-Штрассена</w:t>
      </w:r>
    </w:p>
    <w:p>
      <w:pPr>
        <w:numPr>
          <w:ilvl w:val="0"/>
          <w:numId w:val="1005"/>
        </w:numPr>
        <w:pStyle w:val="Compact"/>
      </w:pPr>
      <w:r>
        <w:t xml:space="preserve">Реализуем тест Миллера-Рабина (рис. ??).</w:t>
      </w:r>
    </w:p>
    <w:p>
      <w:pPr>
        <w:pStyle w:val="CaptionedFigure"/>
      </w:pPr>
      <w:r>
        <w:drawing>
          <wp:inline>
            <wp:extent cx="3060833" cy="2974206"/>
            <wp:effectExtent b="0" l="0" r="0" t="0"/>
            <wp:docPr descr="Тест Миллера-Рабин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Миллера-Рабина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вероятностные алгоритмы проверки чисел на простоту.</w:t>
      </w:r>
    </w:p>
    <w:bookmarkEnd w:id="36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8"/>
    <w:bookmarkStart w:id="4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0"/>
    <w:bookmarkStart w:id="4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1"/>
    <w:bookmarkStart w:id="4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3"/>
    <w:bookmarkStart w:id="4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4"/>
    <w:bookmarkStart w:id="4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amazon.com/Learning-bash-Shell-Programming-Nutshell/dp/0596009658" TargetMode="External" /><Relationship Type="http://schemas.openxmlformats.org/officeDocument/2006/relationships/hyperlink" Id="rId37" Target="https://www.gnu.org/software/bash/manual/" TargetMode="External" /><Relationship Type="http://schemas.openxmlformats.org/officeDocument/2006/relationships/hyperlink" Id="rId4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Полиенко Анастасия Николаевна, НПМмд-02-23</dc:creator>
  <dc:language>ru-RU</dc:language>
  <cp:keywords/>
  <dcterms:created xsi:type="dcterms:W3CDTF">2023-11-04T21:27:02Z</dcterms:created>
  <dcterms:modified xsi:type="dcterms:W3CDTF">2023-11-04T21:27:02Z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