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основы работы с GNU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задание векторов и матриц</w:t>
      </w:r>
    </w:p>
    <w:p>
      <w:pPr>
        <w:numPr>
          <w:ilvl w:val="0"/>
          <w:numId w:val="1001"/>
        </w:numPr>
        <w:pStyle w:val="Compact"/>
      </w:pPr>
      <w:r>
        <w:t xml:space="preserve">Изучить операции над векторами</w:t>
      </w:r>
    </w:p>
    <w:p>
      <w:pPr>
        <w:numPr>
          <w:ilvl w:val="0"/>
          <w:numId w:val="1001"/>
        </w:numPr>
        <w:pStyle w:val="Compact"/>
      </w:pPr>
      <w:r>
        <w:t xml:space="preserve">Изучить операции над матрицами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функций</w:t>
      </w:r>
    </w:p>
    <w:p>
      <w:pPr>
        <w:numPr>
          <w:ilvl w:val="0"/>
          <w:numId w:val="1001"/>
        </w:numPr>
        <w:pStyle w:val="Compact"/>
      </w:pPr>
      <w:r>
        <w:t xml:space="preserve">Сравнить эффективность двух кодов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ростейшие-опера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Простейшие операции</w:t>
      </w:r>
    </w:p>
    <w:p>
      <w:pPr>
        <w:pStyle w:val="FirstParagraph"/>
      </w:pPr>
      <w:r>
        <w:t xml:space="preserve">Для ведения журналирования используется операция</w:t>
      </w:r>
      <w:r>
        <w:t xml:space="preserve"> </w:t>
      </w:r>
      <w:r>
        <w:rPr>
          <w:iCs/>
          <w:i/>
        </w:rPr>
        <w:t xml:space="preserve">diary on</w:t>
      </w:r>
      <w:r>
        <w:t xml:space="preserve">. Консоль в Octave можно использовать как простой калькулятор для простейших вычислений.</w:t>
      </w:r>
    </w:p>
    <w:p>
      <w:pPr>
        <w:pStyle w:val="BodyText"/>
      </w:pPr>
      <w:r>
        <w:t xml:space="preserve">Для задания векторов и матриц используются [ и ] (рис. ??).</w:t>
      </w:r>
    </w:p>
    <w:p>
      <w:pPr>
        <w:pStyle w:val="CaptionedFigure"/>
      </w:pPr>
      <w:r>
        <w:drawing>
          <wp:inline>
            <wp:extent cx="1886551" cy="3214837"/>
            <wp:effectExtent b="0" l="0" r="0" t="0"/>
            <wp:docPr descr="Вектора и матриц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Вектора и матрицы</w:t>
      </w:r>
    </w:p>
    <w:bookmarkEnd w:id="25"/>
    <w:bookmarkStart w:id="32" w:name="операции-с-вектор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Операции с векторами</w:t>
      </w:r>
    </w:p>
    <w:p>
      <w:pPr>
        <w:numPr>
          <w:ilvl w:val="0"/>
          <w:numId w:val="1002"/>
        </w:numPr>
        <w:pStyle w:val="Compact"/>
      </w:pPr>
      <w:r>
        <w:t xml:space="preserve">В Octave можно складывать вектора и умножать их на скаляр, вычислять скалярное и векторное произведение двух векторов и норму вектора (рис. ??).</w:t>
      </w:r>
    </w:p>
    <w:p>
      <w:pPr>
        <w:pStyle w:val="CaptionedFigure"/>
      </w:pPr>
      <w:r>
        <w:drawing>
          <wp:inline>
            <wp:extent cx="1135781" cy="4533498"/>
            <wp:effectExtent b="0" l="0" r="0" t="0"/>
            <wp:docPr descr="Операции с векторам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81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векторами</w:t>
      </w:r>
    </w:p>
    <w:p>
      <w:pPr>
        <w:numPr>
          <w:ilvl w:val="0"/>
          <w:numId w:val="1003"/>
        </w:numPr>
        <w:pStyle w:val="Compact"/>
      </w:pPr>
      <w:r>
        <w:t xml:space="preserve">Для вычисления проекции вектора используется формула</w:t>
      </w:r>
      <w:r>
        <w:t xml:space="preserve"> </w:t>
      </w:r>
      <m:oMath>
        <m:r>
          <m:t>p</m:t>
        </m:r>
        <m:r>
          <m:t>r</m:t>
        </m:r>
        <m:r>
          <m:t>o</m:t>
        </m:r>
        <m:sSub>
          <m:e>
            <m:r>
              <m:t>j</m:t>
            </m:r>
          </m:e>
          <m:sub>
            <m:acc>
              <m:accPr>
                <m:chr m:val="⃗"/>
              </m:accPr>
              <m:e>
                <m:r>
                  <m:t>u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⋅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num>
          <m:den>
            <m:r>
              <m:rPr>
                <m:sty m:val="p"/>
              </m:rPr>
              <m:t>∥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sSup>
              <m:e>
                <m:r>
                  <m:rPr>
                    <m:sty m:val="p"/>
                  </m:rPr>
                  <m:t>∥</m:t>
                </m:r>
              </m:e>
              <m:sup>
                <m:r>
                  <m:t>2</m:t>
                </m:r>
              </m:sup>
            </m:sSup>
          </m:den>
        </m:f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502568" cy="2916454"/>
            <wp:effectExtent b="0" l="0" r="0" t="0"/>
            <wp:docPr descr="Проекция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Проекция</w:t>
      </w:r>
    </w:p>
    <w:bookmarkEnd w:id="32"/>
    <w:bookmarkStart w:id="36" w:name="матричные-опера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Матричные операции</w:t>
      </w:r>
    </w:p>
    <w:p>
      <w:pPr>
        <w:pStyle w:val="FirstParagraph"/>
      </w:pPr>
      <w:r>
        <w:t xml:space="preserve">В Octave можно складывать и перемножать матрицы, умножать их на скаляр и транспонировать, вычислять определитель и обратную матрицу, находить собственные значения и ранг матрицы (рис. ??).</w:t>
      </w:r>
    </w:p>
    <w:p>
      <w:pPr>
        <w:pStyle w:val="CaptionedFigure"/>
      </w:pPr>
      <w:r>
        <w:drawing>
          <wp:inline>
            <wp:extent cx="2483317" cy="7305574"/>
            <wp:effectExtent b="0" l="0" r="0" t="0"/>
            <wp:docPr descr="Операции с матрицами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730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матрицами</w:t>
      </w:r>
    </w:p>
    <w:bookmarkEnd w:id="36"/>
    <w:bookmarkStart w:id="70" w:name="построение-простейших-графиков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Построение простейших графиков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функции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на интеравале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</m:e>
        </m:d>
      </m:oMath>
    </w:p>
    <w:p>
      <w:pPr>
        <w:pStyle w:val="FirstParagraph"/>
      </w:pPr>
      <w:r>
        <w:t xml:space="preserve">Создаём вектор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вектор значений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(рис. ??) и строим простейший график с помощью команды</w:t>
      </w:r>
      <w:r>
        <w:t xml:space="preserve"> </w:t>
      </w:r>
      <m:oMath>
        <m:r>
          <m:t>p</m:t>
        </m:r>
        <m:r>
          <m:t>l</m:t>
        </m:r>
        <m:r>
          <m:t>o</m:t>
        </m:r>
        <m:r>
          <m:t>t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200400" cy="2959701"/>
            <wp:effectExtent b="0" l="0" r="0" t="0"/>
            <wp:docPr descr="Вектора х и у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Вектора х и у</w:t>
      </w:r>
    </w:p>
    <w:p>
      <w:pPr>
        <w:pStyle w:val="CaptionedFigure"/>
      </w:pPr>
      <w:r>
        <w:drawing>
          <wp:inline>
            <wp:extent cx="3733800" cy="2905680"/>
            <wp:effectExtent b="0" l="0" r="0" t="0"/>
            <wp:docPr descr="График y = \sin x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</m:oMath>
    </w:p>
    <w:p>
      <w:pPr>
        <w:numPr>
          <w:ilvl w:val="0"/>
          <w:numId w:val="1005"/>
        </w:numPr>
        <w:pStyle w:val="Compact"/>
      </w:pPr>
      <w:r>
        <w:t xml:space="preserve">Улучшаем график, изменяя цвет и толщину линии, подписывая оси и подгоняя их диапозон, добавляя сетку, легенду и название графика (рис. ??).</w:t>
      </w:r>
    </w:p>
    <w:p>
      <w:pPr>
        <w:pStyle w:val="CaptionedFigure"/>
      </w:pPr>
      <w:r>
        <w:drawing>
          <wp:inline>
            <wp:extent cx="2329313" cy="943275"/>
            <wp:effectExtent b="0" l="0" r="0" t="0"/>
            <wp:docPr descr="Настройка график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графика</w:t>
      </w:r>
    </w:p>
    <w:p>
      <w:pPr>
        <w:pStyle w:val="BodyText"/>
      </w:pPr>
      <w:r>
        <w:t xml:space="preserve">В результате получаем такой график (рис. ??).</w:t>
      </w:r>
    </w:p>
    <w:p>
      <w:pPr>
        <w:pStyle w:val="CaptionedFigure"/>
      </w:pPr>
      <w:r>
        <w:drawing>
          <wp:inline>
            <wp:extent cx="3733800" cy="2991450"/>
            <wp:effectExtent b="0" l="0" r="0" t="0"/>
            <wp:docPr descr="Улучшенный график y = \sin x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Улучшенный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</m:oMath>
    </w:p>
    <w:p>
      <w:pPr>
        <w:numPr>
          <w:ilvl w:val="0"/>
          <w:numId w:val="1006"/>
        </w:numPr>
        <w:pStyle w:val="Compact"/>
      </w:pPr>
      <w:r>
        <w:t xml:space="preserve">Построим несколько графиков на одной картинке.</w:t>
      </w:r>
    </w:p>
    <w:p>
      <w:pPr>
        <w:pStyle w:val="FirstParagraph"/>
      </w:pPr>
      <w:r>
        <w:t xml:space="preserve">Создаём точки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1222408" cy="1549667"/>
            <wp:effectExtent b="0" l="0" r="0" t="0"/>
            <wp:docPr descr="Точки х и у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08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х и у</w:t>
      </w:r>
    </w:p>
    <w:p>
      <w:pPr>
        <w:pStyle w:val="BodyText"/>
      </w:pPr>
      <w:r>
        <w:t xml:space="preserve">Выведем их на график (рис. ??).</w:t>
      </w:r>
    </w:p>
    <w:p>
      <w:pPr>
        <w:pStyle w:val="CaptionedFigure"/>
      </w:pPr>
      <w:r>
        <w:drawing>
          <wp:inline>
            <wp:extent cx="3733800" cy="2896658"/>
            <wp:effectExtent b="0" l="0" r="0" t="0"/>
            <wp:docPr descr="Точки х и у на графике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х и у на графике</w:t>
      </w:r>
    </w:p>
    <w:p>
      <w:pPr>
        <w:pStyle w:val="BodyText"/>
      </w:pPr>
      <w:r>
        <w:t xml:space="preserve">Добавим функцию регрессии и добавим её на существующий график с помощью функции</w:t>
      </w:r>
      <w:r>
        <w:t xml:space="preserve"> </w:t>
      </w:r>
      <w:r>
        <w:rPr>
          <w:iCs/>
          <w:i/>
        </w:rPr>
        <w:t xml:space="preserve">hold on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897204" cy="847023"/>
            <wp:effectExtent b="0" l="0" r="0" t="0"/>
            <wp:docPr descr="Добавление функции регрессии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функции регрессии</w:t>
      </w:r>
    </w:p>
    <w:p>
      <w:pPr>
        <w:pStyle w:val="BodyText"/>
      </w:pPr>
      <w:r>
        <w:t xml:space="preserve">В результате получаем такой график (рис. ??).</w:t>
      </w:r>
    </w:p>
    <w:p>
      <w:pPr>
        <w:pStyle w:val="CaptionedFigure"/>
      </w:pPr>
      <w:r>
        <w:drawing>
          <wp:inline>
            <wp:extent cx="3733800" cy="2925061"/>
            <wp:effectExtent b="0" l="0" r="0" t="0"/>
            <wp:docPr descr="Результирующий график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Результирующий график</w:t>
      </w:r>
    </w:p>
    <w:p>
      <w:pPr>
        <w:numPr>
          <w:ilvl w:val="0"/>
          <w:numId w:val="1007"/>
        </w:numPr>
        <w:pStyle w:val="Compact"/>
      </w:pPr>
      <w:r>
        <w:t xml:space="preserve">При построении графиков важно использовать поэлементное, а не матричное умножение.</w:t>
      </w:r>
    </w:p>
    <w:p>
      <w:pPr>
        <w:pStyle w:val="FirstParagraph"/>
      </w:pPr>
      <w:r>
        <w:t xml:space="preserve">Создаём вектор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200400" cy="2748217"/>
            <wp:effectExtent b="0" l="0" r="0" t="0"/>
            <wp:docPr descr="Вектор х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 х</w:t>
      </w:r>
    </w:p>
    <w:p>
      <w:pPr>
        <w:pStyle w:val="BodyText"/>
      </w:pPr>
      <w:r>
        <w:t xml:space="preserve">При попытке построить график возникает ошибка (рис. ??).</w:t>
      </w:r>
    </w:p>
    <w:p>
      <w:pPr>
        <w:pStyle w:val="CaptionedFigure"/>
      </w:pPr>
      <w:r>
        <w:drawing>
          <wp:inline>
            <wp:extent cx="3733800" cy="232730"/>
            <wp:effectExtent b="0" l="0" r="0" t="0"/>
            <wp:docPr descr="Попытка построить график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построить график</w:t>
      </w:r>
    </w:p>
    <w:p>
      <w:pPr>
        <w:pStyle w:val="BodyText"/>
      </w:pPr>
      <w:r>
        <w:t xml:space="preserve">Исправляем матричное умножение на поэлементное, получаем график (рис. ??).</w:t>
      </w:r>
    </w:p>
    <w:p>
      <w:pPr>
        <w:pStyle w:val="CaptionedFigure"/>
      </w:pPr>
      <w:r>
        <w:drawing>
          <wp:inline>
            <wp:extent cx="3733800" cy="2925451"/>
            <wp:effectExtent b="0" l="0" r="0" t="0"/>
            <wp:docPr descr="График y = x^2 \sin x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r>
          <m:t>x</m:t>
        </m:r>
      </m:oMath>
    </w:p>
    <w:bookmarkEnd w:id="70"/>
    <w:bookmarkStart w:id="80" w:name="сравнение-циклов-и-операций-с-векторам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Сравнение циклов и операций с векторами</w:t>
      </w:r>
    </w:p>
    <w:p>
      <w:pPr>
        <w:pStyle w:val="FirstParagraph"/>
      </w:pPr>
      <w:r>
        <w:t xml:space="preserve">Подсчитаем сумму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100000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.</w:t>
      </w:r>
    </w:p>
    <w:p>
      <w:pPr>
        <w:pStyle w:val="BodyText"/>
      </w:pPr>
      <w:r>
        <w:t xml:space="preserve">Это можно сделать с помощью цикла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1597793" cy="1270534"/>
            <wp:effectExtent b="0" l="0" r="0" t="0"/>
            <wp:docPr descr="loop_for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loop_for</w:t>
      </w:r>
    </w:p>
    <w:p>
      <w:pPr>
        <w:pStyle w:val="BodyText"/>
      </w:pPr>
      <w:r>
        <w:t xml:space="preserve">Или операции</w:t>
      </w:r>
      <w:r>
        <w:t xml:space="preserve"> </w:t>
      </w:r>
      <w:r>
        <w:rPr>
          <w:iCs/>
          <w:i/>
        </w:rPr>
        <w:t xml:space="preserve">sum</w:t>
      </w:r>
      <w:r>
        <w:t xml:space="preserve"> </w:t>
      </w:r>
      <w:r>
        <w:t xml:space="preserve">для вектором (рис. ??).</w:t>
      </w:r>
    </w:p>
    <w:p>
      <w:pPr>
        <w:pStyle w:val="CaptionedFigure"/>
      </w:pPr>
      <w:r>
        <w:drawing>
          <wp:inline>
            <wp:extent cx="1588168" cy="1232033"/>
            <wp:effectExtent b="0" l="0" r="0" t="0"/>
            <wp:docPr descr="loop_vec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loop_vec</w:t>
      </w:r>
    </w:p>
    <w:p>
      <w:pPr>
        <w:pStyle w:val="BodyText"/>
      </w:pPr>
      <w:r>
        <w:t xml:space="preserve">Операции с векторами намного эффективнее циклов (рис. ??).</w:t>
      </w:r>
    </w:p>
    <w:p>
      <w:pPr>
        <w:pStyle w:val="CaptionedFigure"/>
      </w:pPr>
      <w:r>
        <w:drawing>
          <wp:inline>
            <wp:extent cx="2406315" cy="558265"/>
            <wp:effectExtent b="0" l="0" r="0" t="0"/>
            <wp:docPr descr="Сравнение двух кодов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двух кодов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языка Octave и научилась работе с векторами и графиками.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Полиенко Анастасия Николаевна, НПМмд-02-23</dc:creator>
  <dc:language>ru-RU</dc:language>
  <cp:keywords/>
  <dcterms:created xsi:type="dcterms:W3CDTF">2023-10-01T14:03:49Z</dcterms:created>
  <dcterms:modified xsi:type="dcterms:W3CDTF">2023-10-01T14:03:49Z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