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00B4" w:rsidRPr="005C00B4" w:rsidRDefault="005C00B4" w:rsidP="005C00B4">
      <w:pPr>
        <w:widowControl/>
        <w:shd w:val="clear" w:color="auto" w:fill="5C748E"/>
        <w:spacing w:line="315" w:lineRule="atLeast"/>
        <w:ind w:firstLineChars="0" w:firstLine="0"/>
        <w:jc w:val="left"/>
        <w:rPr>
          <w:rFonts w:ascii="simsun" w:eastAsia="宋体" w:hAnsi="simsun" w:cs="宋体" w:hint="eastAsia"/>
          <w:vanish/>
          <w:color w:val="323E32"/>
          <w:kern w:val="0"/>
          <w:szCs w:val="21"/>
        </w:rPr>
      </w:pPr>
    </w:p>
    <w:tbl>
      <w:tblPr>
        <w:tblW w:w="5000" w:type="pct"/>
        <w:tblCellSpacing w:w="0" w:type="dxa"/>
        <w:tblBorders>
          <w:bottom w:val="single" w:sz="6" w:space="0" w:color="CCCCCC"/>
        </w:tblBorders>
        <w:tblCellMar>
          <w:left w:w="0" w:type="dxa"/>
          <w:right w:w="0" w:type="dxa"/>
        </w:tblCellMar>
        <w:tblLook w:val="04A0"/>
      </w:tblPr>
      <w:tblGrid>
        <w:gridCol w:w="8306"/>
      </w:tblGrid>
      <w:tr w:rsidR="005C00B4" w:rsidRPr="005C00B4" w:rsidTr="005C00B4">
        <w:trPr>
          <w:trHeight w:val="600"/>
          <w:tblCellSpacing w:w="0" w:type="dxa"/>
        </w:trPr>
        <w:tc>
          <w:tcPr>
            <w:tcW w:w="0" w:type="auto"/>
            <w:vAlign w:val="center"/>
            <w:hideMark/>
          </w:tcPr>
          <w:p w:rsidR="005C00B4" w:rsidRPr="005C00B4" w:rsidRDefault="005C00B4" w:rsidP="00A041F3">
            <w:pPr>
              <w:widowControl/>
              <w:spacing w:line="420" w:lineRule="exact"/>
              <w:ind w:firstLineChars="0" w:firstLine="0"/>
              <w:jc w:val="center"/>
              <w:rPr>
                <w:rFonts w:ascii="黑体" w:eastAsia="黑体" w:hAnsi="黑体" w:cs="宋体"/>
                <w:kern w:val="0"/>
                <w:sz w:val="32"/>
                <w:szCs w:val="32"/>
              </w:rPr>
            </w:pPr>
            <w:r w:rsidRPr="005C00B4">
              <w:rPr>
                <w:rFonts w:ascii="黑体" w:eastAsia="黑体" w:hAnsi="黑体" w:cs="宋体"/>
                <w:kern w:val="0"/>
                <w:sz w:val="32"/>
                <w:szCs w:val="32"/>
              </w:rPr>
              <w:t>财政部</w:t>
            </w:r>
            <w:r w:rsidR="00917F05">
              <w:rPr>
                <w:rFonts w:ascii="黑体" w:eastAsia="黑体" w:hAnsi="黑体" w:cs="宋体" w:hint="eastAsia"/>
                <w:kern w:val="0"/>
                <w:sz w:val="32"/>
                <w:szCs w:val="32"/>
              </w:rPr>
              <w:t xml:space="preserve">  </w:t>
            </w:r>
            <w:r w:rsidRPr="005C00B4">
              <w:rPr>
                <w:rFonts w:ascii="黑体" w:eastAsia="黑体" w:hAnsi="黑体" w:cs="宋体"/>
                <w:kern w:val="0"/>
                <w:sz w:val="32"/>
                <w:szCs w:val="32"/>
              </w:rPr>
              <w:t>人力资源社会保障部</w:t>
            </w:r>
            <w:r w:rsidR="00917F05">
              <w:rPr>
                <w:rFonts w:ascii="黑体" w:eastAsia="黑体" w:hAnsi="黑体" w:cs="宋体" w:hint="eastAsia"/>
                <w:kern w:val="0"/>
                <w:sz w:val="32"/>
                <w:szCs w:val="32"/>
              </w:rPr>
              <w:t xml:space="preserve">  </w:t>
            </w:r>
            <w:r w:rsidRPr="005C00B4">
              <w:rPr>
                <w:rFonts w:ascii="黑体" w:eastAsia="黑体" w:hAnsi="黑体" w:cs="宋体"/>
                <w:kern w:val="0"/>
                <w:sz w:val="32"/>
                <w:szCs w:val="32"/>
              </w:rPr>
              <w:t>国家税务总局</w:t>
            </w:r>
          </w:p>
        </w:tc>
      </w:tr>
      <w:tr w:rsidR="005C00B4" w:rsidRPr="005C00B4" w:rsidTr="005C00B4">
        <w:trPr>
          <w:trHeight w:val="750"/>
          <w:tblCellSpacing w:w="0" w:type="dxa"/>
        </w:trPr>
        <w:tc>
          <w:tcPr>
            <w:tcW w:w="0" w:type="auto"/>
            <w:vAlign w:val="center"/>
            <w:hideMark/>
          </w:tcPr>
          <w:p w:rsidR="005C00B4" w:rsidRPr="005C00B4" w:rsidRDefault="005C00B4" w:rsidP="00A041F3">
            <w:pPr>
              <w:widowControl/>
              <w:spacing w:line="420" w:lineRule="exact"/>
              <w:ind w:firstLineChars="0" w:firstLine="0"/>
              <w:jc w:val="center"/>
              <w:rPr>
                <w:rFonts w:ascii="黑体" w:eastAsia="黑体" w:hAnsi="黑体" w:cs="宋体"/>
                <w:kern w:val="0"/>
                <w:sz w:val="32"/>
                <w:szCs w:val="32"/>
              </w:rPr>
            </w:pPr>
            <w:r w:rsidRPr="005C00B4">
              <w:rPr>
                <w:rFonts w:ascii="黑体" w:eastAsia="黑体" w:hAnsi="黑体" w:cs="宋体"/>
                <w:kern w:val="0"/>
                <w:sz w:val="32"/>
                <w:szCs w:val="32"/>
              </w:rPr>
              <w:t>关于企业年金</w:t>
            </w:r>
            <w:r w:rsidR="00D825C8">
              <w:rPr>
                <w:rFonts w:ascii="黑体" w:eastAsia="黑体" w:hAnsi="黑体" w:cs="宋体" w:hint="eastAsia"/>
                <w:kern w:val="0"/>
                <w:sz w:val="32"/>
                <w:szCs w:val="32"/>
              </w:rPr>
              <w:t xml:space="preserve"> </w:t>
            </w:r>
            <w:r w:rsidRPr="005C00B4">
              <w:rPr>
                <w:rFonts w:ascii="黑体" w:eastAsia="黑体" w:hAnsi="黑体" w:cs="宋体"/>
                <w:kern w:val="0"/>
                <w:sz w:val="32"/>
                <w:szCs w:val="32"/>
              </w:rPr>
              <w:t>职业年金个人所得税有关问题的通知</w:t>
            </w:r>
          </w:p>
        </w:tc>
      </w:tr>
      <w:tr w:rsidR="005C00B4" w:rsidRPr="005C00B4" w:rsidTr="005C00B4">
        <w:trPr>
          <w:trHeight w:val="600"/>
          <w:tblCellSpacing w:w="0" w:type="dxa"/>
        </w:trPr>
        <w:tc>
          <w:tcPr>
            <w:tcW w:w="0" w:type="auto"/>
            <w:vAlign w:val="center"/>
            <w:hideMark/>
          </w:tcPr>
          <w:p w:rsidR="005C00B4" w:rsidRPr="005C00B4" w:rsidRDefault="005C00B4" w:rsidP="00A041F3">
            <w:pPr>
              <w:widowControl/>
              <w:spacing w:line="420" w:lineRule="exact"/>
              <w:ind w:firstLineChars="0" w:firstLine="0"/>
              <w:jc w:val="center"/>
              <w:rPr>
                <w:rFonts w:ascii="黑体" w:eastAsia="黑体" w:hAnsi="黑体" w:cs="宋体"/>
                <w:kern w:val="0"/>
                <w:sz w:val="32"/>
                <w:szCs w:val="32"/>
              </w:rPr>
            </w:pPr>
            <w:r w:rsidRPr="005C00B4">
              <w:rPr>
                <w:rFonts w:ascii="黑体" w:eastAsia="黑体" w:hAnsi="黑体" w:cs="宋体"/>
                <w:kern w:val="0"/>
                <w:sz w:val="32"/>
                <w:szCs w:val="32"/>
              </w:rPr>
              <w:t>财税〔2013〕103号</w:t>
            </w:r>
          </w:p>
        </w:tc>
      </w:tr>
    </w:tbl>
    <w:p w:rsidR="005C00B4" w:rsidRPr="005C00B4" w:rsidRDefault="005C00B4" w:rsidP="00A041F3">
      <w:pPr>
        <w:widowControl/>
        <w:shd w:val="clear" w:color="auto" w:fill="5C748E"/>
        <w:spacing w:line="420" w:lineRule="exact"/>
        <w:ind w:firstLineChars="0" w:firstLine="0"/>
        <w:jc w:val="left"/>
        <w:rPr>
          <w:rFonts w:ascii="simsun" w:eastAsia="宋体" w:hAnsi="simsun" w:cs="宋体" w:hint="eastAsia"/>
          <w:vanish/>
          <w:color w:val="323E32"/>
          <w:kern w:val="0"/>
          <w:szCs w:val="21"/>
        </w:rPr>
      </w:pPr>
    </w:p>
    <w:tbl>
      <w:tblPr>
        <w:tblW w:w="5000" w:type="pct"/>
        <w:tblCellSpacing w:w="0" w:type="dxa"/>
        <w:tblCellMar>
          <w:left w:w="0" w:type="dxa"/>
          <w:right w:w="0" w:type="dxa"/>
        </w:tblCellMar>
        <w:tblLook w:val="04A0"/>
      </w:tblPr>
      <w:tblGrid>
        <w:gridCol w:w="8306"/>
      </w:tblGrid>
      <w:tr w:rsidR="005C00B4" w:rsidRPr="005C00B4" w:rsidTr="005C00B4">
        <w:trPr>
          <w:tblCellSpacing w:w="0" w:type="dxa"/>
        </w:trPr>
        <w:tc>
          <w:tcPr>
            <w:tcW w:w="0" w:type="auto"/>
            <w:vAlign w:val="center"/>
            <w:hideMark/>
          </w:tcPr>
          <w:p w:rsidR="005C00B4" w:rsidRPr="005C00B4" w:rsidRDefault="005C00B4" w:rsidP="00A041F3">
            <w:pPr>
              <w:widowControl/>
              <w:spacing w:after="75" w:line="420" w:lineRule="exact"/>
              <w:ind w:firstLineChars="0" w:firstLine="0"/>
              <w:jc w:val="left"/>
              <w:rPr>
                <w:rFonts w:ascii="仿宋_GB2312" w:eastAsia="仿宋_GB2312" w:hAnsi="Verdana" w:cs="宋体" w:hint="eastAsia"/>
                <w:kern w:val="0"/>
                <w:sz w:val="32"/>
                <w:szCs w:val="32"/>
              </w:rPr>
            </w:pPr>
            <w:r w:rsidRPr="005C00B4">
              <w:rPr>
                <w:rFonts w:ascii="仿宋_GB2312" w:eastAsia="仿宋_GB2312" w:hAnsi="Verdana" w:cs="宋体" w:hint="eastAsia"/>
                <w:kern w:val="0"/>
                <w:sz w:val="32"/>
                <w:szCs w:val="32"/>
              </w:rPr>
              <w:t>各省、自治区、直辖市、计划单列市财政厅（局）、人力资源社会保障厅（局）、地方税务局，新疆生产建设兵团财务局、人力资源社会保障局：</w:t>
            </w:r>
          </w:p>
          <w:p w:rsidR="005C00B4" w:rsidRPr="005C00B4" w:rsidRDefault="005C00B4" w:rsidP="00A041F3">
            <w:pPr>
              <w:widowControl/>
              <w:spacing w:after="75" w:line="420" w:lineRule="exact"/>
              <w:ind w:firstLineChars="0" w:firstLine="0"/>
              <w:jc w:val="left"/>
              <w:rPr>
                <w:rFonts w:ascii="仿宋_GB2312" w:eastAsia="仿宋_GB2312" w:hAnsi="Verdana" w:cs="宋体" w:hint="eastAsia"/>
                <w:kern w:val="0"/>
                <w:sz w:val="32"/>
                <w:szCs w:val="32"/>
              </w:rPr>
            </w:pPr>
            <w:r w:rsidRPr="005C00B4">
              <w:rPr>
                <w:rFonts w:ascii="仿宋_GB2312" w:eastAsia="仿宋_GB2312" w:hAnsi="Verdana" w:cs="宋体" w:hint="eastAsia"/>
                <w:kern w:val="0"/>
                <w:sz w:val="32"/>
                <w:szCs w:val="32"/>
              </w:rPr>
              <w:t xml:space="preserve">　　为促进我国多层次养老保险体系的发展，根据个人所得税法相关规定，现就企业年金和职业年金个人所得税有关问题通知如下：</w:t>
            </w:r>
          </w:p>
          <w:p w:rsidR="005C00B4" w:rsidRPr="005C00B4" w:rsidRDefault="005C00B4" w:rsidP="00A041F3">
            <w:pPr>
              <w:widowControl/>
              <w:spacing w:after="75" w:line="420" w:lineRule="exact"/>
              <w:ind w:firstLineChars="0" w:firstLine="0"/>
              <w:jc w:val="left"/>
              <w:rPr>
                <w:rFonts w:ascii="黑体" w:eastAsia="黑体" w:hAnsi="黑体" w:cs="宋体" w:hint="eastAsia"/>
                <w:kern w:val="0"/>
                <w:sz w:val="32"/>
                <w:szCs w:val="32"/>
              </w:rPr>
            </w:pPr>
            <w:r w:rsidRPr="005C00B4">
              <w:rPr>
                <w:rFonts w:ascii="仿宋_GB2312" w:eastAsia="仿宋_GB2312" w:hAnsi="Verdana" w:cs="宋体" w:hint="eastAsia"/>
                <w:kern w:val="0"/>
                <w:sz w:val="32"/>
                <w:szCs w:val="32"/>
              </w:rPr>
              <w:t xml:space="preserve">　　</w:t>
            </w:r>
            <w:r w:rsidRPr="005C00B4">
              <w:rPr>
                <w:rFonts w:ascii="黑体" w:eastAsia="黑体" w:hAnsi="黑体" w:cs="宋体" w:hint="eastAsia"/>
                <w:kern w:val="0"/>
                <w:sz w:val="32"/>
                <w:szCs w:val="32"/>
              </w:rPr>
              <w:t>一、企业年金和职业年金缴费的个人所得税处理</w:t>
            </w:r>
          </w:p>
          <w:p w:rsidR="005C00B4" w:rsidRPr="005C00B4" w:rsidRDefault="005C00B4" w:rsidP="00A041F3">
            <w:pPr>
              <w:widowControl/>
              <w:spacing w:after="75" w:line="420" w:lineRule="exact"/>
              <w:ind w:firstLineChars="0" w:firstLine="0"/>
              <w:jc w:val="left"/>
              <w:rPr>
                <w:rFonts w:ascii="仿宋_GB2312" w:eastAsia="仿宋_GB2312" w:hAnsi="Verdana" w:cs="宋体" w:hint="eastAsia"/>
                <w:kern w:val="0"/>
                <w:sz w:val="32"/>
                <w:szCs w:val="32"/>
              </w:rPr>
            </w:pPr>
            <w:r w:rsidRPr="005C00B4">
              <w:rPr>
                <w:rFonts w:ascii="仿宋_GB2312" w:eastAsia="仿宋_GB2312" w:hAnsi="Verdana" w:cs="宋体" w:hint="eastAsia"/>
                <w:kern w:val="0"/>
                <w:sz w:val="32"/>
                <w:szCs w:val="32"/>
              </w:rPr>
              <w:t xml:space="preserve">　　1.企业和事业单位（以下统称单位）根据国家有关政策规定的办法和标准，为在本单位任职或者受雇的全体职工缴付的企业年金或职业年金（以下统称年金）单位缴费部分，在计入个人账户时，个人暂不缴纳个人所得税。</w:t>
            </w:r>
          </w:p>
          <w:p w:rsidR="005C00B4" w:rsidRPr="005C00B4" w:rsidRDefault="005C00B4" w:rsidP="00A041F3">
            <w:pPr>
              <w:widowControl/>
              <w:spacing w:after="75" w:line="420" w:lineRule="exact"/>
              <w:ind w:firstLineChars="0" w:firstLine="0"/>
              <w:jc w:val="left"/>
              <w:rPr>
                <w:rFonts w:ascii="仿宋_GB2312" w:eastAsia="仿宋_GB2312" w:hAnsi="Verdana" w:cs="宋体" w:hint="eastAsia"/>
                <w:kern w:val="0"/>
                <w:sz w:val="32"/>
                <w:szCs w:val="32"/>
              </w:rPr>
            </w:pPr>
            <w:r w:rsidRPr="005C00B4">
              <w:rPr>
                <w:rFonts w:ascii="仿宋_GB2312" w:eastAsia="仿宋_GB2312" w:hAnsi="Verdana" w:cs="宋体" w:hint="eastAsia"/>
                <w:kern w:val="0"/>
                <w:sz w:val="32"/>
                <w:szCs w:val="32"/>
              </w:rPr>
              <w:t xml:space="preserve">　　2.个人根据国家有关政策规定缴付的年金个人缴费部分，在不超过本人缴费工资计税基数的4%标准内的部分，暂从个人当期的应纳税所得额中扣除。</w:t>
            </w:r>
          </w:p>
          <w:p w:rsidR="005C00B4" w:rsidRPr="005C00B4" w:rsidRDefault="005C00B4" w:rsidP="00A041F3">
            <w:pPr>
              <w:widowControl/>
              <w:spacing w:after="75" w:line="420" w:lineRule="exact"/>
              <w:ind w:firstLineChars="0" w:firstLine="0"/>
              <w:jc w:val="left"/>
              <w:rPr>
                <w:rFonts w:ascii="仿宋_GB2312" w:eastAsia="仿宋_GB2312" w:hAnsi="Verdana" w:cs="宋体" w:hint="eastAsia"/>
                <w:kern w:val="0"/>
                <w:sz w:val="32"/>
                <w:szCs w:val="32"/>
              </w:rPr>
            </w:pPr>
            <w:r w:rsidRPr="005C00B4">
              <w:rPr>
                <w:rFonts w:ascii="仿宋_GB2312" w:eastAsia="仿宋_GB2312" w:hAnsi="Verdana" w:cs="宋体" w:hint="eastAsia"/>
                <w:kern w:val="0"/>
                <w:sz w:val="32"/>
                <w:szCs w:val="32"/>
              </w:rPr>
              <w:t xml:space="preserve">　　3.超过本通知第一条第1项和第2项规定的标准缴付的年金单位缴费和个人缴费部分，应并入个人当期的工资、薪金所得，依法计征个人所得税。税款由建立年金的单位代扣代缴，并向主管税务机关申报解缴。</w:t>
            </w:r>
          </w:p>
          <w:p w:rsidR="005C00B4" w:rsidRPr="005C00B4" w:rsidRDefault="005C00B4" w:rsidP="00A041F3">
            <w:pPr>
              <w:widowControl/>
              <w:spacing w:after="75" w:line="420" w:lineRule="exact"/>
              <w:ind w:firstLineChars="0" w:firstLine="0"/>
              <w:jc w:val="left"/>
              <w:rPr>
                <w:rFonts w:ascii="仿宋_GB2312" w:eastAsia="仿宋_GB2312" w:hAnsi="Verdana" w:cs="宋体" w:hint="eastAsia"/>
                <w:kern w:val="0"/>
                <w:sz w:val="32"/>
                <w:szCs w:val="32"/>
              </w:rPr>
            </w:pPr>
            <w:r w:rsidRPr="005C00B4">
              <w:rPr>
                <w:rFonts w:ascii="仿宋_GB2312" w:eastAsia="仿宋_GB2312" w:hAnsi="Verdana" w:cs="宋体" w:hint="eastAsia"/>
                <w:kern w:val="0"/>
                <w:sz w:val="32"/>
                <w:szCs w:val="32"/>
              </w:rPr>
              <w:t xml:space="preserve">　　4.企业年金个人缴费工资计税基数为本人上一年度月平均工资。月平均工资按国家统计局规定列入工资总额统计的项目计算。月平均工资超过职工工作地所在设区城市上一年度职工月平均工资300%以上的部分，不计入个人缴费工资计税基数。</w:t>
            </w:r>
          </w:p>
          <w:p w:rsidR="005C00B4" w:rsidRPr="005C00B4" w:rsidRDefault="005C00B4" w:rsidP="00A041F3">
            <w:pPr>
              <w:widowControl/>
              <w:spacing w:after="75" w:line="420" w:lineRule="exact"/>
              <w:ind w:firstLineChars="0" w:firstLine="0"/>
              <w:jc w:val="left"/>
              <w:rPr>
                <w:rFonts w:ascii="仿宋_GB2312" w:eastAsia="仿宋_GB2312" w:hAnsi="Verdana" w:cs="宋体" w:hint="eastAsia"/>
                <w:kern w:val="0"/>
                <w:sz w:val="32"/>
                <w:szCs w:val="32"/>
              </w:rPr>
            </w:pPr>
            <w:r w:rsidRPr="005C00B4">
              <w:rPr>
                <w:rFonts w:ascii="仿宋_GB2312" w:eastAsia="仿宋_GB2312" w:hAnsi="Verdana" w:cs="宋体" w:hint="eastAsia"/>
                <w:kern w:val="0"/>
                <w:sz w:val="32"/>
                <w:szCs w:val="32"/>
              </w:rPr>
              <w:t xml:space="preserve">　　职业年金个人缴费工资计税基数为职工岗位工资和薪级工资之和。职工岗位工资和薪级工资之和超过职工工作地所在设区城市上一年度职工月平均工资300%以上的部分，不计入个人缴费工资计税基数。</w:t>
            </w:r>
          </w:p>
          <w:p w:rsidR="005C00B4" w:rsidRPr="005C00B4" w:rsidRDefault="005C00B4" w:rsidP="00A041F3">
            <w:pPr>
              <w:widowControl/>
              <w:spacing w:after="75" w:line="420" w:lineRule="exact"/>
              <w:ind w:firstLineChars="0" w:firstLine="0"/>
              <w:jc w:val="left"/>
              <w:rPr>
                <w:rFonts w:ascii="黑体" w:eastAsia="黑体" w:hAnsi="黑体" w:cs="宋体" w:hint="eastAsia"/>
                <w:kern w:val="0"/>
                <w:sz w:val="32"/>
                <w:szCs w:val="32"/>
              </w:rPr>
            </w:pPr>
            <w:r w:rsidRPr="005C00B4">
              <w:rPr>
                <w:rFonts w:ascii="仿宋_GB2312" w:eastAsia="仿宋_GB2312" w:hAnsi="Verdana" w:cs="宋体" w:hint="eastAsia"/>
                <w:kern w:val="0"/>
                <w:sz w:val="32"/>
                <w:szCs w:val="32"/>
              </w:rPr>
              <w:lastRenderedPageBreak/>
              <w:t xml:space="preserve">　</w:t>
            </w:r>
            <w:r w:rsidRPr="005C00B4">
              <w:rPr>
                <w:rFonts w:ascii="黑体" w:eastAsia="黑体" w:hAnsi="黑体" w:cs="宋体" w:hint="eastAsia"/>
                <w:kern w:val="0"/>
                <w:sz w:val="32"/>
                <w:szCs w:val="32"/>
              </w:rPr>
              <w:t xml:space="preserve">　二、年金基金投资运营收益的个人所得税处理</w:t>
            </w:r>
          </w:p>
          <w:p w:rsidR="005C00B4" w:rsidRPr="005C00B4" w:rsidRDefault="005C00B4" w:rsidP="00A041F3">
            <w:pPr>
              <w:widowControl/>
              <w:spacing w:after="75" w:line="420" w:lineRule="exact"/>
              <w:ind w:firstLineChars="0" w:firstLine="0"/>
              <w:jc w:val="left"/>
              <w:rPr>
                <w:rFonts w:ascii="仿宋_GB2312" w:eastAsia="仿宋_GB2312" w:hAnsi="Verdana" w:cs="宋体" w:hint="eastAsia"/>
                <w:kern w:val="0"/>
                <w:sz w:val="32"/>
                <w:szCs w:val="32"/>
              </w:rPr>
            </w:pPr>
            <w:r w:rsidRPr="005C00B4">
              <w:rPr>
                <w:rFonts w:ascii="仿宋_GB2312" w:eastAsia="仿宋_GB2312" w:hAnsi="Verdana" w:cs="宋体" w:hint="eastAsia"/>
                <w:kern w:val="0"/>
                <w:sz w:val="32"/>
                <w:szCs w:val="32"/>
              </w:rPr>
              <w:t xml:space="preserve">　　年金基金投资运营收益分配计入个人账户时，个人暂不缴纳个人所得税。</w:t>
            </w:r>
          </w:p>
          <w:p w:rsidR="005C00B4" w:rsidRPr="005C00B4" w:rsidRDefault="005C00B4" w:rsidP="00A041F3">
            <w:pPr>
              <w:widowControl/>
              <w:spacing w:after="75" w:line="420" w:lineRule="exact"/>
              <w:ind w:firstLineChars="0" w:firstLine="0"/>
              <w:jc w:val="left"/>
              <w:rPr>
                <w:rFonts w:ascii="黑体" w:eastAsia="黑体" w:hAnsi="黑体" w:cs="宋体" w:hint="eastAsia"/>
                <w:kern w:val="0"/>
                <w:sz w:val="32"/>
                <w:szCs w:val="32"/>
              </w:rPr>
            </w:pPr>
            <w:r w:rsidRPr="005C00B4">
              <w:rPr>
                <w:rFonts w:ascii="仿宋_GB2312" w:eastAsia="仿宋_GB2312" w:hAnsi="Verdana" w:cs="宋体" w:hint="eastAsia"/>
                <w:kern w:val="0"/>
                <w:sz w:val="32"/>
                <w:szCs w:val="32"/>
              </w:rPr>
              <w:t xml:space="preserve">　　</w:t>
            </w:r>
            <w:r w:rsidRPr="005C00B4">
              <w:rPr>
                <w:rFonts w:ascii="黑体" w:eastAsia="黑体" w:hAnsi="黑体" w:cs="宋体" w:hint="eastAsia"/>
                <w:kern w:val="0"/>
                <w:sz w:val="32"/>
                <w:szCs w:val="32"/>
              </w:rPr>
              <w:t>三、领取年金的个人所得税处理</w:t>
            </w:r>
          </w:p>
          <w:p w:rsidR="005C00B4" w:rsidRPr="005C00B4" w:rsidRDefault="005C00B4" w:rsidP="00A041F3">
            <w:pPr>
              <w:widowControl/>
              <w:spacing w:after="75" w:line="420" w:lineRule="exact"/>
              <w:ind w:firstLineChars="0" w:firstLine="0"/>
              <w:jc w:val="left"/>
              <w:rPr>
                <w:rFonts w:ascii="仿宋_GB2312" w:eastAsia="仿宋_GB2312" w:hAnsi="Verdana" w:cs="宋体" w:hint="eastAsia"/>
                <w:kern w:val="0"/>
                <w:sz w:val="32"/>
                <w:szCs w:val="32"/>
              </w:rPr>
            </w:pPr>
            <w:r w:rsidRPr="005C00B4">
              <w:rPr>
                <w:rFonts w:ascii="仿宋_GB2312" w:eastAsia="仿宋_GB2312" w:hAnsi="Verdana" w:cs="宋体" w:hint="eastAsia"/>
                <w:kern w:val="0"/>
                <w:sz w:val="32"/>
                <w:szCs w:val="32"/>
              </w:rPr>
              <w:t xml:space="preserve">　　1.个人达到国家规定的退休年龄，在本通知实施之后按月领取的年金，全额按照“工资、薪金所得”项目适用的税率，计征个人所得税；在本通知实施之后按年或按季领取的年金，平均分摊计入各月，每月领取额全额按照“工资、薪金所得”项目适用的税率，计征个人所得税。</w:t>
            </w:r>
          </w:p>
          <w:p w:rsidR="005C00B4" w:rsidRPr="005C00B4" w:rsidRDefault="005C00B4" w:rsidP="00A041F3">
            <w:pPr>
              <w:widowControl/>
              <w:spacing w:after="75" w:line="420" w:lineRule="exact"/>
              <w:ind w:firstLineChars="0" w:firstLine="0"/>
              <w:jc w:val="left"/>
              <w:rPr>
                <w:rFonts w:ascii="仿宋_GB2312" w:eastAsia="仿宋_GB2312" w:hAnsi="Verdana" w:cs="宋体" w:hint="eastAsia"/>
                <w:kern w:val="0"/>
                <w:sz w:val="32"/>
                <w:szCs w:val="32"/>
              </w:rPr>
            </w:pPr>
            <w:r w:rsidRPr="005C00B4">
              <w:rPr>
                <w:rFonts w:ascii="仿宋_GB2312" w:eastAsia="仿宋_GB2312" w:hAnsi="Verdana" w:cs="宋体" w:hint="eastAsia"/>
                <w:kern w:val="0"/>
                <w:sz w:val="32"/>
                <w:szCs w:val="32"/>
              </w:rPr>
              <w:t xml:space="preserve">　　2.对单位和个人在本通知实施之前开始缴付年金缴费，个人在本通知实施之后领取年金的，允许其从领取的年金中减除在本通知实施之前缴付的年金单位缴费和个人缴费且已经缴纳个人所得税的部分，就其余额按照本通知第三条第1项的规定征税。在个人分期领取年金的情况下，可按本通知实施之前缴付的年金缴费金额占全部缴费金额的百分比减计当期的应纳税所得额，减计后的余额，按照本通知第三条第1项的规定，计算缴纳个人所得税。</w:t>
            </w:r>
          </w:p>
          <w:p w:rsidR="005C00B4" w:rsidRPr="005C00B4" w:rsidRDefault="005C00B4" w:rsidP="00A041F3">
            <w:pPr>
              <w:widowControl/>
              <w:spacing w:after="75" w:line="420" w:lineRule="exact"/>
              <w:ind w:firstLineChars="0" w:firstLine="0"/>
              <w:jc w:val="left"/>
              <w:rPr>
                <w:rFonts w:ascii="仿宋_GB2312" w:eastAsia="仿宋_GB2312" w:hAnsi="Verdana" w:cs="宋体" w:hint="eastAsia"/>
                <w:kern w:val="0"/>
                <w:sz w:val="32"/>
                <w:szCs w:val="32"/>
              </w:rPr>
            </w:pPr>
            <w:r w:rsidRPr="005C00B4">
              <w:rPr>
                <w:rFonts w:ascii="仿宋_GB2312" w:eastAsia="仿宋_GB2312" w:hAnsi="Verdana" w:cs="宋体" w:hint="eastAsia"/>
                <w:kern w:val="0"/>
                <w:sz w:val="32"/>
                <w:szCs w:val="32"/>
              </w:rPr>
              <w:t xml:space="preserve">　　3.对个人因出境定居而一次性领取的年金个人账户资金，或个人死亡后，其指定的受益人或法定继承人一次性领取的年金个人账户余额，允许领取人将一次性领取的年金个人账户资金或余额按12个月分摊到各月，就其每月分摊额，按照本通知第三条第1项和第2项的规定计算缴纳个人所得税。对个人除上述特殊原因外一次性领取年金个人账户资金或余额的，则不允许采取分摊的方法，而是就其一次性领取的总额，单独作为一个月的工资薪金所得，按照本通知第三条第1项和第2项的规定，计算缴纳个人所得税。</w:t>
            </w:r>
          </w:p>
          <w:p w:rsidR="005C00B4" w:rsidRPr="005C00B4" w:rsidRDefault="005C00B4" w:rsidP="00A041F3">
            <w:pPr>
              <w:widowControl/>
              <w:spacing w:after="75" w:line="420" w:lineRule="exact"/>
              <w:ind w:firstLineChars="0" w:firstLine="0"/>
              <w:jc w:val="left"/>
              <w:rPr>
                <w:rFonts w:ascii="仿宋_GB2312" w:eastAsia="仿宋_GB2312" w:hAnsi="Verdana" w:cs="宋体" w:hint="eastAsia"/>
                <w:kern w:val="0"/>
                <w:sz w:val="32"/>
                <w:szCs w:val="32"/>
              </w:rPr>
            </w:pPr>
            <w:r w:rsidRPr="005C00B4">
              <w:rPr>
                <w:rFonts w:ascii="仿宋_GB2312" w:eastAsia="仿宋_GB2312" w:hAnsi="Verdana" w:cs="宋体" w:hint="eastAsia"/>
                <w:kern w:val="0"/>
                <w:sz w:val="32"/>
                <w:szCs w:val="32"/>
              </w:rPr>
              <w:t xml:space="preserve">　　4.个人领取年金时，其应纳税款由受托人代表委托人委托托管人代扣代缴。年金账户管理人应及时向托管人提供个人年金缴费及对应的个人所得税纳税明细。托管人根据受托人指令及账户管理人提供的资料，按照规定计算扣缴个人当期领取年金待遇的应纳税款，并向托管人所在地主管税务机</w:t>
            </w:r>
            <w:r w:rsidRPr="005C00B4">
              <w:rPr>
                <w:rFonts w:ascii="仿宋_GB2312" w:eastAsia="仿宋_GB2312" w:hAnsi="Verdana" w:cs="宋体" w:hint="eastAsia"/>
                <w:kern w:val="0"/>
                <w:sz w:val="32"/>
                <w:szCs w:val="32"/>
              </w:rPr>
              <w:lastRenderedPageBreak/>
              <w:t>关申报解缴。</w:t>
            </w:r>
          </w:p>
          <w:p w:rsidR="005C00B4" w:rsidRPr="005C00B4" w:rsidRDefault="005C00B4" w:rsidP="00A041F3">
            <w:pPr>
              <w:widowControl/>
              <w:spacing w:after="75" w:line="420" w:lineRule="exact"/>
              <w:ind w:firstLineChars="0" w:firstLine="0"/>
              <w:jc w:val="left"/>
              <w:rPr>
                <w:rFonts w:ascii="仿宋_GB2312" w:eastAsia="仿宋_GB2312" w:hAnsi="Verdana" w:cs="宋体" w:hint="eastAsia"/>
                <w:kern w:val="0"/>
                <w:sz w:val="32"/>
                <w:szCs w:val="32"/>
              </w:rPr>
            </w:pPr>
            <w:r w:rsidRPr="005C00B4">
              <w:rPr>
                <w:rFonts w:ascii="仿宋_GB2312" w:eastAsia="仿宋_GB2312" w:hAnsi="Verdana" w:cs="宋体" w:hint="eastAsia"/>
                <w:kern w:val="0"/>
                <w:sz w:val="32"/>
                <w:szCs w:val="32"/>
              </w:rPr>
              <w:t xml:space="preserve">　　5.建立年金计划的单位、年金托管人，应按照个人所得税法和税收征收管理法的有关规定，实行全员全额扣缴明细申报。受托人有责任协调相关管理人依法向税务机关办理扣缴申报、提供相关资料。</w:t>
            </w:r>
          </w:p>
          <w:p w:rsidR="005C00B4" w:rsidRPr="005C00B4" w:rsidRDefault="005C00B4" w:rsidP="00A041F3">
            <w:pPr>
              <w:widowControl/>
              <w:spacing w:after="75" w:line="420" w:lineRule="exact"/>
              <w:ind w:firstLineChars="0" w:firstLine="0"/>
              <w:jc w:val="left"/>
              <w:rPr>
                <w:rFonts w:ascii="仿宋_GB2312" w:eastAsia="仿宋_GB2312" w:hAnsi="Verdana" w:cs="宋体" w:hint="eastAsia"/>
                <w:kern w:val="0"/>
                <w:sz w:val="32"/>
                <w:szCs w:val="32"/>
              </w:rPr>
            </w:pPr>
            <w:r w:rsidRPr="005C00B4">
              <w:rPr>
                <w:rFonts w:ascii="仿宋_GB2312" w:eastAsia="仿宋_GB2312" w:hAnsi="Verdana" w:cs="宋体" w:hint="eastAsia"/>
                <w:kern w:val="0"/>
                <w:sz w:val="32"/>
                <w:szCs w:val="32"/>
              </w:rPr>
              <w:t xml:space="preserve">　　</w:t>
            </w:r>
            <w:r w:rsidRPr="005C00B4">
              <w:rPr>
                <w:rFonts w:ascii="黑体" w:eastAsia="黑体" w:hAnsi="黑体" w:cs="宋体" w:hint="eastAsia"/>
                <w:kern w:val="0"/>
                <w:sz w:val="32"/>
                <w:szCs w:val="32"/>
              </w:rPr>
              <w:t>四、</w:t>
            </w:r>
            <w:r w:rsidRPr="005C00B4">
              <w:rPr>
                <w:rFonts w:ascii="仿宋_GB2312" w:eastAsia="仿宋_GB2312" w:hAnsi="Verdana" w:cs="宋体" w:hint="eastAsia"/>
                <w:kern w:val="0"/>
                <w:sz w:val="32"/>
                <w:szCs w:val="32"/>
              </w:rPr>
              <w:t>建立年金计划的单位应于建立年金计划的次月15日内，向其所在地主管税务机关报送年金方案、人力资源社会保障部门出具的方案备案函、计划确认函以及主管税务机关要求报送的其他相关资料。年金方案、受托人、托管人发生变化的，应于发生变化的次月15日内重新向其主管税务机关报送上述资料。</w:t>
            </w:r>
          </w:p>
          <w:p w:rsidR="005C00B4" w:rsidRPr="005C00B4" w:rsidRDefault="005C00B4" w:rsidP="00A041F3">
            <w:pPr>
              <w:widowControl/>
              <w:spacing w:after="75" w:line="420" w:lineRule="exact"/>
              <w:ind w:firstLineChars="0" w:firstLine="0"/>
              <w:jc w:val="left"/>
              <w:rPr>
                <w:rFonts w:ascii="仿宋_GB2312" w:eastAsia="仿宋_GB2312" w:hAnsi="Verdana" w:cs="宋体" w:hint="eastAsia"/>
                <w:kern w:val="0"/>
                <w:sz w:val="32"/>
                <w:szCs w:val="32"/>
              </w:rPr>
            </w:pPr>
            <w:r w:rsidRPr="005C00B4">
              <w:rPr>
                <w:rFonts w:ascii="仿宋_GB2312" w:eastAsia="仿宋_GB2312" w:hAnsi="Verdana" w:cs="宋体" w:hint="eastAsia"/>
                <w:kern w:val="0"/>
                <w:sz w:val="32"/>
                <w:szCs w:val="32"/>
              </w:rPr>
              <w:t xml:space="preserve">　　</w:t>
            </w:r>
            <w:r w:rsidRPr="005C00B4">
              <w:rPr>
                <w:rFonts w:ascii="黑体" w:eastAsia="黑体" w:hAnsi="黑体" w:cs="宋体" w:hint="eastAsia"/>
                <w:kern w:val="0"/>
                <w:sz w:val="32"/>
                <w:szCs w:val="32"/>
              </w:rPr>
              <w:t>五、</w:t>
            </w:r>
            <w:r w:rsidRPr="005C00B4">
              <w:rPr>
                <w:rFonts w:ascii="仿宋_GB2312" w:eastAsia="仿宋_GB2312" w:hAnsi="Verdana" w:cs="宋体" w:hint="eastAsia"/>
                <w:kern w:val="0"/>
                <w:sz w:val="32"/>
                <w:szCs w:val="32"/>
              </w:rPr>
              <w:t>财政、税务、人力资源社会保障等相关部门以及年金机构之间要加强协调，通力合作，共同做好政策实施各项工作。</w:t>
            </w:r>
          </w:p>
          <w:p w:rsidR="005C00B4" w:rsidRPr="005C00B4" w:rsidRDefault="005C00B4" w:rsidP="00A041F3">
            <w:pPr>
              <w:widowControl/>
              <w:spacing w:after="75" w:line="420" w:lineRule="exact"/>
              <w:ind w:firstLineChars="0" w:firstLine="0"/>
              <w:jc w:val="left"/>
              <w:rPr>
                <w:rFonts w:ascii="仿宋_GB2312" w:eastAsia="仿宋_GB2312" w:hAnsi="Verdana" w:cs="宋体" w:hint="eastAsia"/>
                <w:kern w:val="0"/>
                <w:sz w:val="32"/>
                <w:szCs w:val="32"/>
              </w:rPr>
            </w:pPr>
            <w:r w:rsidRPr="005C00B4">
              <w:rPr>
                <w:rFonts w:ascii="仿宋_GB2312" w:eastAsia="仿宋_GB2312" w:hAnsi="Verdana" w:cs="宋体" w:hint="eastAsia"/>
                <w:kern w:val="0"/>
                <w:sz w:val="32"/>
                <w:szCs w:val="32"/>
              </w:rPr>
              <w:t xml:space="preserve">　　</w:t>
            </w:r>
            <w:r w:rsidRPr="005C00B4">
              <w:rPr>
                <w:rFonts w:ascii="黑体" w:eastAsia="黑体" w:hAnsi="黑体" w:cs="宋体" w:hint="eastAsia"/>
                <w:kern w:val="0"/>
                <w:sz w:val="32"/>
                <w:szCs w:val="32"/>
              </w:rPr>
              <w:t>六、</w:t>
            </w:r>
            <w:r w:rsidRPr="005C00B4">
              <w:rPr>
                <w:rFonts w:ascii="仿宋_GB2312" w:eastAsia="仿宋_GB2312" w:hAnsi="Verdana" w:cs="宋体" w:hint="eastAsia"/>
                <w:kern w:val="0"/>
                <w:sz w:val="32"/>
                <w:szCs w:val="32"/>
              </w:rPr>
              <w:t>本通知所称企业年金，是指根据《企业年金试行办法》（原劳动和社会保障部令第20号）的规定，企业及其职工在依法参加基本养老保险的基础上，自愿建立的补充养老保险制度。所称职业年金是指根据《事业单位职业年金试行办法》（国办发〔2011〕37号）的规定，事业单位及其工作人员在依法参加基本养老保险的基础上，建立的补充养老保险制度。</w:t>
            </w:r>
          </w:p>
          <w:p w:rsidR="005C00B4" w:rsidRPr="005C00B4" w:rsidRDefault="005C00B4" w:rsidP="00A041F3">
            <w:pPr>
              <w:widowControl/>
              <w:spacing w:after="75" w:line="420" w:lineRule="exact"/>
              <w:ind w:firstLineChars="0" w:firstLine="0"/>
              <w:jc w:val="left"/>
              <w:rPr>
                <w:rFonts w:ascii="仿宋_GB2312" w:eastAsia="仿宋_GB2312" w:hAnsi="Verdana" w:cs="宋体" w:hint="eastAsia"/>
                <w:kern w:val="0"/>
                <w:sz w:val="32"/>
                <w:szCs w:val="32"/>
              </w:rPr>
            </w:pPr>
            <w:r w:rsidRPr="005C00B4">
              <w:rPr>
                <w:rFonts w:ascii="仿宋_GB2312" w:eastAsia="仿宋_GB2312" w:hAnsi="Verdana" w:cs="宋体" w:hint="eastAsia"/>
                <w:kern w:val="0"/>
                <w:sz w:val="32"/>
                <w:szCs w:val="32"/>
              </w:rPr>
              <w:t xml:space="preserve">　　</w:t>
            </w:r>
            <w:r w:rsidRPr="005C00B4">
              <w:rPr>
                <w:rFonts w:ascii="黑体" w:eastAsia="黑体" w:hAnsi="黑体" w:cs="宋体" w:hint="eastAsia"/>
                <w:kern w:val="0"/>
                <w:sz w:val="32"/>
                <w:szCs w:val="32"/>
              </w:rPr>
              <w:t>七、</w:t>
            </w:r>
            <w:r w:rsidRPr="005C00B4">
              <w:rPr>
                <w:rFonts w:ascii="仿宋_GB2312" w:eastAsia="仿宋_GB2312" w:hAnsi="Verdana" w:cs="宋体" w:hint="eastAsia"/>
                <w:kern w:val="0"/>
                <w:sz w:val="32"/>
                <w:szCs w:val="32"/>
              </w:rPr>
              <w:t>本通知自2014年1月1日起执行。《国家税务总局关于企业年金个人所得税征收管理有关问题的通知》（国税函〔2009〕694号）、《国家税务总局关于企业年金个人所得税有关问题补充规定的公告》（国家税务总局公告2011年第9号）同时废止。</w:t>
            </w:r>
          </w:p>
          <w:p w:rsidR="001343BE" w:rsidRDefault="001343BE" w:rsidP="00A041F3">
            <w:pPr>
              <w:widowControl/>
              <w:spacing w:after="75" w:line="420" w:lineRule="exact"/>
              <w:ind w:firstLineChars="0" w:firstLine="0"/>
              <w:jc w:val="right"/>
              <w:rPr>
                <w:rFonts w:ascii="仿宋_GB2312" w:eastAsia="仿宋_GB2312" w:hAnsi="Verdana" w:cs="宋体" w:hint="eastAsia"/>
                <w:kern w:val="0"/>
                <w:sz w:val="32"/>
                <w:szCs w:val="32"/>
              </w:rPr>
            </w:pPr>
          </w:p>
          <w:p w:rsidR="00917F05" w:rsidRPr="00CF7C40" w:rsidRDefault="005C00B4" w:rsidP="00A041F3">
            <w:pPr>
              <w:widowControl/>
              <w:spacing w:after="75" w:line="420" w:lineRule="exact"/>
              <w:ind w:firstLineChars="0" w:firstLine="0"/>
              <w:jc w:val="right"/>
              <w:rPr>
                <w:rFonts w:ascii="仿宋_GB2312" w:eastAsia="仿宋_GB2312" w:hAnsi="Verdana" w:cs="宋体" w:hint="eastAsia"/>
                <w:kern w:val="0"/>
                <w:sz w:val="32"/>
                <w:szCs w:val="32"/>
              </w:rPr>
            </w:pPr>
            <w:r w:rsidRPr="005C00B4">
              <w:rPr>
                <w:rFonts w:ascii="仿宋_GB2312" w:eastAsia="仿宋_GB2312" w:hAnsi="Verdana" w:cs="宋体" w:hint="eastAsia"/>
                <w:kern w:val="0"/>
                <w:sz w:val="32"/>
                <w:szCs w:val="32"/>
              </w:rPr>
              <w:t>财政部</w:t>
            </w:r>
            <w:r w:rsidR="00917F05" w:rsidRPr="00CF7C40">
              <w:rPr>
                <w:rFonts w:ascii="仿宋_GB2312" w:eastAsia="仿宋_GB2312" w:hAnsi="Verdana" w:cs="宋体" w:hint="eastAsia"/>
                <w:kern w:val="0"/>
                <w:sz w:val="32"/>
                <w:szCs w:val="32"/>
              </w:rPr>
              <w:t xml:space="preserve">   </w:t>
            </w:r>
            <w:r w:rsidRPr="005C00B4">
              <w:rPr>
                <w:rFonts w:ascii="仿宋_GB2312" w:eastAsia="仿宋_GB2312" w:hAnsi="Verdana" w:cs="宋体" w:hint="eastAsia"/>
                <w:kern w:val="0"/>
                <w:sz w:val="32"/>
                <w:szCs w:val="32"/>
              </w:rPr>
              <w:t>人力资源社会保障部</w:t>
            </w:r>
            <w:r w:rsidR="00917F05" w:rsidRPr="00CF7C40">
              <w:rPr>
                <w:rFonts w:ascii="仿宋_GB2312" w:eastAsia="仿宋_GB2312" w:hAnsi="Verdana" w:cs="宋体" w:hint="eastAsia"/>
                <w:kern w:val="0"/>
                <w:sz w:val="32"/>
                <w:szCs w:val="32"/>
              </w:rPr>
              <w:t xml:space="preserve">  </w:t>
            </w:r>
            <w:r w:rsidRPr="005C00B4">
              <w:rPr>
                <w:rFonts w:ascii="仿宋_GB2312" w:eastAsia="仿宋_GB2312" w:hAnsi="Verdana" w:cs="宋体" w:hint="eastAsia"/>
                <w:kern w:val="0"/>
                <w:sz w:val="32"/>
                <w:szCs w:val="32"/>
              </w:rPr>
              <w:t xml:space="preserve"> 国家税务总局</w:t>
            </w:r>
          </w:p>
          <w:p w:rsidR="005C00B4" w:rsidRPr="005C00B4" w:rsidRDefault="005C00B4" w:rsidP="00A041F3">
            <w:pPr>
              <w:widowControl/>
              <w:spacing w:after="75" w:line="420" w:lineRule="exact"/>
              <w:ind w:right="480" w:firstLineChars="1450" w:firstLine="4640"/>
              <w:rPr>
                <w:rFonts w:ascii="Verdana" w:eastAsia="宋体" w:hAnsi="Verdana" w:cs="宋体"/>
                <w:kern w:val="0"/>
                <w:sz w:val="18"/>
                <w:szCs w:val="18"/>
              </w:rPr>
            </w:pPr>
            <w:r w:rsidRPr="005C00B4">
              <w:rPr>
                <w:rFonts w:ascii="仿宋_GB2312" w:eastAsia="仿宋_GB2312" w:hAnsi="Verdana" w:cs="宋体" w:hint="eastAsia"/>
                <w:kern w:val="0"/>
                <w:sz w:val="32"/>
                <w:szCs w:val="32"/>
              </w:rPr>
              <w:t>2013年12月6</w:t>
            </w:r>
            <w:r w:rsidR="00917F05" w:rsidRPr="00CF7C40">
              <w:rPr>
                <w:rFonts w:ascii="仿宋_GB2312" w:eastAsia="仿宋_GB2312" w:hAnsi="Verdana" w:cs="宋体" w:hint="eastAsia"/>
                <w:kern w:val="0"/>
                <w:sz w:val="32"/>
                <w:szCs w:val="32"/>
              </w:rPr>
              <w:t>日</w:t>
            </w:r>
          </w:p>
        </w:tc>
      </w:tr>
    </w:tbl>
    <w:p w:rsidR="006312C6" w:rsidRPr="005C00B4" w:rsidRDefault="006312C6" w:rsidP="00A041F3">
      <w:pPr>
        <w:ind w:firstLineChars="0" w:firstLine="0"/>
      </w:pPr>
    </w:p>
    <w:sectPr w:rsidR="006312C6" w:rsidRPr="005C00B4" w:rsidSect="006312C6">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0840" w:rsidRDefault="00C60840" w:rsidP="00CF7C40">
      <w:pPr>
        <w:spacing w:line="240" w:lineRule="auto"/>
        <w:ind w:firstLine="420"/>
      </w:pPr>
      <w:r>
        <w:separator/>
      </w:r>
    </w:p>
  </w:endnote>
  <w:endnote w:type="continuationSeparator" w:id="1">
    <w:p w:rsidR="00C60840" w:rsidRDefault="00C60840" w:rsidP="00CF7C40">
      <w:pPr>
        <w:spacing w:line="240" w:lineRule="auto"/>
        <w:ind w:firstLine="42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C40" w:rsidRDefault="00CF7C40" w:rsidP="00CF7C40">
    <w:pPr>
      <w:pStyle w:val="a8"/>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492121"/>
      <w:docPartObj>
        <w:docPartGallery w:val="Page Numbers (Bottom of Page)"/>
        <w:docPartUnique/>
      </w:docPartObj>
    </w:sdtPr>
    <w:sdtContent>
      <w:p w:rsidR="00CF7C40" w:rsidRDefault="00CF7C40" w:rsidP="00CF7C40">
        <w:pPr>
          <w:pStyle w:val="a8"/>
          <w:ind w:firstLine="360"/>
          <w:jc w:val="center"/>
        </w:pPr>
        <w:fldSimple w:instr=" PAGE   \* MERGEFORMAT ">
          <w:r w:rsidR="00070BB2" w:rsidRPr="00070BB2">
            <w:rPr>
              <w:noProof/>
              <w:lang w:val="zh-CN"/>
            </w:rPr>
            <w:t>3</w:t>
          </w:r>
        </w:fldSimple>
      </w:p>
    </w:sdtContent>
  </w:sdt>
  <w:p w:rsidR="00CF7C40" w:rsidRDefault="00CF7C40" w:rsidP="00CF7C40">
    <w:pPr>
      <w:pStyle w:val="a8"/>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C40" w:rsidRDefault="00CF7C40" w:rsidP="00CF7C40">
    <w:pPr>
      <w:pStyle w:val="a8"/>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0840" w:rsidRDefault="00C60840" w:rsidP="00CF7C40">
      <w:pPr>
        <w:spacing w:line="240" w:lineRule="auto"/>
        <w:ind w:firstLine="420"/>
      </w:pPr>
      <w:r>
        <w:separator/>
      </w:r>
    </w:p>
  </w:footnote>
  <w:footnote w:type="continuationSeparator" w:id="1">
    <w:p w:rsidR="00C60840" w:rsidRDefault="00C60840" w:rsidP="00CF7C40">
      <w:pPr>
        <w:spacing w:line="240" w:lineRule="auto"/>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C40" w:rsidRDefault="00CF7C40" w:rsidP="00CF7C40">
    <w:pPr>
      <w:pStyle w:val="a7"/>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C40" w:rsidRDefault="00CF7C40" w:rsidP="00CF7C40">
    <w:pPr>
      <w:pStyle w:val="a7"/>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C40" w:rsidRDefault="00CF7C40" w:rsidP="00CF7C40">
    <w:pPr>
      <w:pStyle w:val="a7"/>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C00B4"/>
    <w:rsid w:val="00070BB2"/>
    <w:rsid w:val="001343BE"/>
    <w:rsid w:val="005C00B4"/>
    <w:rsid w:val="006312C6"/>
    <w:rsid w:val="00766012"/>
    <w:rsid w:val="00917F05"/>
    <w:rsid w:val="00A041F3"/>
    <w:rsid w:val="00A06B0C"/>
    <w:rsid w:val="00B32E81"/>
    <w:rsid w:val="00C60840"/>
    <w:rsid w:val="00CA08C8"/>
    <w:rsid w:val="00CF7C40"/>
    <w:rsid w:val="00D4434F"/>
    <w:rsid w:val="00D825C8"/>
    <w:rsid w:val="00DC068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line="600" w:lineRule="exact"/>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12C6"/>
    <w:pPr>
      <w:widowControl w:val="0"/>
      <w:jc w:val="both"/>
    </w:pPr>
  </w:style>
  <w:style w:type="paragraph" w:styleId="2">
    <w:name w:val="heading 2"/>
    <w:basedOn w:val="a"/>
    <w:link w:val="2Char"/>
    <w:uiPriority w:val="9"/>
    <w:qFormat/>
    <w:rsid w:val="005C00B4"/>
    <w:pPr>
      <w:widowControl/>
      <w:spacing w:before="100" w:beforeAutospacing="1" w:after="100" w:afterAutospacing="1" w:line="240" w:lineRule="auto"/>
      <w:ind w:firstLineChars="0" w:firstLine="0"/>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character" w:customStyle="1" w:styleId="2Char">
    <w:name w:val="标题 2 Char"/>
    <w:basedOn w:val="a0"/>
    <w:link w:val="2"/>
    <w:uiPriority w:val="9"/>
    <w:rsid w:val="005C00B4"/>
    <w:rPr>
      <w:rFonts w:ascii="宋体" w:eastAsia="宋体" w:hAnsi="宋体" w:cs="宋体"/>
      <w:b/>
      <w:bCs/>
      <w:kern w:val="0"/>
      <w:sz w:val="36"/>
      <w:szCs w:val="36"/>
    </w:rPr>
  </w:style>
  <w:style w:type="character" w:customStyle="1" w:styleId="time">
    <w:name w:val="time"/>
    <w:basedOn w:val="a0"/>
    <w:rsid w:val="005C00B4"/>
  </w:style>
  <w:style w:type="character" w:styleId="a3">
    <w:name w:val="Hyperlink"/>
    <w:basedOn w:val="a0"/>
    <w:uiPriority w:val="99"/>
    <w:semiHidden/>
    <w:unhideWhenUsed/>
    <w:rsid w:val="005C00B4"/>
    <w:rPr>
      <w:color w:val="0000FF"/>
      <w:u w:val="single"/>
    </w:rPr>
  </w:style>
  <w:style w:type="character" w:styleId="HTML">
    <w:name w:val="HTML Cite"/>
    <w:basedOn w:val="a0"/>
    <w:uiPriority w:val="99"/>
    <w:semiHidden/>
    <w:unhideWhenUsed/>
    <w:rsid w:val="005C00B4"/>
    <w:rPr>
      <w:i/>
      <w:iCs/>
    </w:rPr>
  </w:style>
  <w:style w:type="character" w:styleId="a4">
    <w:name w:val="Emphasis"/>
    <w:basedOn w:val="a0"/>
    <w:uiPriority w:val="20"/>
    <w:qFormat/>
    <w:rsid w:val="005C00B4"/>
    <w:rPr>
      <w:i/>
      <w:iCs/>
    </w:rPr>
  </w:style>
  <w:style w:type="character" w:customStyle="1" w:styleId="sgtxtb">
    <w:name w:val="sg_txtb"/>
    <w:basedOn w:val="a0"/>
    <w:rsid w:val="005C00B4"/>
  </w:style>
  <w:style w:type="character" w:customStyle="1" w:styleId="apple-converted-space">
    <w:name w:val="apple-converted-space"/>
    <w:basedOn w:val="a0"/>
    <w:rsid w:val="005C00B4"/>
  </w:style>
  <w:style w:type="paragraph" w:styleId="a5">
    <w:name w:val="Normal (Web)"/>
    <w:basedOn w:val="a"/>
    <w:uiPriority w:val="99"/>
    <w:unhideWhenUsed/>
    <w:rsid w:val="005C00B4"/>
    <w:pPr>
      <w:widowControl/>
      <w:spacing w:before="100" w:beforeAutospacing="1" w:after="100" w:afterAutospacing="1" w:line="240" w:lineRule="auto"/>
      <w:ind w:firstLineChars="0" w:firstLine="0"/>
      <w:jc w:val="left"/>
    </w:pPr>
    <w:rPr>
      <w:rFonts w:ascii="宋体" w:eastAsia="宋体" w:hAnsi="宋体" w:cs="宋体"/>
      <w:kern w:val="0"/>
      <w:sz w:val="24"/>
      <w:szCs w:val="24"/>
    </w:rPr>
  </w:style>
  <w:style w:type="paragraph" w:styleId="a6">
    <w:name w:val="Balloon Text"/>
    <w:basedOn w:val="a"/>
    <w:link w:val="Char"/>
    <w:uiPriority w:val="99"/>
    <w:semiHidden/>
    <w:unhideWhenUsed/>
    <w:rsid w:val="005C00B4"/>
    <w:pPr>
      <w:spacing w:line="240" w:lineRule="auto"/>
    </w:pPr>
    <w:rPr>
      <w:sz w:val="18"/>
      <w:szCs w:val="18"/>
    </w:rPr>
  </w:style>
  <w:style w:type="character" w:customStyle="1" w:styleId="Char">
    <w:name w:val="批注框文本 Char"/>
    <w:basedOn w:val="a0"/>
    <w:link w:val="a6"/>
    <w:uiPriority w:val="99"/>
    <w:semiHidden/>
    <w:rsid w:val="005C00B4"/>
    <w:rPr>
      <w:sz w:val="18"/>
      <w:szCs w:val="18"/>
    </w:rPr>
  </w:style>
  <w:style w:type="paragraph" w:styleId="a7">
    <w:name w:val="header"/>
    <w:basedOn w:val="a"/>
    <w:link w:val="Char0"/>
    <w:uiPriority w:val="99"/>
    <w:semiHidden/>
    <w:unhideWhenUsed/>
    <w:rsid w:val="00CF7C40"/>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7"/>
    <w:uiPriority w:val="99"/>
    <w:semiHidden/>
    <w:rsid w:val="00CF7C40"/>
    <w:rPr>
      <w:sz w:val="18"/>
      <w:szCs w:val="18"/>
    </w:rPr>
  </w:style>
  <w:style w:type="paragraph" w:styleId="a8">
    <w:name w:val="footer"/>
    <w:basedOn w:val="a"/>
    <w:link w:val="Char1"/>
    <w:uiPriority w:val="99"/>
    <w:unhideWhenUsed/>
    <w:rsid w:val="00CF7C40"/>
    <w:pPr>
      <w:tabs>
        <w:tab w:val="center" w:pos="4153"/>
        <w:tab w:val="right" w:pos="8306"/>
      </w:tabs>
      <w:snapToGrid w:val="0"/>
      <w:spacing w:line="240" w:lineRule="atLeast"/>
      <w:jc w:val="left"/>
    </w:pPr>
    <w:rPr>
      <w:sz w:val="18"/>
      <w:szCs w:val="18"/>
    </w:rPr>
  </w:style>
  <w:style w:type="character" w:customStyle="1" w:styleId="Char1">
    <w:name w:val="页脚 Char"/>
    <w:basedOn w:val="a0"/>
    <w:link w:val="a8"/>
    <w:uiPriority w:val="99"/>
    <w:rsid w:val="00CF7C40"/>
    <w:rPr>
      <w:sz w:val="18"/>
      <w:szCs w:val="18"/>
    </w:rPr>
  </w:style>
</w:styles>
</file>

<file path=word/webSettings.xml><?xml version="1.0" encoding="utf-8"?>
<w:webSettings xmlns:r="http://schemas.openxmlformats.org/officeDocument/2006/relationships" xmlns:w="http://schemas.openxmlformats.org/wordprocessingml/2006/main">
  <w:divs>
    <w:div w:id="413168279">
      <w:bodyDiv w:val="1"/>
      <w:marLeft w:val="0"/>
      <w:marRight w:val="0"/>
      <w:marTop w:val="0"/>
      <w:marBottom w:val="0"/>
      <w:divBdr>
        <w:top w:val="none" w:sz="0" w:space="0" w:color="auto"/>
        <w:left w:val="none" w:sz="0" w:space="0" w:color="auto"/>
        <w:bottom w:val="none" w:sz="0" w:space="0" w:color="auto"/>
        <w:right w:val="none" w:sz="0" w:space="0" w:color="auto"/>
      </w:divBdr>
      <w:divsChild>
        <w:div w:id="3262508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3</Pages>
  <Words>308</Words>
  <Characters>1760</Characters>
  <Application>Microsoft Office Word</Application>
  <DocSecurity>0</DocSecurity>
  <Lines>14</Lines>
  <Paragraphs>4</Paragraphs>
  <ScaleCrop>false</ScaleCrop>
  <Company>Lenovo</Company>
  <LinksUpToDate>false</LinksUpToDate>
  <CharactersWithSpaces>2064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王策1</dc:creator>
  <cp:lastModifiedBy>王策1</cp:lastModifiedBy>
  <cp:revision>8</cp:revision>
  <cp:lastPrinted>2015-09-21T06:49:00Z</cp:lastPrinted>
  <dcterms:created xsi:type="dcterms:W3CDTF">2015-09-21T06:40:00Z</dcterms:created>
  <dcterms:modified xsi:type="dcterms:W3CDTF">2015-09-21T09:59:00Z</dcterms:modified>
</cp:coreProperties>
</file>