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52C34" w14:textId="5E6BC39F" w:rsidR="00BE5FF5" w:rsidRPr="009A0CCB" w:rsidRDefault="00BE5FF5" w:rsidP="009A0CCB">
      <w:pPr>
        <w:pStyle w:val="Title"/>
        <w:spacing w:line="480" w:lineRule="auto"/>
        <w:rPr>
          <w:rFonts w:ascii="Times New Roman" w:hAnsi="Times New Roman" w:cs="Times New Roman"/>
        </w:rPr>
      </w:pPr>
      <w:r w:rsidRPr="009A0CCB">
        <w:rPr>
          <w:rFonts w:ascii="Times New Roman" w:hAnsi="Times New Roman" w:cs="Times New Roman"/>
        </w:rPr>
        <w:t>Research Proposal</w:t>
      </w:r>
      <w:r w:rsidR="00B4157F" w:rsidRPr="009A0CCB">
        <w:rPr>
          <w:rFonts w:ascii="Times New Roman" w:hAnsi="Times New Roman" w:cs="Times New Roman"/>
        </w:rPr>
        <w:t xml:space="preserve"> Draft</w:t>
      </w:r>
    </w:p>
    <w:p w14:paraId="3989E293" w14:textId="2B7BE602" w:rsidR="00201C9D" w:rsidRPr="009A0CCB" w:rsidRDefault="00C064F0" w:rsidP="009A0CCB">
      <w:pPr>
        <w:pStyle w:val="Heading1"/>
        <w:tabs>
          <w:tab w:val="left" w:pos="3408"/>
        </w:tabs>
        <w:spacing w:line="480" w:lineRule="auto"/>
        <w:rPr>
          <w:rFonts w:ascii="Times New Roman" w:hAnsi="Times New Roman" w:cs="Times New Roman"/>
          <w:b/>
          <w:bCs/>
          <w:color w:val="auto"/>
        </w:rPr>
      </w:pPr>
      <w:r w:rsidRPr="009A0CCB">
        <w:rPr>
          <w:rFonts w:ascii="Times New Roman" w:hAnsi="Times New Roman" w:cs="Times New Roman"/>
          <w:b/>
          <w:bCs/>
          <w:color w:val="auto"/>
        </w:rPr>
        <w:t>Research Summary</w:t>
      </w:r>
      <w:r w:rsidR="005F5C54" w:rsidRPr="009A0CCB">
        <w:rPr>
          <w:rFonts w:ascii="Times New Roman" w:hAnsi="Times New Roman" w:cs="Times New Roman"/>
          <w:b/>
          <w:bCs/>
          <w:color w:val="auto"/>
        </w:rPr>
        <w:tab/>
      </w:r>
    </w:p>
    <w:p w14:paraId="4B33AA3A" w14:textId="7DFBF643" w:rsidR="005F5C54" w:rsidRPr="009A0CCB" w:rsidRDefault="005F5C54" w:rsidP="009A0CCB">
      <w:pPr>
        <w:pStyle w:val="Heading2"/>
        <w:spacing w:line="480" w:lineRule="auto"/>
        <w:rPr>
          <w:rFonts w:ascii="Times New Roman" w:hAnsi="Times New Roman" w:cs="Times New Roman"/>
          <w:b/>
          <w:bCs/>
          <w:color w:val="auto"/>
        </w:rPr>
      </w:pPr>
      <w:r w:rsidRPr="009A0CCB">
        <w:rPr>
          <w:rFonts w:ascii="Times New Roman" w:hAnsi="Times New Roman" w:cs="Times New Roman"/>
          <w:b/>
          <w:bCs/>
          <w:color w:val="auto"/>
        </w:rPr>
        <w:t>Research Area</w:t>
      </w:r>
    </w:p>
    <w:p w14:paraId="6BA6DD06" w14:textId="536DED3A" w:rsidR="005163A4" w:rsidRPr="009A0CCB" w:rsidRDefault="0078238F" w:rsidP="009A0CCB">
      <w:pPr>
        <w:spacing w:line="480" w:lineRule="auto"/>
        <w:rPr>
          <w:rFonts w:ascii="Times New Roman" w:hAnsi="Times New Roman" w:cs="Times New Roman"/>
          <w:sz w:val="24"/>
          <w:szCs w:val="24"/>
        </w:rPr>
      </w:pPr>
      <w:r w:rsidRPr="009A0CCB">
        <w:rPr>
          <w:rFonts w:ascii="Times New Roman" w:hAnsi="Times New Roman" w:cs="Times New Roman"/>
          <w:sz w:val="24"/>
          <w:szCs w:val="24"/>
        </w:rPr>
        <w:t>Blockchain technology and organisational data interoperability.</w:t>
      </w:r>
    </w:p>
    <w:p w14:paraId="3BABB85B" w14:textId="2AD1F1EE" w:rsidR="00644F87" w:rsidRPr="009A0CCB" w:rsidRDefault="00644F87" w:rsidP="009A0CCB">
      <w:pPr>
        <w:pStyle w:val="Heading2"/>
        <w:spacing w:line="480" w:lineRule="auto"/>
        <w:rPr>
          <w:rFonts w:ascii="Times New Roman" w:hAnsi="Times New Roman" w:cs="Times New Roman"/>
          <w:b/>
          <w:bCs/>
          <w:color w:val="auto"/>
        </w:rPr>
      </w:pPr>
      <w:r w:rsidRPr="009A0CCB">
        <w:rPr>
          <w:rFonts w:ascii="Times New Roman" w:hAnsi="Times New Roman" w:cs="Times New Roman"/>
          <w:b/>
          <w:bCs/>
          <w:color w:val="auto"/>
        </w:rPr>
        <w:t>Working Title</w:t>
      </w:r>
    </w:p>
    <w:p w14:paraId="72D645C1" w14:textId="1BD30452" w:rsidR="00BF3089" w:rsidRPr="009A0CCB" w:rsidRDefault="00BF3089" w:rsidP="009A0CCB">
      <w:pPr>
        <w:spacing w:line="480" w:lineRule="auto"/>
        <w:rPr>
          <w:rFonts w:ascii="Times New Roman" w:hAnsi="Times New Roman" w:cs="Times New Roman"/>
          <w:sz w:val="24"/>
          <w:szCs w:val="24"/>
        </w:rPr>
      </w:pPr>
      <w:r w:rsidRPr="009A0CCB">
        <w:rPr>
          <w:rFonts w:ascii="Times New Roman" w:hAnsi="Times New Roman" w:cs="Times New Roman"/>
          <w:sz w:val="24"/>
          <w:szCs w:val="24"/>
        </w:rPr>
        <w:t>A permissioned</w:t>
      </w:r>
      <w:r w:rsidR="00F95DAD" w:rsidRPr="009A0CCB">
        <w:rPr>
          <w:rFonts w:ascii="Times New Roman" w:hAnsi="Times New Roman" w:cs="Times New Roman"/>
          <w:sz w:val="24"/>
          <w:szCs w:val="24"/>
        </w:rPr>
        <w:t xml:space="preserve"> (Hybrid) </w:t>
      </w:r>
      <w:r w:rsidRPr="009A0CCB">
        <w:rPr>
          <w:rFonts w:ascii="Times New Roman" w:hAnsi="Times New Roman" w:cs="Times New Roman"/>
          <w:sz w:val="24"/>
          <w:szCs w:val="24"/>
        </w:rPr>
        <w:t xml:space="preserve">blockchain prototype </w:t>
      </w:r>
      <w:r w:rsidR="00E12856" w:rsidRPr="009A0CCB">
        <w:rPr>
          <w:rFonts w:ascii="Times New Roman" w:hAnsi="Times New Roman" w:cs="Times New Roman"/>
          <w:sz w:val="24"/>
          <w:szCs w:val="24"/>
        </w:rPr>
        <w:t>facilitating banking record interoperability.</w:t>
      </w:r>
    </w:p>
    <w:p w14:paraId="66F2F818" w14:textId="1E644554" w:rsidR="0078238F" w:rsidRPr="009A0CCB" w:rsidRDefault="0078238F" w:rsidP="009A0CCB">
      <w:pPr>
        <w:pStyle w:val="Heading2"/>
        <w:spacing w:line="480" w:lineRule="auto"/>
        <w:rPr>
          <w:rFonts w:ascii="Times New Roman" w:hAnsi="Times New Roman" w:cs="Times New Roman"/>
          <w:b/>
          <w:bCs/>
          <w:color w:val="auto"/>
        </w:rPr>
      </w:pPr>
      <w:r w:rsidRPr="009A0CCB">
        <w:rPr>
          <w:rFonts w:ascii="Times New Roman" w:hAnsi="Times New Roman" w:cs="Times New Roman"/>
          <w:b/>
          <w:bCs/>
          <w:color w:val="auto"/>
        </w:rPr>
        <w:t>Abstract</w:t>
      </w:r>
    </w:p>
    <w:p w14:paraId="07C476CB" w14:textId="6D7208E8" w:rsidR="008B44A0" w:rsidRPr="009A0CCB" w:rsidRDefault="000B4216" w:rsidP="009A0CCB">
      <w:pPr>
        <w:spacing w:line="480" w:lineRule="auto"/>
        <w:rPr>
          <w:rFonts w:ascii="Times New Roman" w:hAnsi="Times New Roman" w:cs="Times New Roman"/>
          <w:sz w:val="24"/>
          <w:szCs w:val="24"/>
        </w:rPr>
      </w:pPr>
      <w:r w:rsidRPr="009A0CCB">
        <w:rPr>
          <w:rFonts w:ascii="Times New Roman" w:hAnsi="Times New Roman" w:cs="Times New Roman"/>
          <w:sz w:val="24"/>
          <w:szCs w:val="24"/>
        </w:rPr>
        <w:t>Baking organisations deal with massive amounts of customer records used throughout the organisation</w:t>
      </w:r>
      <w:r w:rsidR="001A12D3" w:rsidRPr="009A0CCB">
        <w:rPr>
          <w:rFonts w:ascii="Times New Roman" w:hAnsi="Times New Roman" w:cs="Times New Roman"/>
          <w:sz w:val="24"/>
          <w:szCs w:val="24"/>
        </w:rPr>
        <w:t xml:space="preserve"> by various departments</w:t>
      </w:r>
      <w:r w:rsidR="00AB3526" w:rsidRPr="009A0CCB">
        <w:rPr>
          <w:rFonts w:ascii="Times New Roman" w:hAnsi="Times New Roman" w:cs="Times New Roman"/>
          <w:sz w:val="24"/>
          <w:szCs w:val="24"/>
        </w:rPr>
        <w:t xml:space="preserve"> such as </w:t>
      </w:r>
      <w:r w:rsidR="00580134" w:rsidRPr="009A0CCB">
        <w:rPr>
          <w:rFonts w:ascii="Times New Roman" w:hAnsi="Times New Roman" w:cs="Times New Roman"/>
          <w:sz w:val="24"/>
          <w:szCs w:val="24"/>
        </w:rPr>
        <w:t>insurance</w:t>
      </w:r>
      <w:r w:rsidR="00016C84" w:rsidRPr="009A0CCB">
        <w:rPr>
          <w:rFonts w:ascii="Times New Roman" w:hAnsi="Times New Roman" w:cs="Times New Roman"/>
          <w:sz w:val="24"/>
          <w:szCs w:val="24"/>
        </w:rPr>
        <w:t>, personal l</w:t>
      </w:r>
      <w:r w:rsidR="008E1213" w:rsidRPr="009A0CCB">
        <w:rPr>
          <w:rFonts w:ascii="Times New Roman" w:hAnsi="Times New Roman" w:cs="Times New Roman"/>
          <w:sz w:val="24"/>
          <w:szCs w:val="24"/>
        </w:rPr>
        <w:t>ending</w:t>
      </w:r>
      <w:r w:rsidR="00016C84" w:rsidRPr="009A0CCB">
        <w:rPr>
          <w:rFonts w:ascii="Times New Roman" w:hAnsi="Times New Roman" w:cs="Times New Roman"/>
          <w:sz w:val="24"/>
          <w:szCs w:val="24"/>
        </w:rPr>
        <w:t xml:space="preserve"> and marketing departments</w:t>
      </w:r>
      <w:r w:rsidR="0083202A" w:rsidRPr="009A0CCB">
        <w:rPr>
          <w:rFonts w:ascii="Times New Roman" w:hAnsi="Times New Roman" w:cs="Times New Roman"/>
          <w:sz w:val="24"/>
          <w:szCs w:val="24"/>
        </w:rPr>
        <w:t xml:space="preserve"> </w:t>
      </w:r>
      <w:r w:rsidR="0083202A" w:rsidRPr="009A0CCB">
        <w:rPr>
          <w:rFonts w:ascii="Times New Roman" w:hAnsi="Times New Roman" w:cs="Times New Roman"/>
          <w:sz w:val="24"/>
          <w:szCs w:val="24"/>
        </w:rPr>
        <w:fldChar w:fldCharType="begin"/>
      </w:r>
      <w:r w:rsidR="003D30F2" w:rsidRPr="009A0CCB">
        <w:rPr>
          <w:rFonts w:ascii="Times New Roman" w:hAnsi="Times New Roman" w:cs="Times New Roman"/>
          <w:sz w:val="24"/>
          <w:szCs w:val="24"/>
        </w:rPr>
        <w:instrText xml:space="preserve"> ADDIN ZOTERO_ITEM CSL_CITATION {"citationID":"OmNCrOZH","properties":{"formattedCitation":"(\\uc0\\u8216{}Blockchain in Banking - 15 Possible Use Cases\\uc0\\u8217{}, 2022)","plainCitation":"(‘Blockchain in Banking - 15 Possible Use Cases’, 2022)","noteIndex":0},"citationItems":[{"id":1013,"uris":["http://zotero.org/users/8416868/items/SK3GM6AQ"],"itemData":{"id":1013,"type":"post-weblog","container-title":"The Blockchain Forum","title":"Blockchain in Banking - 15 Possible Use Cases","URL":"https://www.linkedin.com/posts/theblockchainforum_blockchain-in-banking-activity-6928541204632477696-Qf1p/?utm_source=linkedin_share&amp;utm_medium=member_desktop_web","accessed":{"date-parts":[["2022",5,11]]},"issued":{"date-parts":[["2022"]]},"citation-key":"BlockchainBanking152022"}}],"schema":"https://github.com/citation-style-language/schema/raw/master/csl-citation.json"} </w:instrText>
      </w:r>
      <w:r w:rsidR="0083202A" w:rsidRPr="009A0CCB">
        <w:rPr>
          <w:rFonts w:ascii="Times New Roman" w:hAnsi="Times New Roman" w:cs="Times New Roman"/>
          <w:sz w:val="24"/>
          <w:szCs w:val="24"/>
        </w:rPr>
        <w:fldChar w:fldCharType="separate"/>
      </w:r>
      <w:r w:rsidR="003D30F2" w:rsidRPr="009A0CCB">
        <w:rPr>
          <w:rFonts w:ascii="Times New Roman" w:hAnsi="Times New Roman" w:cs="Times New Roman"/>
          <w:sz w:val="24"/>
          <w:szCs w:val="24"/>
        </w:rPr>
        <w:t>(‘Blockchain in Banking - 15 Possible Use Cases’, 2022)</w:t>
      </w:r>
      <w:r w:rsidR="0083202A" w:rsidRPr="009A0CCB">
        <w:rPr>
          <w:rFonts w:ascii="Times New Roman" w:hAnsi="Times New Roman" w:cs="Times New Roman"/>
          <w:sz w:val="24"/>
          <w:szCs w:val="24"/>
        </w:rPr>
        <w:fldChar w:fldCharType="end"/>
      </w:r>
      <w:r w:rsidR="00016C84" w:rsidRPr="009A0CCB">
        <w:rPr>
          <w:rFonts w:ascii="Times New Roman" w:hAnsi="Times New Roman" w:cs="Times New Roman"/>
          <w:sz w:val="24"/>
          <w:szCs w:val="24"/>
        </w:rPr>
        <w:t xml:space="preserve">. </w:t>
      </w:r>
      <w:r w:rsidR="00190B5C" w:rsidRPr="009A0CCB">
        <w:rPr>
          <w:rFonts w:ascii="Times New Roman" w:hAnsi="Times New Roman" w:cs="Times New Roman"/>
          <w:sz w:val="24"/>
          <w:szCs w:val="24"/>
        </w:rPr>
        <w:t xml:space="preserve">The organisations </w:t>
      </w:r>
      <w:r w:rsidR="00234387" w:rsidRPr="009A0CCB">
        <w:rPr>
          <w:rFonts w:ascii="Times New Roman" w:hAnsi="Times New Roman" w:cs="Times New Roman"/>
          <w:sz w:val="24"/>
          <w:szCs w:val="24"/>
        </w:rPr>
        <w:t>use</w:t>
      </w:r>
      <w:r w:rsidR="0015075F" w:rsidRPr="009A0CCB">
        <w:rPr>
          <w:rFonts w:ascii="Times New Roman" w:hAnsi="Times New Roman" w:cs="Times New Roman"/>
          <w:sz w:val="24"/>
          <w:szCs w:val="24"/>
        </w:rPr>
        <w:t xml:space="preserve"> customer information</w:t>
      </w:r>
      <w:r w:rsidR="00136CE2" w:rsidRPr="009A0CCB">
        <w:rPr>
          <w:rFonts w:ascii="Times New Roman" w:hAnsi="Times New Roman" w:cs="Times New Roman"/>
          <w:sz w:val="24"/>
          <w:szCs w:val="24"/>
        </w:rPr>
        <w:t xml:space="preserve"> to fulfil </w:t>
      </w:r>
      <w:r w:rsidR="0083202A" w:rsidRPr="009A0CCB">
        <w:rPr>
          <w:rFonts w:ascii="Times New Roman" w:hAnsi="Times New Roman" w:cs="Times New Roman"/>
          <w:sz w:val="24"/>
          <w:szCs w:val="24"/>
        </w:rPr>
        <w:t>multiple</w:t>
      </w:r>
      <w:r w:rsidR="00136CE2" w:rsidRPr="009A0CCB">
        <w:rPr>
          <w:rFonts w:ascii="Times New Roman" w:hAnsi="Times New Roman" w:cs="Times New Roman"/>
          <w:sz w:val="24"/>
          <w:szCs w:val="24"/>
        </w:rPr>
        <w:t xml:space="preserve"> processes</w:t>
      </w:r>
      <w:r w:rsidR="003D30F2" w:rsidRPr="009A0CCB">
        <w:rPr>
          <w:rFonts w:ascii="Times New Roman" w:hAnsi="Times New Roman" w:cs="Times New Roman"/>
          <w:sz w:val="24"/>
          <w:szCs w:val="24"/>
        </w:rPr>
        <w:t>,</w:t>
      </w:r>
      <w:r w:rsidR="00136CE2" w:rsidRPr="009A0CCB">
        <w:rPr>
          <w:rFonts w:ascii="Times New Roman" w:hAnsi="Times New Roman" w:cs="Times New Roman"/>
          <w:sz w:val="24"/>
          <w:szCs w:val="24"/>
        </w:rPr>
        <w:t xml:space="preserve"> such as processing insurance claims </w:t>
      </w:r>
      <w:r w:rsidR="007702C9" w:rsidRPr="009A0CCB">
        <w:rPr>
          <w:rFonts w:ascii="Times New Roman" w:hAnsi="Times New Roman" w:cs="Times New Roman"/>
          <w:sz w:val="24"/>
          <w:szCs w:val="24"/>
        </w:rPr>
        <w:t xml:space="preserve">or </w:t>
      </w:r>
      <w:r w:rsidR="00234387" w:rsidRPr="009A0CCB">
        <w:rPr>
          <w:rFonts w:ascii="Times New Roman" w:hAnsi="Times New Roman" w:cs="Times New Roman"/>
          <w:sz w:val="24"/>
          <w:szCs w:val="24"/>
        </w:rPr>
        <w:t>communicating with customers through various marketing campaigns</w:t>
      </w:r>
      <w:r w:rsidR="0032227C" w:rsidRPr="009A0CCB">
        <w:rPr>
          <w:rFonts w:ascii="Times New Roman" w:hAnsi="Times New Roman" w:cs="Times New Roman"/>
          <w:sz w:val="24"/>
          <w:szCs w:val="24"/>
        </w:rPr>
        <w:t xml:space="preserve"> </w:t>
      </w:r>
      <w:r w:rsidR="00054E65" w:rsidRPr="009A0CCB">
        <w:rPr>
          <w:rFonts w:ascii="Times New Roman" w:hAnsi="Times New Roman" w:cs="Times New Roman"/>
          <w:sz w:val="24"/>
          <w:szCs w:val="24"/>
        </w:rPr>
        <w:fldChar w:fldCharType="begin"/>
      </w:r>
      <w:r w:rsidR="00054E65" w:rsidRPr="009A0CCB">
        <w:rPr>
          <w:rFonts w:ascii="Times New Roman" w:hAnsi="Times New Roman" w:cs="Times New Roman"/>
          <w:sz w:val="24"/>
          <w:szCs w:val="24"/>
        </w:rPr>
        <w:instrText xml:space="preserve"> ADDIN ZOTERO_ITEM CSL_CITATION {"citationID":"YYuE2dcE","properties":{"formattedCitation":"(IBM, 2022)","plainCitation":"(IBM, 2022)","noteIndex":0},"citationItems":[{"id":1025,"uris":["http://zotero.org/users/8416868/items/6YEDWSZK"],"itemData":{"id":1025,"type":"document","title":"Blockchain: Emerging Use Cases  for Insurance","URL":"https://www.the-digital-insurer.com/wp-content/uploads/2019/02/1409-Blockchain-Emerging-Use-Cases-for-Insurance.pdf","author":[{"literal":"IBM"}],"accessed":{"date-parts":[["2022",5,11]]},"issued":{"date-parts":[["2022"]]},"citation-key":"ibmBlockchainEmergingUse2022"}}],"schema":"https://github.com/citation-style-language/schema/raw/master/csl-citation.json"} </w:instrText>
      </w:r>
      <w:r w:rsidR="00054E65" w:rsidRPr="009A0CCB">
        <w:rPr>
          <w:rFonts w:ascii="Times New Roman" w:hAnsi="Times New Roman" w:cs="Times New Roman"/>
          <w:sz w:val="24"/>
          <w:szCs w:val="24"/>
        </w:rPr>
        <w:fldChar w:fldCharType="separate"/>
      </w:r>
      <w:r w:rsidR="00054E65" w:rsidRPr="009A0CCB">
        <w:rPr>
          <w:rFonts w:ascii="Times New Roman" w:hAnsi="Times New Roman" w:cs="Times New Roman"/>
          <w:sz w:val="24"/>
        </w:rPr>
        <w:t>(IBM, 2022)</w:t>
      </w:r>
      <w:r w:rsidR="00054E65" w:rsidRPr="009A0CCB">
        <w:rPr>
          <w:rFonts w:ascii="Times New Roman" w:hAnsi="Times New Roman" w:cs="Times New Roman"/>
          <w:sz w:val="24"/>
          <w:szCs w:val="24"/>
        </w:rPr>
        <w:fldChar w:fldCharType="end"/>
      </w:r>
      <w:r w:rsidR="00234387" w:rsidRPr="009A0CCB">
        <w:rPr>
          <w:rFonts w:ascii="Times New Roman" w:hAnsi="Times New Roman" w:cs="Times New Roman"/>
          <w:sz w:val="24"/>
          <w:szCs w:val="24"/>
        </w:rPr>
        <w:t>.</w:t>
      </w:r>
    </w:p>
    <w:p w14:paraId="19EEA111" w14:textId="04DFCC7F" w:rsidR="00276A42" w:rsidRPr="009A0CCB" w:rsidRDefault="00276A42" w:rsidP="009A0CCB">
      <w:pPr>
        <w:spacing w:line="480" w:lineRule="auto"/>
        <w:rPr>
          <w:rFonts w:ascii="Times New Roman" w:hAnsi="Times New Roman" w:cs="Times New Roman"/>
          <w:sz w:val="24"/>
          <w:szCs w:val="24"/>
        </w:rPr>
      </w:pPr>
      <w:r w:rsidRPr="009A0CCB">
        <w:rPr>
          <w:rFonts w:ascii="Times New Roman" w:hAnsi="Times New Roman" w:cs="Times New Roman"/>
          <w:sz w:val="24"/>
          <w:szCs w:val="24"/>
        </w:rPr>
        <w:t xml:space="preserve">To </w:t>
      </w:r>
      <w:r w:rsidR="00441EF5" w:rsidRPr="009A0CCB">
        <w:rPr>
          <w:rFonts w:ascii="Times New Roman" w:hAnsi="Times New Roman" w:cs="Times New Roman"/>
          <w:sz w:val="24"/>
          <w:szCs w:val="24"/>
        </w:rPr>
        <w:t xml:space="preserve">fulfil such functions, banking organisations </w:t>
      </w:r>
      <w:r w:rsidR="002E26F8" w:rsidRPr="009A0CCB">
        <w:rPr>
          <w:rFonts w:ascii="Times New Roman" w:hAnsi="Times New Roman" w:cs="Times New Roman"/>
          <w:sz w:val="24"/>
          <w:szCs w:val="24"/>
        </w:rPr>
        <w:t xml:space="preserve">may require a series of fragmented technologies that </w:t>
      </w:r>
      <w:r w:rsidR="00A545EE" w:rsidRPr="009A0CCB">
        <w:rPr>
          <w:rFonts w:ascii="Times New Roman" w:hAnsi="Times New Roman" w:cs="Times New Roman"/>
          <w:sz w:val="24"/>
          <w:szCs w:val="24"/>
        </w:rPr>
        <w:t xml:space="preserve">require data </w:t>
      </w:r>
      <w:r w:rsidR="005E64B9" w:rsidRPr="009A0CCB">
        <w:rPr>
          <w:rFonts w:ascii="Times New Roman" w:hAnsi="Times New Roman" w:cs="Times New Roman"/>
          <w:sz w:val="24"/>
          <w:szCs w:val="24"/>
        </w:rPr>
        <w:t xml:space="preserve">stored </w:t>
      </w:r>
      <w:r w:rsidR="0027332D" w:rsidRPr="009A0CCB">
        <w:rPr>
          <w:rFonts w:ascii="Times New Roman" w:hAnsi="Times New Roman" w:cs="Times New Roman"/>
          <w:sz w:val="24"/>
          <w:szCs w:val="24"/>
        </w:rPr>
        <w:t xml:space="preserve">in separate databases to function correctly. </w:t>
      </w:r>
      <w:r w:rsidR="00385220" w:rsidRPr="009A0CCB">
        <w:rPr>
          <w:rFonts w:ascii="Times New Roman" w:hAnsi="Times New Roman" w:cs="Times New Roman"/>
          <w:sz w:val="24"/>
          <w:szCs w:val="24"/>
        </w:rPr>
        <w:fldChar w:fldCharType="begin"/>
      </w:r>
      <w:r w:rsidR="00385220" w:rsidRPr="009A0CCB">
        <w:rPr>
          <w:rFonts w:ascii="Times New Roman" w:hAnsi="Times New Roman" w:cs="Times New Roman"/>
          <w:sz w:val="24"/>
          <w:szCs w:val="24"/>
        </w:rPr>
        <w:instrText xml:space="preserve"> ADDIN ZOTERO_ITEM CSL_CITATION {"citationID":"Cy0WjHTM","properties":{"formattedCitation":"(Shahaab {\\i{}et al.}, 2021)","plainCitation":"(Shahaab et al., 2021)","noteIndex":0},"citationItems":[{"id":797,"uris":["http://zotero.org/users/8416868/items/FDHWR9DR"],"itemData":{"id":797,"type":"paper-conference","abstract":"Public service organisations (PSOs) have a need to collaborate with each other in order to provide a seamless user experience, mitigate fraud and increase operational efficiency at a reduced tax payer's cost. However, legacy systems built over decades using different technology stacks, make collaboration challenging and hinder efficiency. Distributed ledger technologies (DLTs) have been proposed as a trust and efficiency mechanism for several inter organisation collaborative tasks. They can reduce friction in operations and help achieve a more streamlined and unified public service infrastructure. However, most of the work are either based on theory or purely conceptual and lack implementation. In this paper, we elaborate on the design and implementation of a proof of concept (POC) of a blockchain based interoperability and data sharing system that allows PSOs to seamlessly collaborate and share information in real time. The POC is based on the Registration of Overseas Entities and Beneficial Owners (ROEBO) legislation in the UK and demonstrates interactions between Companies House UK and other PSOs in a hybrid blockchain setting.","container-title":"2021 IEEE International Conference on Blockchain (Blockchain)","DOI":"10.1109/Blockchain53845.2021.00047","event":"2021 IEEE International Conference on Blockchain (Blockchain)","page":"295-305","source":"IEEE Xplore","title":"A Hybrid Blockchain Implementation to Ensure Data Integrity and Interoperability for Public Service Organisations","author":[{"family":"Shahaab","given":"Ali"},{"family":"Khan","given":"Imtiaz"},{"family":"Maude","given":"Ross"},{"family":"Hewage","given":"Chaminda"}],"issued":{"date-parts":[["2021",12]]},"citation-key":"shahaabHybridBlockchainImplementation2021"}}],"schema":"https://github.com/citation-style-language/schema/raw/master/csl-citation.json"} </w:instrText>
      </w:r>
      <w:r w:rsidR="00385220" w:rsidRPr="009A0CCB">
        <w:rPr>
          <w:rFonts w:ascii="Times New Roman" w:hAnsi="Times New Roman" w:cs="Times New Roman"/>
          <w:sz w:val="24"/>
          <w:szCs w:val="24"/>
        </w:rPr>
        <w:fldChar w:fldCharType="separate"/>
      </w:r>
      <w:r w:rsidR="00385220" w:rsidRPr="009A0CCB">
        <w:rPr>
          <w:rFonts w:ascii="Times New Roman" w:hAnsi="Times New Roman" w:cs="Times New Roman"/>
          <w:sz w:val="24"/>
          <w:szCs w:val="24"/>
        </w:rPr>
        <w:t>(</w:t>
      </w:r>
      <w:proofErr w:type="spellStart"/>
      <w:r w:rsidR="00385220" w:rsidRPr="009A0CCB">
        <w:rPr>
          <w:rFonts w:ascii="Times New Roman" w:hAnsi="Times New Roman" w:cs="Times New Roman"/>
          <w:sz w:val="24"/>
          <w:szCs w:val="24"/>
        </w:rPr>
        <w:t>Shahaab</w:t>
      </w:r>
      <w:proofErr w:type="spellEnd"/>
      <w:r w:rsidR="00385220" w:rsidRPr="009A0CCB">
        <w:rPr>
          <w:rFonts w:ascii="Times New Roman" w:hAnsi="Times New Roman" w:cs="Times New Roman"/>
          <w:sz w:val="24"/>
          <w:szCs w:val="24"/>
        </w:rPr>
        <w:t xml:space="preserve"> </w:t>
      </w:r>
      <w:r w:rsidR="00385220" w:rsidRPr="009A0CCB">
        <w:rPr>
          <w:rFonts w:ascii="Times New Roman" w:hAnsi="Times New Roman" w:cs="Times New Roman"/>
          <w:i/>
          <w:iCs/>
          <w:sz w:val="24"/>
          <w:szCs w:val="24"/>
        </w:rPr>
        <w:t>et al.</w:t>
      </w:r>
      <w:r w:rsidR="00385220" w:rsidRPr="009A0CCB">
        <w:rPr>
          <w:rFonts w:ascii="Times New Roman" w:hAnsi="Times New Roman" w:cs="Times New Roman"/>
          <w:sz w:val="24"/>
          <w:szCs w:val="24"/>
        </w:rPr>
        <w:t>, 2021)</w:t>
      </w:r>
      <w:r w:rsidR="00385220" w:rsidRPr="009A0CCB">
        <w:rPr>
          <w:rFonts w:ascii="Times New Roman" w:hAnsi="Times New Roman" w:cs="Times New Roman"/>
          <w:sz w:val="24"/>
          <w:szCs w:val="24"/>
        </w:rPr>
        <w:fldChar w:fldCharType="end"/>
      </w:r>
      <w:r w:rsidR="00942BB7" w:rsidRPr="009A0CCB">
        <w:rPr>
          <w:rFonts w:ascii="Times New Roman" w:hAnsi="Times New Roman" w:cs="Times New Roman"/>
          <w:sz w:val="24"/>
          <w:szCs w:val="24"/>
        </w:rPr>
        <w:t xml:space="preserve"> </w:t>
      </w:r>
      <w:r w:rsidR="001529C3" w:rsidRPr="009A0CCB">
        <w:rPr>
          <w:rFonts w:ascii="Times New Roman" w:hAnsi="Times New Roman" w:cs="Times New Roman"/>
          <w:sz w:val="24"/>
          <w:szCs w:val="24"/>
        </w:rPr>
        <w:t xml:space="preserve">implemented a prototype system providing </w:t>
      </w:r>
      <w:r w:rsidR="008A4F9D" w:rsidRPr="009A0CCB">
        <w:rPr>
          <w:rFonts w:ascii="Times New Roman" w:hAnsi="Times New Roman" w:cs="Times New Roman"/>
          <w:sz w:val="24"/>
          <w:szCs w:val="24"/>
        </w:rPr>
        <w:t>data immutability and interop</w:t>
      </w:r>
      <w:r w:rsidR="00C03AD4" w:rsidRPr="009A0CCB">
        <w:rPr>
          <w:rFonts w:ascii="Times New Roman" w:hAnsi="Times New Roman" w:cs="Times New Roman"/>
          <w:sz w:val="24"/>
          <w:szCs w:val="24"/>
        </w:rPr>
        <w:t xml:space="preserve">erability for public service organisations within the UK government </w:t>
      </w:r>
      <w:r w:rsidR="00A460CE" w:rsidRPr="009A0CCB">
        <w:rPr>
          <w:rFonts w:ascii="Times New Roman" w:hAnsi="Times New Roman" w:cs="Times New Roman"/>
          <w:sz w:val="24"/>
          <w:szCs w:val="24"/>
        </w:rPr>
        <w:t>to</w:t>
      </w:r>
      <w:r w:rsidR="00741638" w:rsidRPr="009A0CCB">
        <w:rPr>
          <w:rFonts w:ascii="Times New Roman" w:hAnsi="Times New Roman" w:cs="Times New Roman"/>
          <w:sz w:val="24"/>
          <w:szCs w:val="24"/>
        </w:rPr>
        <w:t xml:space="preserve"> share </w:t>
      </w:r>
      <w:r w:rsidR="00230BAF" w:rsidRPr="009A0CCB">
        <w:rPr>
          <w:rFonts w:ascii="Times New Roman" w:hAnsi="Times New Roman" w:cs="Times New Roman"/>
          <w:sz w:val="24"/>
          <w:szCs w:val="24"/>
        </w:rPr>
        <w:t>a singular view of data</w:t>
      </w:r>
      <w:r w:rsidR="0011721F" w:rsidRPr="009A0CCB">
        <w:rPr>
          <w:rFonts w:ascii="Times New Roman" w:hAnsi="Times New Roman" w:cs="Times New Roman"/>
          <w:sz w:val="24"/>
          <w:szCs w:val="24"/>
        </w:rPr>
        <w:t>. T</w:t>
      </w:r>
      <w:r w:rsidR="00230BAF" w:rsidRPr="009A0CCB">
        <w:rPr>
          <w:rFonts w:ascii="Times New Roman" w:hAnsi="Times New Roman" w:cs="Times New Roman"/>
          <w:sz w:val="24"/>
          <w:szCs w:val="24"/>
        </w:rPr>
        <w:t>hat data may be used within various contexts in each organisation.</w:t>
      </w:r>
      <w:r w:rsidR="00D92DB5" w:rsidRPr="009A0CCB">
        <w:rPr>
          <w:rFonts w:ascii="Times New Roman" w:hAnsi="Times New Roman" w:cs="Times New Roman"/>
          <w:sz w:val="24"/>
          <w:szCs w:val="24"/>
        </w:rPr>
        <w:t xml:space="preserve"> Their implementation clearly outlines the value of </w:t>
      </w:r>
      <w:r w:rsidR="00CB60FB" w:rsidRPr="009A0CCB">
        <w:rPr>
          <w:rFonts w:ascii="Times New Roman" w:hAnsi="Times New Roman" w:cs="Times New Roman"/>
          <w:sz w:val="24"/>
          <w:szCs w:val="24"/>
        </w:rPr>
        <w:t xml:space="preserve">using a blockchain as a shared singular state of known information </w:t>
      </w:r>
      <w:r w:rsidR="00356A44" w:rsidRPr="009A0CCB">
        <w:rPr>
          <w:rFonts w:ascii="Times New Roman" w:hAnsi="Times New Roman" w:cs="Times New Roman"/>
          <w:sz w:val="24"/>
          <w:szCs w:val="24"/>
        </w:rPr>
        <w:t xml:space="preserve">about </w:t>
      </w:r>
      <w:r w:rsidR="0011721F" w:rsidRPr="009A0CCB">
        <w:rPr>
          <w:rFonts w:ascii="Times New Roman" w:hAnsi="Times New Roman" w:cs="Times New Roman"/>
          <w:sz w:val="24"/>
          <w:szCs w:val="24"/>
        </w:rPr>
        <w:t xml:space="preserve">a customer. </w:t>
      </w:r>
    </w:p>
    <w:p w14:paraId="18B4E6E7" w14:textId="328A7ADB" w:rsidR="009D4A6A" w:rsidRPr="009A0CCB" w:rsidRDefault="005E5106" w:rsidP="009A0CCB">
      <w:pPr>
        <w:spacing w:line="480" w:lineRule="auto"/>
        <w:rPr>
          <w:rFonts w:ascii="Times New Roman" w:hAnsi="Times New Roman" w:cs="Times New Roman"/>
          <w:sz w:val="24"/>
          <w:szCs w:val="24"/>
        </w:rPr>
      </w:pPr>
      <w:r w:rsidRPr="009A0CCB">
        <w:rPr>
          <w:rFonts w:ascii="Times New Roman" w:hAnsi="Times New Roman" w:cs="Times New Roman"/>
          <w:sz w:val="24"/>
          <w:szCs w:val="24"/>
        </w:rPr>
        <w:t>In this research</w:t>
      </w:r>
      <w:r w:rsidR="004E7C18" w:rsidRPr="009A0CCB">
        <w:rPr>
          <w:rFonts w:ascii="Times New Roman" w:hAnsi="Times New Roman" w:cs="Times New Roman"/>
          <w:sz w:val="24"/>
          <w:szCs w:val="24"/>
        </w:rPr>
        <w:t xml:space="preserve"> project,</w:t>
      </w:r>
      <w:r w:rsidRPr="009A0CCB">
        <w:rPr>
          <w:rFonts w:ascii="Times New Roman" w:hAnsi="Times New Roman" w:cs="Times New Roman"/>
          <w:sz w:val="24"/>
          <w:szCs w:val="24"/>
        </w:rPr>
        <w:t xml:space="preserve"> I </w:t>
      </w:r>
      <w:r w:rsidR="00C45276" w:rsidRPr="009A0CCB">
        <w:rPr>
          <w:rFonts w:ascii="Times New Roman" w:hAnsi="Times New Roman" w:cs="Times New Roman"/>
          <w:sz w:val="24"/>
          <w:szCs w:val="24"/>
        </w:rPr>
        <w:t>will</w:t>
      </w:r>
      <w:r w:rsidRPr="009A0CCB">
        <w:rPr>
          <w:rFonts w:ascii="Times New Roman" w:hAnsi="Times New Roman" w:cs="Times New Roman"/>
          <w:sz w:val="24"/>
          <w:szCs w:val="24"/>
        </w:rPr>
        <w:t xml:space="preserve"> </w:t>
      </w:r>
      <w:r w:rsidR="00893EA1" w:rsidRPr="009A0CCB">
        <w:rPr>
          <w:rFonts w:ascii="Times New Roman" w:hAnsi="Times New Roman" w:cs="Times New Roman"/>
          <w:sz w:val="24"/>
          <w:szCs w:val="24"/>
        </w:rPr>
        <w:t xml:space="preserve">explore organisational </w:t>
      </w:r>
      <w:r w:rsidR="006F2BDE" w:rsidRPr="009A0CCB">
        <w:rPr>
          <w:rFonts w:ascii="Times New Roman" w:hAnsi="Times New Roman" w:cs="Times New Roman"/>
          <w:sz w:val="24"/>
          <w:szCs w:val="24"/>
        </w:rPr>
        <w:t xml:space="preserve">data interoperability by creating a substrate permissioned network that will facilitate decentralised </w:t>
      </w:r>
      <w:r w:rsidR="00794A27" w:rsidRPr="009A0CCB">
        <w:rPr>
          <w:rFonts w:ascii="Times New Roman" w:hAnsi="Times New Roman" w:cs="Times New Roman"/>
          <w:sz w:val="24"/>
          <w:szCs w:val="24"/>
        </w:rPr>
        <w:t xml:space="preserve">data collaboration between the </w:t>
      </w:r>
      <w:r w:rsidR="00291C4F" w:rsidRPr="009A0CCB">
        <w:rPr>
          <w:rFonts w:ascii="Times New Roman" w:hAnsi="Times New Roman" w:cs="Times New Roman"/>
          <w:sz w:val="24"/>
          <w:szCs w:val="24"/>
        </w:rPr>
        <w:t>departments within a ba</w:t>
      </w:r>
      <w:r w:rsidR="00A240D9" w:rsidRPr="009A0CCB">
        <w:rPr>
          <w:rFonts w:ascii="Times New Roman" w:hAnsi="Times New Roman" w:cs="Times New Roman"/>
          <w:sz w:val="24"/>
          <w:szCs w:val="24"/>
        </w:rPr>
        <w:t>n</w:t>
      </w:r>
      <w:r w:rsidR="00291C4F" w:rsidRPr="009A0CCB">
        <w:rPr>
          <w:rFonts w:ascii="Times New Roman" w:hAnsi="Times New Roman" w:cs="Times New Roman"/>
          <w:sz w:val="24"/>
          <w:szCs w:val="24"/>
        </w:rPr>
        <w:t xml:space="preserve">king organisation </w:t>
      </w:r>
      <w:r w:rsidR="00291C4F" w:rsidRPr="009A0CCB">
        <w:rPr>
          <w:rFonts w:ascii="Times New Roman" w:hAnsi="Times New Roman" w:cs="Times New Roman"/>
          <w:sz w:val="24"/>
          <w:szCs w:val="24"/>
        </w:rPr>
        <w:fldChar w:fldCharType="begin"/>
      </w:r>
      <w:r w:rsidR="00291C4F" w:rsidRPr="009A0CCB">
        <w:rPr>
          <w:rFonts w:ascii="Times New Roman" w:hAnsi="Times New Roman" w:cs="Times New Roman"/>
          <w:sz w:val="24"/>
          <w:szCs w:val="24"/>
        </w:rPr>
        <w:instrText xml:space="preserve"> ADDIN ZOTERO_ITEM CSL_CITATION {"citationID":"ki9MYnAm","properties":{"formattedCitation":"(Substrate, no date)","plainCitation":"(Substrate, no date)","noteIndex":0},"citationItems":[{"id":1026,"uris":["http://zotero.org/users/8416868/items/I9EDUSWJ"],"itemData":{"id":1026,"type":"webpage","abstract":"Substrate enables developers to quickly and easily build future-proof blockchains optimized for any use case.","container-title":"Substrate","title":"Start a Permissioned Network","URL":"https://docs.substrate.io","author":[{"family":"Substrate","given":""}],"accessed":{"date-parts":[["2022",5,11]]},"citation-key":"substrateStartPermissionedNetwork"}}],"schema":"https://github.com/citation-style-language/schema/raw/master/csl-citation.json"} </w:instrText>
      </w:r>
      <w:r w:rsidR="00291C4F" w:rsidRPr="009A0CCB">
        <w:rPr>
          <w:rFonts w:ascii="Times New Roman" w:hAnsi="Times New Roman" w:cs="Times New Roman"/>
          <w:sz w:val="24"/>
          <w:szCs w:val="24"/>
        </w:rPr>
        <w:fldChar w:fldCharType="separate"/>
      </w:r>
      <w:r w:rsidR="00291C4F" w:rsidRPr="009A0CCB">
        <w:rPr>
          <w:rFonts w:ascii="Times New Roman" w:hAnsi="Times New Roman" w:cs="Times New Roman"/>
          <w:sz w:val="24"/>
        </w:rPr>
        <w:t>(Substrate, no date)</w:t>
      </w:r>
      <w:r w:rsidR="00291C4F" w:rsidRPr="009A0CCB">
        <w:rPr>
          <w:rFonts w:ascii="Times New Roman" w:hAnsi="Times New Roman" w:cs="Times New Roman"/>
          <w:sz w:val="24"/>
          <w:szCs w:val="24"/>
        </w:rPr>
        <w:fldChar w:fldCharType="end"/>
      </w:r>
      <w:r w:rsidR="00291C4F" w:rsidRPr="009A0CCB">
        <w:rPr>
          <w:rFonts w:ascii="Times New Roman" w:hAnsi="Times New Roman" w:cs="Times New Roman"/>
          <w:sz w:val="24"/>
          <w:szCs w:val="24"/>
        </w:rPr>
        <w:t>.</w:t>
      </w:r>
      <w:r w:rsidR="006A2520" w:rsidRPr="009A0CCB">
        <w:rPr>
          <w:rFonts w:ascii="Times New Roman" w:hAnsi="Times New Roman" w:cs="Times New Roman"/>
          <w:sz w:val="24"/>
          <w:szCs w:val="24"/>
        </w:rPr>
        <w:t xml:space="preserve"> </w:t>
      </w:r>
    </w:p>
    <w:p w14:paraId="09598413" w14:textId="327B8E3D" w:rsidR="00BE2686" w:rsidRPr="009A0CCB" w:rsidRDefault="00AB2424" w:rsidP="009A0CCB">
      <w:pPr>
        <w:spacing w:line="480" w:lineRule="auto"/>
        <w:rPr>
          <w:rFonts w:ascii="Times New Roman" w:hAnsi="Times New Roman" w:cs="Times New Roman"/>
          <w:sz w:val="24"/>
          <w:szCs w:val="24"/>
        </w:rPr>
      </w:pPr>
      <w:r w:rsidRPr="009A0CCB">
        <w:rPr>
          <w:rFonts w:ascii="Times New Roman" w:hAnsi="Times New Roman" w:cs="Times New Roman"/>
          <w:sz w:val="24"/>
          <w:szCs w:val="24"/>
        </w:rPr>
        <w:lastRenderedPageBreak/>
        <w:t xml:space="preserve">The </w:t>
      </w:r>
      <w:r w:rsidR="000D48BF" w:rsidRPr="009A0CCB">
        <w:rPr>
          <w:rFonts w:ascii="Times New Roman" w:hAnsi="Times New Roman" w:cs="Times New Roman"/>
          <w:sz w:val="24"/>
          <w:szCs w:val="24"/>
        </w:rPr>
        <w:fldChar w:fldCharType="begin"/>
      </w:r>
      <w:r w:rsidR="000D48BF" w:rsidRPr="009A0CCB">
        <w:rPr>
          <w:rFonts w:ascii="Times New Roman" w:hAnsi="Times New Roman" w:cs="Times New Roman"/>
          <w:sz w:val="24"/>
          <w:szCs w:val="24"/>
        </w:rPr>
        <w:instrText xml:space="preserve"> ADDIN ZOTERO_ITEM CSL_CITATION {"citationID":"aQr9iAlQ","properties":{"formattedCitation":"(\\uc0\\u8216{}IEEE Standard Computer Dictionary: A Compilation of IEEE Standard Computer Glossaries\\uc0\\u8217{}, 1991)","plainCitation":"(‘IEEE Standard Computer Dictionary: A Compilation of IEEE Standard Computer Glossaries’, 1991)","noteIndex":0},"citationItems":[{"id":1017,"uris":["http://zotero.org/users/8416868/items/SB4EMKBM"],"itemData":{"id":1017,"type":"article-journal","abstract":"Identifies terms currently in use in the computer field. Standard definitions for thoseterms are established. Compilation of IEEE Stds IEEE Std 1084, IEEE Std 610.2, IEEE Std 610.3, IEEE Std 610.4, IEEE Std 610.5 and IEEE Std 610.12","container-title":"IEEE Std 610","DOI":"10.1109/IEEESTD.1991.106963","note":"event: IEEE Std 610","page":"1-217","source":"IEEE Xplore","title":"IEEE Standard Computer Dictionary: A Compilation of IEEE Standard Computer Glossaries","title-short":"IEEE Standard Computer Dictionary","issued":{"date-parts":[["1991",1]]},"citation-key":"IEEEStandardComputer1991a"}}],"schema":"https://github.com/citation-style-language/schema/raw/master/csl-citation.json"} </w:instrText>
      </w:r>
      <w:r w:rsidR="000D48BF" w:rsidRPr="009A0CCB">
        <w:rPr>
          <w:rFonts w:ascii="Times New Roman" w:hAnsi="Times New Roman" w:cs="Times New Roman"/>
          <w:sz w:val="24"/>
          <w:szCs w:val="24"/>
        </w:rPr>
        <w:fldChar w:fldCharType="separate"/>
      </w:r>
      <w:r w:rsidR="000D48BF" w:rsidRPr="009A0CCB">
        <w:rPr>
          <w:rFonts w:ascii="Times New Roman" w:hAnsi="Times New Roman" w:cs="Times New Roman"/>
          <w:sz w:val="24"/>
          <w:szCs w:val="24"/>
        </w:rPr>
        <w:t>(‘IEEE Standard Computer Dictionary: A Compilation of IEEE Standard Computer Glossaries’, 1991)</w:t>
      </w:r>
      <w:r w:rsidR="000D48BF" w:rsidRPr="009A0CCB">
        <w:rPr>
          <w:rFonts w:ascii="Times New Roman" w:hAnsi="Times New Roman" w:cs="Times New Roman"/>
          <w:sz w:val="24"/>
          <w:szCs w:val="24"/>
        </w:rPr>
        <w:fldChar w:fldCharType="end"/>
      </w:r>
      <w:r w:rsidR="000D48BF" w:rsidRPr="009A0CCB">
        <w:rPr>
          <w:rFonts w:ascii="Times New Roman" w:hAnsi="Times New Roman" w:cs="Times New Roman"/>
          <w:sz w:val="24"/>
          <w:szCs w:val="24"/>
        </w:rPr>
        <w:t xml:space="preserve"> </w:t>
      </w:r>
      <w:r w:rsidRPr="009A0CCB">
        <w:rPr>
          <w:rFonts w:ascii="Times New Roman" w:hAnsi="Times New Roman" w:cs="Times New Roman"/>
          <w:sz w:val="24"/>
          <w:szCs w:val="24"/>
        </w:rPr>
        <w:t xml:space="preserve">outlines that interoperability is </w:t>
      </w:r>
      <w:r w:rsidR="001173F0" w:rsidRPr="009A0CCB">
        <w:rPr>
          <w:rFonts w:ascii="Times New Roman" w:hAnsi="Times New Roman" w:cs="Times New Roman"/>
          <w:sz w:val="24"/>
          <w:szCs w:val="24"/>
        </w:rPr>
        <w:t>“</w:t>
      </w:r>
      <w:r w:rsidR="001173F0" w:rsidRPr="009A0CCB">
        <w:rPr>
          <w:rFonts w:ascii="Times New Roman" w:hAnsi="Times New Roman" w:cs="Times New Roman"/>
          <w:sz w:val="24"/>
          <w:szCs w:val="24"/>
        </w:rPr>
        <w:t>The ability of two or more systems or</w:t>
      </w:r>
      <w:r w:rsidR="001173F0" w:rsidRPr="009A0CCB">
        <w:rPr>
          <w:rFonts w:ascii="Times New Roman" w:hAnsi="Times New Roman" w:cs="Times New Roman"/>
          <w:sz w:val="24"/>
          <w:szCs w:val="24"/>
        </w:rPr>
        <w:t xml:space="preserve"> </w:t>
      </w:r>
      <w:r w:rsidR="001173F0" w:rsidRPr="009A0CCB">
        <w:rPr>
          <w:rFonts w:ascii="Times New Roman" w:hAnsi="Times New Roman" w:cs="Times New Roman"/>
          <w:sz w:val="24"/>
          <w:szCs w:val="24"/>
        </w:rPr>
        <w:t>components to exchange information and to use the information that has been exchanged.</w:t>
      </w:r>
      <w:r w:rsidR="005474AF" w:rsidRPr="009A0CCB">
        <w:rPr>
          <w:rFonts w:ascii="Times New Roman" w:hAnsi="Times New Roman" w:cs="Times New Roman"/>
          <w:sz w:val="24"/>
          <w:szCs w:val="24"/>
        </w:rPr>
        <w:t>”</w:t>
      </w:r>
      <w:r w:rsidR="00CF7998" w:rsidRPr="009A0CCB">
        <w:rPr>
          <w:rFonts w:ascii="Times New Roman" w:hAnsi="Times New Roman" w:cs="Times New Roman"/>
          <w:sz w:val="24"/>
          <w:szCs w:val="24"/>
        </w:rPr>
        <w:t xml:space="preserve"> Furthermore</w:t>
      </w:r>
      <w:r w:rsidR="008B44A0" w:rsidRPr="009A0CCB">
        <w:rPr>
          <w:rFonts w:ascii="Times New Roman" w:hAnsi="Times New Roman" w:cs="Times New Roman"/>
          <w:sz w:val="24"/>
          <w:szCs w:val="24"/>
        </w:rPr>
        <w:t>,</w:t>
      </w:r>
      <w:r w:rsidR="00CF7998" w:rsidRPr="009A0CCB">
        <w:rPr>
          <w:rFonts w:ascii="Times New Roman" w:hAnsi="Times New Roman" w:cs="Times New Roman"/>
          <w:sz w:val="24"/>
          <w:szCs w:val="24"/>
        </w:rPr>
        <w:t xml:space="preserve"> the </w:t>
      </w:r>
      <w:r w:rsidR="003170E3" w:rsidRPr="009A0CCB">
        <w:rPr>
          <w:rFonts w:ascii="Times New Roman" w:hAnsi="Times New Roman" w:cs="Times New Roman"/>
          <w:sz w:val="24"/>
          <w:szCs w:val="24"/>
        </w:rPr>
        <w:fldChar w:fldCharType="begin"/>
      </w:r>
      <w:r w:rsidR="003170E3" w:rsidRPr="009A0CCB">
        <w:rPr>
          <w:rFonts w:ascii="Times New Roman" w:hAnsi="Times New Roman" w:cs="Times New Roman"/>
          <w:sz w:val="24"/>
          <w:szCs w:val="24"/>
        </w:rPr>
        <w:instrText xml:space="preserve"> ADDIN ZOTERO_ITEM CSL_CITATION {"citationID":"riGPHfOU","properties":{"formattedCitation":"(European Commission. Directorate General for Informatics., 2017)","plainCitation":"(European Commission. Directorate General for Informatics., 2017)","noteIndex":0},"citationItems":[{"id":1023,"uris":["http://zotero.org/users/8416868/items/PK49DIPD"],"itemData":{"id":1023,"type":"book","event-place":"LU","language":"en","publisher":"Publications Office","publisher-place":"LU","source":"DOI.org (CSL JSON)","title":"New European interoperability framework: promoting seamless services and data flows for European public administrations.","title-short":"New European interoperability framework","URL":"https://data.europa.eu/doi/10.2799/78681","author":[{"literal":"European Commission. Directorate General for Informatics."}],"accessed":{"date-parts":[["2022",5,11]]},"issued":{"date-parts":[["2017"]]},"citation-key":"europeancommission.directorategeneralforinformatics.NewEuropeanInteroperability2017"}}],"schema":"https://github.com/citation-style-language/schema/raw/master/csl-citation.json"} </w:instrText>
      </w:r>
      <w:r w:rsidR="003170E3" w:rsidRPr="009A0CCB">
        <w:rPr>
          <w:rFonts w:ascii="Times New Roman" w:hAnsi="Times New Roman" w:cs="Times New Roman"/>
          <w:sz w:val="24"/>
          <w:szCs w:val="24"/>
        </w:rPr>
        <w:fldChar w:fldCharType="separate"/>
      </w:r>
      <w:r w:rsidR="003170E3" w:rsidRPr="009A0CCB">
        <w:rPr>
          <w:rFonts w:ascii="Times New Roman" w:hAnsi="Times New Roman" w:cs="Times New Roman"/>
          <w:sz w:val="24"/>
        </w:rPr>
        <w:t>(European Commission. Directorate General for Informatics., 2017)</w:t>
      </w:r>
      <w:r w:rsidR="003170E3" w:rsidRPr="009A0CCB">
        <w:rPr>
          <w:rFonts w:ascii="Times New Roman" w:hAnsi="Times New Roman" w:cs="Times New Roman"/>
          <w:sz w:val="24"/>
          <w:szCs w:val="24"/>
        </w:rPr>
        <w:fldChar w:fldCharType="end"/>
      </w:r>
      <w:r w:rsidR="003170E3" w:rsidRPr="009A0CCB">
        <w:rPr>
          <w:rFonts w:ascii="Times New Roman" w:hAnsi="Times New Roman" w:cs="Times New Roman"/>
          <w:sz w:val="24"/>
          <w:szCs w:val="24"/>
        </w:rPr>
        <w:t xml:space="preserve"> outlines a</w:t>
      </w:r>
      <w:r w:rsidR="001D3362" w:rsidRPr="009A0CCB">
        <w:rPr>
          <w:rFonts w:ascii="Times New Roman" w:hAnsi="Times New Roman" w:cs="Times New Roman"/>
          <w:sz w:val="24"/>
          <w:szCs w:val="24"/>
        </w:rPr>
        <w:t xml:space="preserve">n interoperability framework for defining the various layers of interoperability </w:t>
      </w:r>
      <w:r w:rsidR="00006402" w:rsidRPr="009A0CCB">
        <w:rPr>
          <w:rFonts w:ascii="Times New Roman" w:hAnsi="Times New Roman" w:cs="Times New Roman"/>
          <w:sz w:val="24"/>
          <w:szCs w:val="24"/>
        </w:rPr>
        <w:t xml:space="preserve">where we will specifically focus on </w:t>
      </w:r>
      <w:r w:rsidR="008039F3" w:rsidRPr="009A0CCB">
        <w:rPr>
          <w:rFonts w:ascii="Times New Roman" w:hAnsi="Times New Roman" w:cs="Times New Roman"/>
          <w:sz w:val="24"/>
          <w:szCs w:val="24"/>
        </w:rPr>
        <w:t>organisational and semantic interoperability.</w:t>
      </w:r>
    </w:p>
    <w:p w14:paraId="2B9A5736" w14:textId="7B9B4E6B" w:rsidR="00E0123F" w:rsidRPr="009A0CCB" w:rsidRDefault="00060057" w:rsidP="009A0CCB">
      <w:pPr>
        <w:pStyle w:val="Heading2"/>
        <w:spacing w:line="480" w:lineRule="auto"/>
        <w:rPr>
          <w:rFonts w:ascii="Times New Roman" w:hAnsi="Times New Roman" w:cs="Times New Roman"/>
          <w:b/>
          <w:bCs/>
          <w:color w:val="auto"/>
        </w:rPr>
      </w:pPr>
      <w:r w:rsidRPr="009A0CCB">
        <w:rPr>
          <w:rFonts w:ascii="Times New Roman" w:hAnsi="Times New Roman" w:cs="Times New Roman"/>
          <w:b/>
          <w:bCs/>
          <w:color w:val="auto"/>
        </w:rPr>
        <w:t>Research Questions</w:t>
      </w:r>
    </w:p>
    <w:p w14:paraId="101C4BBC" w14:textId="334492D1" w:rsidR="00831636" w:rsidRPr="009A0CCB" w:rsidRDefault="00831636" w:rsidP="009A0CCB">
      <w:pPr>
        <w:spacing w:line="480" w:lineRule="auto"/>
        <w:rPr>
          <w:rFonts w:ascii="Times New Roman" w:hAnsi="Times New Roman" w:cs="Times New Roman"/>
          <w:sz w:val="24"/>
          <w:szCs w:val="24"/>
        </w:rPr>
      </w:pPr>
      <w:r w:rsidRPr="009A0CCB">
        <w:rPr>
          <w:rFonts w:ascii="Times New Roman" w:hAnsi="Times New Roman" w:cs="Times New Roman"/>
          <w:sz w:val="24"/>
          <w:szCs w:val="24"/>
        </w:rPr>
        <w:t>TBC</w:t>
      </w:r>
    </w:p>
    <w:p w14:paraId="393C18E9" w14:textId="182327F4" w:rsidR="00C90B35" w:rsidRPr="009A0CCB" w:rsidRDefault="00C90B35" w:rsidP="009A0CCB">
      <w:pPr>
        <w:pStyle w:val="Heading1"/>
        <w:spacing w:line="480" w:lineRule="auto"/>
        <w:rPr>
          <w:rFonts w:ascii="Times New Roman" w:hAnsi="Times New Roman" w:cs="Times New Roman"/>
          <w:b/>
          <w:bCs/>
          <w:color w:val="auto"/>
        </w:rPr>
      </w:pPr>
      <w:r w:rsidRPr="009A0CCB">
        <w:rPr>
          <w:rFonts w:ascii="Times New Roman" w:hAnsi="Times New Roman" w:cs="Times New Roman"/>
          <w:b/>
          <w:bCs/>
          <w:color w:val="auto"/>
        </w:rPr>
        <w:t>Methodology</w:t>
      </w:r>
    </w:p>
    <w:p w14:paraId="17C081A0" w14:textId="3186715B" w:rsidR="005E18B5" w:rsidRPr="009A0CCB" w:rsidRDefault="00B42679" w:rsidP="009A0CCB">
      <w:pPr>
        <w:spacing w:line="480" w:lineRule="auto"/>
        <w:rPr>
          <w:rFonts w:ascii="Times New Roman" w:hAnsi="Times New Roman" w:cs="Times New Roman"/>
          <w:sz w:val="24"/>
          <w:szCs w:val="24"/>
        </w:rPr>
      </w:pPr>
      <w:r w:rsidRPr="009A0CCB">
        <w:rPr>
          <w:rFonts w:ascii="Times New Roman" w:hAnsi="Times New Roman" w:cs="Times New Roman"/>
          <w:sz w:val="24"/>
          <w:szCs w:val="24"/>
        </w:rPr>
        <w:t xml:space="preserve">I </w:t>
      </w:r>
      <w:r w:rsidR="008840EA" w:rsidRPr="009A0CCB">
        <w:rPr>
          <w:rFonts w:ascii="Times New Roman" w:hAnsi="Times New Roman" w:cs="Times New Roman"/>
          <w:sz w:val="24"/>
          <w:szCs w:val="24"/>
        </w:rPr>
        <w:t xml:space="preserve">will </w:t>
      </w:r>
      <w:r w:rsidR="007D32C1" w:rsidRPr="009A0CCB">
        <w:rPr>
          <w:rFonts w:ascii="Times New Roman" w:hAnsi="Times New Roman" w:cs="Times New Roman"/>
          <w:sz w:val="24"/>
          <w:szCs w:val="24"/>
        </w:rPr>
        <w:t>use</w:t>
      </w:r>
      <w:r w:rsidR="008840EA" w:rsidRPr="009A0CCB">
        <w:rPr>
          <w:rFonts w:ascii="Times New Roman" w:hAnsi="Times New Roman" w:cs="Times New Roman"/>
          <w:sz w:val="24"/>
          <w:szCs w:val="24"/>
        </w:rPr>
        <w:t xml:space="preserve"> </w:t>
      </w:r>
      <w:r w:rsidRPr="009A0CCB">
        <w:rPr>
          <w:rFonts w:ascii="Times New Roman" w:hAnsi="Times New Roman" w:cs="Times New Roman"/>
          <w:sz w:val="24"/>
          <w:szCs w:val="24"/>
        </w:rPr>
        <w:t>the research design and methodology</w:t>
      </w:r>
      <w:r w:rsidR="00F572FB" w:rsidRPr="009A0CCB">
        <w:rPr>
          <w:rFonts w:ascii="Times New Roman" w:hAnsi="Times New Roman" w:cs="Times New Roman"/>
          <w:sz w:val="24"/>
          <w:szCs w:val="24"/>
        </w:rPr>
        <w:t xml:space="preserve"> </w:t>
      </w:r>
      <w:r w:rsidR="00122772" w:rsidRPr="009A0CCB">
        <w:rPr>
          <w:rFonts w:ascii="Times New Roman" w:hAnsi="Times New Roman" w:cs="Times New Roman"/>
          <w:sz w:val="24"/>
          <w:szCs w:val="24"/>
        </w:rPr>
        <w:t xml:space="preserve">Design Science Research (DSR). DSR </w:t>
      </w:r>
      <w:r w:rsidR="00F572FB" w:rsidRPr="009A0CCB">
        <w:rPr>
          <w:rFonts w:ascii="Times New Roman" w:hAnsi="Times New Roman" w:cs="Times New Roman"/>
          <w:sz w:val="24"/>
          <w:szCs w:val="24"/>
        </w:rPr>
        <w:t>is</w:t>
      </w:r>
      <w:r w:rsidR="00122772" w:rsidRPr="009A0CCB">
        <w:rPr>
          <w:rFonts w:ascii="Times New Roman" w:hAnsi="Times New Roman" w:cs="Times New Roman"/>
          <w:sz w:val="24"/>
          <w:szCs w:val="24"/>
        </w:rPr>
        <w:t xml:space="preserve"> traditionally used in the information system</w:t>
      </w:r>
      <w:r w:rsidRPr="009A0CCB">
        <w:rPr>
          <w:rFonts w:ascii="Times New Roman" w:hAnsi="Times New Roman" w:cs="Times New Roman"/>
          <w:sz w:val="24"/>
          <w:szCs w:val="24"/>
        </w:rPr>
        <w:t>s field</w:t>
      </w:r>
      <w:r w:rsidR="00F572FB" w:rsidRPr="009A0CCB">
        <w:rPr>
          <w:rFonts w:ascii="Times New Roman" w:hAnsi="Times New Roman" w:cs="Times New Roman"/>
          <w:sz w:val="24"/>
          <w:szCs w:val="24"/>
        </w:rPr>
        <w:t>,</w:t>
      </w:r>
      <w:r w:rsidRPr="009A0CCB">
        <w:rPr>
          <w:rFonts w:ascii="Times New Roman" w:hAnsi="Times New Roman" w:cs="Times New Roman"/>
          <w:sz w:val="24"/>
          <w:szCs w:val="24"/>
        </w:rPr>
        <w:t xml:space="preserve"> whe</w:t>
      </w:r>
      <w:r w:rsidR="00F572FB" w:rsidRPr="009A0CCB">
        <w:rPr>
          <w:rFonts w:ascii="Times New Roman" w:hAnsi="Times New Roman" w:cs="Times New Roman"/>
          <w:sz w:val="24"/>
          <w:szCs w:val="24"/>
        </w:rPr>
        <w:t>re</w:t>
      </w:r>
      <w:r w:rsidRPr="009A0CCB">
        <w:rPr>
          <w:rFonts w:ascii="Times New Roman" w:hAnsi="Times New Roman" w:cs="Times New Roman"/>
          <w:sz w:val="24"/>
          <w:szCs w:val="24"/>
        </w:rPr>
        <w:t xml:space="preserve"> an artefact is created </w:t>
      </w:r>
      <w:r w:rsidR="00611D10" w:rsidRPr="009A0CCB">
        <w:rPr>
          <w:rFonts w:ascii="Times New Roman" w:hAnsi="Times New Roman" w:cs="Times New Roman"/>
          <w:sz w:val="24"/>
          <w:szCs w:val="24"/>
        </w:rPr>
        <w:t>throughout the</w:t>
      </w:r>
      <w:r w:rsidRPr="009A0CCB">
        <w:rPr>
          <w:rFonts w:ascii="Times New Roman" w:hAnsi="Times New Roman" w:cs="Times New Roman"/>
          <w:sz w:val="24"/>
          <w:szCs w:val="24"/>
        </w:rPr>
        <w:t xml:space="preserve"> research</w:t>
      </w:r>
      <w:r w:rsidR="00F572FB" w:rsidRPr="009A0CCB">
        <w:rPr>
          <w:rFonts w:ascii="Times New Roman" w:hAnsi="Times New Roman" w:cs="Times New Roman"/>
          <w:sz w:val="24"/>
          <w:szCs w:val="24"/>
        </w:rPr>
        <w:t xml:space="preserve"> process</w:t>
      </w:r>
      <w:r w:rsidR="00B4157F" w:rsidRPr="009A0CCB">
        <w:rPr>
          <w:rFonts w:ascii="Times New Roman" w:hAnsi="Times New Roman" w:cs="Times New Roman"/>
          <w:sz w:val="24"/>
          <w:szCs w:val="24"/>
        </w:rPr>
        <w:t>;</w:t>
      </w:r>
      <w:r w:rsidR="007D32C1" w:rsidRPr="009A0CCB">
        <w:rPr>
          <w:rFonts w:ascii="Times New Roman" w:hAnsi="Times New Roman" w:cs="Times New Roman"/>
          <w:sz w:val="24"/>
          <w:szCs w:val="24"/>
        </w:rPr>
        <w:t xml:space="preserve"> however</w:t>
      </w:r>
      <w:r w:rsidR="00B4157F" w:rsidRPr="009A0CCB">
        <w:rPr>
          <w:rFonts w:ascii="Times New Roman" w:hAnsi="Times New Roman" w:cs="Times New Roman"/>
          <w:sz w:val="24"/>
          <w:szCs w:val="24"/>
        </w:rPr>
        <w:t>,</w:t>
      </w:r>
      <w:r w:rsidR="007D32C1" w:rsidRPr="009A0CCB">
        <w:rPr>
          <w:rFonts w:ascii="Times New Roman" w:hAnsi="Times New Roman" w:cs="Times New Roman"/>
          <w:sz w:val="24"/>
          <w:szCs w:val="24"/>
        </w:rPr>
        <w:t xml:space="preserve"> there are examples where DSR </w:t>
      </w:r>
      <w:r w:rsidR="00B4157F" w:rsidRPr="009A0CCB">
        <w:rPr>
          <w:rFonts w:ascii="Times New Roman" w:hAnsi="Times New Roman" w:cs="Times New Roman"/>
          <w:sz w:val="24"/>
          <w:szCs w:val="24"/>
        </w:rPr>
        <w:t>is used within the computer science field</w:t>
      </w:r>
      <w:r w:rsidR="0005031B" w:rsidRPr="009A0CCB">
        <w:rPr>
          <w:rFonts w:ascii="Times New Roman" w:hAnsi="Times New Roman" w:cs="Times New Roman"/>
          <w:sz w:val="24"/>
          <w:szCs w:val="24"/>
        </w:rPr>
        <w:t xml:space="preserve"> </w:t>
      </w:r>
      <w:r w:rsidR="001A7B32" w:rsidRPr="009A0CCB">
        <w:rPr>
          <w:rFonts w:ascii="Times New Roman" w:hAnsi="Times New Roman" w:cs="Times New Roman"/>
          <w:sz w:val="24"/>
          <w:szCs w:val="24"/>
        </w:rPr>
        <w:fldChar w:fldCharType="begin"/>
      </w:r>
      <w:r w:rsidR="001A7B32" w:rsidRPr="009A0CCB">
        <w:rPr>
          <w:rFonts w:ascii="Times New Roman" w:hAnsi="Times New Roman" w:cs="Times New Roman"/>
          <w:sz w:val="24"/>
          <w:szCs w:val="24"/>
        </w:rPr>
        <w:instrText xml:space="preserve"> ADDIN ZOTERO_ITEM CSL_CITATION {"citationID":"2O0K9nLL","properties":{"formattedCitation":"(Kappen, 2019)","plainCitation":"(Kappen, 2019)","noteIndex":0},"citationItems":[{"id":777,"uris":["http://zotero.org/users/8416868/items/G4RPVHJ2"],"itemData":{"id":777,"type":"post-weblog","abstract":"While Design Science Research Methodology, Action Research, Design Research seem similar in its terminology, there are distinct…","container-title":"Medium","language":"en","title":"Simplifying Design Science Research, Action Research and Design Research","URL":"https://medium.com/@3D_Ideation/simplifying-design-science-research-action-research-and-design-research-bf564959402b","author":[{"family":"Kappen","given":"Dennis L."}],"accessed":{"date-parts":[["2022",4,20]]},"issued":{"date-parts":[["2019",9,22]]},"citation-key":"kappenSimplifyingDesignScience2019"}}],"schema":"https://github.com/citation-style-language/schema/raw/master/csl-citation.json"} </w:instrText>
      </w:r>
      <w:r w:rsidR="001A7B32" w:rsidRPr="009A0CCB">
        <w:rPr>
          <w:rFonts w:ascii="Times New Roman" w:hAnsi="Times New Roman" w:cs="Times New Roman"/>
          <w:sz w:val="24"/>
          <w:szCs w:val="24"/>
        </w:rPr>
        <w:fldChar w:fldCharType="separate"/>
      </w:r>
      <w:r w:rsidR="001A7B32" w:rsidRPr="009A0CCB">
        <w:rPr>
          <w:rFonts w:ascii="Times New Roman" w:hAnsi="Times New Roman" w:cs="Times New Roman"/>
          <w:sz w:val="24"/>
        </w:rPr>
        <w:t>(Kappen, 2019)</w:t>
      </w:r>
      <w:r w:rsidR="001A7B32" w:rsidRPr="009A0CCB">
        <w:rPr>
          <w:rFonts w:ascii="Times New Roman" w:hAnsi="Times New Roman" w:cs="Times New Roman"/>
          <w:sz w:val="24"/>
          <w:szCs w:val="24"/>
        </w:rPr>
        <w:fldChar w:fldCharType="end"/>
      </w:r>
      <w:r w:rsidR="0005031B" w:rsidRPr="009A0CCB">
        <w:rPr>
          <w:rFonts w:ascii="Times New Roman" w:hAnsi="Times New Roman" w:cs="Times New Roman"/>
          <w:sz w:val="24"/>
          <w:szCs w:val="24"/>
        </w:rPr>
        <w:t xml:space="preserve">. </w:t>
      </w:r>
      <w:r w:rsidR="00E34CAB" w:rsidRPr="009A0CCB">
        <w:rPr>
          <w:rFonts w:ascii="Times New Roman" w:hAnsi="Times New Roman" w:cs="Times New Roman"/>
          <w:sz w:val="24"/>
          <w:szCs w:val="24"/>
        </w:rPr>
        <w:fldChar w:fldCharType="begin"/>
      </w:r>
      <w:r w:rsidR="00E34CAB" w:rsidRPr="009A0CCB">
        <w:rPr>
          <w:rFonts w:ascii="Times New Roman" w:hAnsi="Times New Roman" w:cs="Times New Roman"/>
          <w:sz w:val="24"/>
          <w:szCs w:val="24"/>
        </w:rPr>
        <w:instrText xml:space="preserve"> ADDIN ZOTERO_ITEM CSL_CITATION {"citationID":"m05D7LX4","properties":{"formattedCitation":"(Hevner {\\i{}et al.}, 2004)","plainCitation":"(Hevner et al., 2004)","noteIndex":0},"citationItems":[{"id":1028,"uris":["http://zotero.org/users/8416868/items/M4W26Z6W"],"itemData":{"id":1028,"type":"article-journal","abstract":"Two paradigms characterize much of the research in the Information Systems discipline: behavioral science and design science. The behavioral-science paradigm seeks to develop and verify theories that explain or predict human or organizational behavior. The design-science paradigm seeks to extend the boundaries of human and organizational capabilities by creating new and innovative artifacts. Both paradigms are foundational to the IS discipline, positioned as it is at the confluence of people, organizations, and technology. Our objective is to describe the performance of design-science research in Information Systems via a concise conceptual framework and clear guidelines for understanding, executing, and evaluating the research. In the design-science paradigm, knowledge and understanding of a problem domain and its solution are achieved in the building and application of the designed artifact. Three recent exemplars in the research literature are used to demonstrate the application of these guidelines. We conclude with an analysis of the challenges of performing high-quality design-science research in the context of the broader IS community.","container-title":"MIS Quarterly","DOI":"10.2307/25148625","ISSN":"0276-7783","issue":"1","note":"publisher: Management Information Systems Research Center, University of Minnesota","page":"75-105","source":"JSTOR","title":"Design Science in Information Systems Research","volume":"28","author":[{"family":"Hevner","given":"Alan R."},{"family":"March","given":"Salvatore T."},{"family":"Park","given":"Jinsoo"},{"family":"Ram","given":"Sudha"}],"issued":{"date-parts":[["2004"]]},"citation-key":"hevnerDesignScienceInformation2004"}}],"schema":"https://github.com/citation-style-language/schema/raw/master/csl-citation.json"} </w:instrText>
      </w:r>
      <w:r w:rsidR="00E34CAB" w:rsidRPr="009A0CCB">
        <w:rPr>
          <w:rFonts w:ascii="Times New Roman" w:hAnsi="Times New Roman" w:cs="Times New Roman"/>
          <w:sz w:val="24"/>
          <w:szCs w:val="24"/>
        </w:rPr>
        <w:fldChar w:fldCharType="separate"/>
      </w:r>
      <w:r w:rsidR="00E34CAB" w:rsidRPr="009A0CCB">
        <w:rPr>
          <w:rFonts w:ascii="Times New Roman" w:hAnsi="Times New Roman" w:cs="Times New Roman"/>
          <w:sz w:val="24"/>
          <w:szCs w:val="24"/>
        </w:rPr>
        <w:t>(</w:t>
      </w:r>
      <w:proofErr w:type="spellStart"/>
      <w:r w:rsidR="00E34CAB" w:rsidRPr="009A0CCB">
        <w:rPr>
          <w:rFonts w:ascii="Times New Roman" w:hAnsi="Times New Roman" w:cs="Times New Roman"/>
          <w:sz w:val="24"/>
          <w:szCs w:val="24"/>
        </w:rPr>
        <w:t>Hevner</w:t>
      </w:r>
      <w:proofErr w:type="spellEnd"/>
      <w:r w:rsidR="00E34CAB" w:rsidRPr="009A0CCB">
        <w:rPr>
          <w:rFonts w:ascii="Times New Roman" w:hAnsi="Times New Roman" w:cs="Times New Roman"/>
          <w:sz w:val="24"/>
          <w:szCs w:val="24"/>
        </w:rPr>
        <w:t xml:space="preserve"> </w:t>
      </w:r>
      <w:r w:rsidR="00E34CAB" w:rsidRPr="009A0CCB">
        <w:rPr>
          <w:rFonts w:ascii="Times New Roman" w:hAnsi="Times New Roman" w:cs="Times New Roman"/>
          <w:i/>
          <w:iCs/>
          <w:sz w:val="24"/>
          <w:szCs w:val="24"/>
        </w:rPr>
        <w:t>et al.</w:t>
      </w:r>
      <w:r w:rsidR="00E34CAB" w:rsidRPr="009A0CCB">
        <w:rPr>
          <w:rFonts w:ascii="Times New Roman" w:hAnsi="Times New Roman" w:cs="Times New Roman"/>
          <w:sz w:val="24"/>
          <w:szCs w:val="24"/>
        </w:rPr>
        <w:t>, 2004)</w:t>
      </w:r>
      <w:r w:rsidR="00E34CAB" w:rsidRPr="009A0CCB">
        <w:rPr>
          <w:rFonts w:ascii="Times New Roman" w:hAnsi="Times New Roman" w:cs="Times New Roman"/>
          <w:sz w:val="24"/>
          <w:szCs w:val="24"/>
        </w:rPr>
        <w:fldChar w:fldCharType="end"/>
      </w:r>
      <w:r w:rsidR="002C0671" w:rsidRPr="009A0CCB">
        <w:rPr>
          <w:rFonts w:ascii="Times New Roman" w:hAnsi="Times New Roman" w:cs="Times New Roman"/>
          <w:sz w:val="24"/>
          <w:szCs w:val="24"/>
        </w:rPr>
        <w:t xml:space="preserve"> outlines seven design science </w:t>
      </w:r>
      <w:r w:rsidR="00E42CC9" w:rsidRPr="009A0CCB">
        <w:rPr>
          <w:rFonts w:ascii="Times New Roman" w:hAnsi="Times New Roman" w:cs="Times New Roman"/>
          <w:sz w:val="24"/>
          <w:szCs w:val="24"/>
        </w:rPr>
        <w:t xml:space="preserve">research </w:t>
      </w:r>
      <w:r w:rsidR="00992346" w:rsidRPr="009A0CCB">
        <w:rPr>
          <w:rFonts w:ascii="Times New Roman" w:hAnsi="Times New Roman" w:cs="Times New Roman"/>
          <w:sz w:val="24"/>
          <w:szCs w:val="24"/>
        </w:rPr>
        <w:t xml:space="preserve">guidelines that assist researchers </w:t>
      </w:r>
      <w:r w:rsidR="00715A20" w:rsidRPr="009A0CCB">
        <w:rPr>
          <w:rFonts w:ascii="Times New Roman" w:hAnsi="Times New Roman" w:cs="Times New Roman"/>
          <w:sz w:val="24"/>
          <w:szCs w:val="24"/>
        </w:rPr>
        <w:t>to</w:t>
      </w:r>
      <w:r w:rsidR="00992346" w:rsidRPr="009A0CCB">
        <w:rPr>
          <w:rFonts w:ascii="Times New Roman" w:hAnsi="Times New Roman" w:cs="Times New Roman"/>
          <w:sz w:val="24"/>
          <w:szCs w:val="24"/>
        </w:rPr>
        <w:t xml:space="preserve"> </w:t>
      </w:r>
      <w:r w:rsidR="00A56D0D" w:rsidRPr="009A0CCB">
        <w:rPr>
          <w:rFonts w:ascii="Times New Roman" w:hAnsi="Times New Roman" w:cs="Times New Roman"/>
          <w:sz w:val="24"/>
          <w:szCs w:val="24"/>
        </w:rPr>
        <w:t xml:space="preserve">“understand the requirements for </w:t>
      </w:r>
      <w:r w:rsidR="00715A20" w:rsidRPr="009A0CCB">
        <w:rPr>
          <w:rFonts w:ascii="Times New Roman" w:hAnsi="Times New Roman" w:cs="Times New Roman"/>
          <w:sz w:val="24"/>
          <w:szCs w:val="24"/>
        </w:rPr>
        <w:t>design-science research.</w:t>
      </w:r>
    </w:p>
    <w:tbl>
      <w:tblPr>
        <w:tblStyle w:val="TableGrid"/>
        <w:tblW w:w="0" w:type="auto"/>
        <w:tblLook w:val="04A0" w:firstRow="1" w:lastRow="0" w:firstColumn="1" w:lastColumn="0" w:noHBand="0" w:noVBand="1"/>
      </w:tblPr>
      <w:tblGrid>
        <w:gridCol w:w="4530"/>
        <w:gridCol w:w="4530"/>
      </w:tblGrid>
      <w:tr w:rsidR="00DE7700" w:rsidRPr="009A0CCB" w14:paraId="76373DDA" w14:textId="77777777" w:rsidTr="00DE7700">
        <w:tc>
          <w:tcPr>
            <w:tcW w:w="4530" w:type="dxa"/>
          </w:tcPr>
          <w:p w14:paraId="04CB117C" w14:textId="0BDCD3D6" w:rsidR="00DE7700" w:rsidRPr="009A0CCB" w:rsidRDefault="004D5F56" w:rsidP="009A0CCB">
            <w:pPr>
              <w:spacing w:line="480" w:lineRule="auto"/>
              <w:rPr>
                <w:rFonts w:ascii="Times New Roman" w:hAnsi="Times New Roman" w:cs="Times New Roman"/>
                <w:b/>
                <w:bCs/>
                <w:sz w:val="24"/>
                <w:szCs w:val="24"/>
              </w:rPr>
            </w:pPr>
            <w:r w:rsidRPr="009A0CCB">
              <w:rPr>
                <w:rFonts w:ascii="Times New Roman" w:hAnsi="Times New Roman" w:cs="Times New Roman"/>
                <w:b/>
                <w:bCs/>
                <w:sz w:val="24"/>
                <w:szCs w:val="24"/>
              </w:rPr>
              <w:t>Guideline</w:t>
            </w:r>
          </w:p>
        </w:tc>
        <w:tc>
          <w:tcPr>
            <w:tcW w:w="4530" w:type="dxa"/>
          </w:tcPr>
          <w:p w14:paraId="7D6A687B" w14:textId="70D910B7" w:rsidR="00DE7700" w:rsidRPr="009A0CCB" w:rsidRDefault="004D5F56" w:rsidP="009A0CCB">
            <w:pPr>
              <w:spacing w:line="480" w:lineRule="auto"/>
              <w:rPr>
                <w:rFonts w:ascii="Times New Roman" w:hAnsi="Times New Roman" w:cs="Times New Roman"/>
                <w:sz w:val="24"/>
                <w:szCs w:val="24"/>
              </w:rPr>
            </w:pPr>
            <w:r w:rsidRPr="009A0CCB">
              <w:rPr>
                <w:rFonts w:ascii="Times New Roman" w:hAnsi="Times New Roman" w:cs="Times New Roman"/>
                <w:sz w:val="24"/>
                <w:szCs w:val="24"/>
              </w:rPr>
              <w:t>Description</w:t>
            </w:r>
          </w:p>
        </w:tc>
      </w:tr>
      <w:tr w:rsidR="00DE7700" w:rsidRPr="009A0CCB" w14:paraId="5BF7A8C3" w14:textId="77777777" w:rsidTr="00DE7700">
        <w:tc>
          <w:tcPr>
            <w:tcW w:w="4530" w:type="dxa"/>
          </w:tcPr>
          <w:p w14:paraId="404CC81C" w14:textId="00662460" w:rsidR="00DE7700" w:rsidRPr="009A0CCB" w:rsidRDefault="004D5F56" w:rsidP="009A0CCB">
            <w:pPr>
              <w:spacing w:line="480" w:lineRule="auto"/>
              <w:rPr>
                <w:rFonts w:ascii="Times New Roman" w:hAnsi="Times New Roman" w:cs="Times New Roman"/>
                <w:sz w:val="24"/>
                <w:szCs w:val="24"/>
              </w:rPr>
            </w:pPr>
            <w:r w:rsidRPr="009A0CCB">
              <w:rPr>
                <w:rFonts w:ascii="Times New Roman" w:hAnsi="Times New Roman" w:cs="Times New Roman"/>
                <w:sz w:val="24"/>
                <w:szCs w:val="24"/>
              </w:rPr>
              <w:t>Guideline 1: Design as an Artifact</w:t>
            </w:r>
          </w:p>
        </w:tc>
        <w:tc>
          <w:tcPr>
            <w:tcW w:w="4530" w:type="dxa"/>
          </w:tcPr>
          <w:p w14:paraId="5CA5B402" w14:textId="10C05B5D" w:rsidR="00DE7700" w:rsidRPr="009A0CCB" w:rsidRDefault="004D5F56" w:rsidP="009A0CCB">
            <w:pPr>
              <w:spacing w:line="480" w:lineRule="auto"/>
              <w:rPr>
                <w:rFonts w:ascii="Times New Roman" w:hAnsi="Times New Roman" w:cs="Times New Roman"/>
                <w:sz w:val="24"/>
                <w:szCs w:val="24"/>
              </w:rPr>
            </w:pPr>
            <w:r w:rsidRPr="009A0CCB">
              <w:rPr>
                <w:rFonts w:ascii="Times New Roman" w:hAnsi="Times New Roman" w:cs="Times New Roman"/>
                <w:sz w:val="24"/>
                <w:szCs w:val="24"/>
              </w:rPr>
              <w:t>Design-science research must produce a viable artefact in the form of a construct, a model, a method, or an instantiation.</w:t>
            </w:r>
          </w:p>
        </w:tc>
      </w:tr>
      <w:tr w:rsidR="00DE7700" w:rsidRPr="009A0CCB" w14:paraId="38E97A26" w14:textId="77777777" w:rsidTr="00DE7700">
        <w:tc>
          <w:tcPr>
            <w:tcW w:w="4530" w:type="dxa"/>
          </w:tcPr>
          <w:p w14:paraId="47121A3B" w14:textId="5F7AA968" w:rsidR="00DE7700" w:rsidRPr="009A0CCB" w:rsidRDefault="004D5F56" w:rsidP="009A0CCB">
            <w:pPr>
              <w:spacing w:line="480" w:lineRule="auto"/>
              <w:rPr>
                <w:rFonts w:ascii="Times New Roman" w:hAnsi="Times New Roman" w:cs="Times New Roman"/>
                <w:sz w:val="24"/>
                <w:szCs w:val="24"/>
              </w:rPr>
            </w:pPr>
            <w:r w:rsidRPr="009A0CCB">
              <w:rPr>
                <w:rFonts w:ascii="Times New Roman" w:hAnsi="Times New Roman" w:cs="Times New Roman"/>
                <w:sz w:val="24"/>
                <w:szCs w:val="24"/>
              </w:rPr>
              <w:t>Guideline 2: Problem Relevance</w:t>
            </w:r>
          </w:p>
        </w:tc>
        <w:tc>
          <w:tcPr>
            <w:tcW w:w="4530" w:type="dxa"/>
          </w:tcPr>
          <w:p w14:paraId="1C8517A9" w14:textId="36D32520" w:rsidR="00DE7700" w:rsidRPr="009A0CCB" w:rsidRDefault="004D5F56" w:rsidP="009A0CCB">
            <w:pPr>
              <w:spacing w:line="480" w:lineRule="auto"/>
              <w:rPr>
                <w:rFonts w:ascii="Times New Roman" w:hAnsi="Times New Roman" w:cs="Times New Roman"/>
                <w:sz w:val="24"/>
                <w:szCs w:val="24"/>
              </w:rPr>
            </w:pPr>
            <w:r w:rsidRPr="009A0CCB">
              <w:rPr>
                <w:rFonts w:ascii="Times New Roman" w:hAnsi="Times New Roman" w:cs="Times New Roman"/>
                <w:sz w:val="24"/>
                <w:szCs w:val="24"/>
              </w:rPr>
              <w:t>The object of design-science research is to develop technology-based solutions to important and relevant business problems.</w:t>
            </w:r>
          </w:p>
        </w:tc>
      </w:tr>
      <w:tr w:rsidR="00DE7700" w:rsidRPr="009A0CCB" w14:paraId="1294DEBB" w14:textId="77777777" w:rsidTr="00DE7700">
        <w:tc>
          <w:tcPr>
            <w:tcW w:w="4530" w:type="dxa"/>
          </w:tcPr>
          <w:p w14:paraId="6FFFCFC8" w14:textId="07615B58" w:rsidR="00DE7700" w:rsidRPr="009A0CCB" w:rsidRDefault="004D5F56" w:rsidP="009A0CCB">
            <w:pPr>
              <w:spacing w:line="480" w:lineRule="auto"/>
              <w:rPr>
                <w:rFonts w:ascii="Times New Roman" w:hAnsi="Times New Roman" w:cs="Times New Roman"/>
                <w:sz w:val="24"/>
                <w:szCs w:val="24"/>
              </w:rPr>
            </w:pPr>
            <w:r w:rsidRPr="009A0CCB">
              <w:rPr>
                <w:rFonts w:ascii="Times New Roman" w:hAnsi="Times New Roman" w:cs="Times New Roman"/>
                <w:sz w:val="24"/>
                <w:szCs w:val="24"/>
              </w:rPr>
              <w:lastRenderedPageBreak/>
              <w:t>Guideline 3: Design Evaluation</w:t>
            </w:r>
          </w:p>
        </w:tc>
        <w:tc>
          <w:tcPr>
            <w:tcW w:w="4530" w:type="dxa"/>
          </w:tcPr>
          <w:p w14:paraId="43D30C8A" w14:textId="68FF8365" w:rsidR="00DE7700" w:rsidRPr="009A0CCB" w:rsidRDefault="004D5F56" w:rsidP="009A0CCB">
            <w:pPr>
              <w:spacing w:line="480" w:lineRule="auto"/>
              <w:rPr>
                <w:rFonts w:ascii="Times New Roman" w:hAnsi="Times New Roman" w:cs="Times New Roman"/>
                <w:sz w:val="24"/>
                <w:szCs w:val="24"/>
              </w:rPr>
            </w:pPr>
            <w:r w:rsidRPr="009A0CCB">
              <w:rPr>
                <w:rFonts w:ascii="Times New Roman" w:hAnsi="Times New Roman" w:cs="Times New Roman"/>
                <w:sz w:val="24"/>
                <w:szCs w:val="24"/>
              </w:rPr>
              <w:t>The utility, and efficacy of a design a</w:t>
            </w:r>
            <w:r w:rsidR="00936EC2" w:rsidRPr="009A0CCB">
              <w:rPr>
                <w:rFonts w:ascii="Times New Roman" w:hAnsi="Times New Roman" w:cs="Times New Roman"/>
                <w:sz w:val="24"/>
                <w:szCs w:val="24"/>
              </w:rPr>
              <w:t>rte</w:t>
            </w:r>
            <w:r w:rsidRPr="009A0CCB">
              <w:rPr>
                <w:rFonts w:ascii="Times New Roman" w:hAnsi="Times New Roman" w:cs="Times New Roman"/>
                <w:sz w:val="24"/>
                <w:szCs w:val="24"/>
              </w:rPr>
              <w:t>fact must be rigorously demonstrated via well</w:t>
            </w:r>
            <w:r w:rsidR="000B0B16" w:rsidRPr="009A0CCB">
              <w:rPr>
                <w:rFonts w:ascii="Times New Roman" w:hAnsi="Times New Roman" w:cs="Times New Roman"/>
                <w:sz w:val="24"/>
                <w:szCs w:val="24"/>
              </w:rPr>
              <w:t>-executed evaluation methods.</w:t>
            </w:r>
          </w:p>
        </w:tc>
      </w:tr>
      <w:tr w:rsidR="00DE7700" w:rsidRPr="009A0CCB" w14:paraId="308D4959" w14:textId="77777777" w:rsidTr="00DE7700">
        <w:tc>
          <w:tcPr>
            <w:tcW w:w="4530" w:type="dxa"/>
          </w:tcPr>
          <w:p w14:paraId="7431622E" w14:textId="751A8869" w:rsidR="00DE7700" w:rsidRPr="009A0CCB" w:rsidRDefault="000B0B16" w:rsidP="009A0CCB">
            <w:pPr>
              <w:spacing w:line="480" w:lineRule="auto"/>
              <w:rPr>
                <w:rFonts w:ascii="Times New Roman" w:hAnsi="Times New Roman" w:cs="Times New Roman"/>
                <w:sz w:val="24"/>
                <w:szCs w:val="24"/>
              </w:rPr>
            </w:pPr>
            <w:r w:rsidRPr="009A0CCB">
              <w:rPr>
                <w:rFonts w:ascii="Times New Roman" w:hAnsi="Times New Roman" w:cs="Times New Roman"/>
                <w:sz w:val="24"/>
                <w:szCs w:val="24"/>
              </w:rPr>
              <w:t>Guideline 4: Research Contributions</w:t>
            </w:r>
          </w:p>
        </w:tc>
        <w:tc>
          <w:tcPr>
            <w:tcW w:w="4530" w:type="dxa"/>
          </w:tcPr>
          <w:p w14:paraId="25906C09" w14:textId="4A56BCC3" w:rsidR="00DE7700" w:rsidRPr="009A0CCB" w:rsidRDefault="000B0B16" w:rsidP="009A0CCB">
            <w:pPr>
              <w:spacing w:line="480" w:lineRule="auto"/>
              <w:rPr>
                <w:rFonts w:ascii="Times New Roman" w:hAnsi="Times New Roman" w:cs="Times New Roman"/>
                <w:sz w:val="24"/>
                <w:szCs w:val="24"/>
              </w:rPr>
            </w:pPr>
            <w:r w:rsidRPr="009A0CCB">
              <w:rPr>
                <w:rFonts w:ascii="Times New Roman" w:hAnsi="Times New Roman" w:cs="Times New Roman"/>
                <w:sz w:val="24"/>
                <w:szCs w:val="24"/>
              </w:rPr>
              <w:t>E</w:t>
            </w:r>
            <w:r w:rsidR="005034B2" w:rsidRPr="009A0CCB">
              <w:rPr>
                <w:rFonts w:ascii="Times New Roman" w:hAnsi="Times New Roman" w:cs="Times New Roman"/>
                <w:sz w:val="24"/>
                <w:szCs w:val="24"/>
              </w:rPr>
              <w:t>ffective design-science research must provide clear and verifiable contributions in the are</w:t>
            </w:r>
            <w:r w:rsidR="00936EC2" w:rsidRPr="009A0CCB">
              <w:rPr>
                <w:rFonts w:ascii="Times New Roman" w:hAnsi="Times New Roman" w:cs="Times New Roman"/>
                <w:sz w:val="24"/>
                <w:szCs w:val="24"/>
              </w:rPr>
              <w:t>a</w:t>
            </w:r>
            <w:r w:rsidR="005034B2" w:rsidRPr="009A0CCB">
              <w:rPr>
                <w:rFonts w:ascii="Times New Roman" w:hAnsi="Times New Roman" w:cs="Times New Roman"/>
                <w:sz w:val="24"/>
                <w:szCs w:val="24"/>
              </w:rPr>
              <w:t>s of the design art</w:t>
            </w:r>
            <w:r w:rsidR="00936EC2" w:rsidRPr="009A0CCB">
              <w:rPr>
                <w:rFonts w:ascii="Times New Roman" w:hAnsi="Times New Roman" w:cs="Times New Roman"/>
                <w:sz w:val="24"/>
                <w:szCs w:val="24"/>
              </w:rPr>
              <w:t>e</w:t>
            </w:r>
            <w:r w:rsidR="005034B2" w:rsidRPr="009A0CCB">
              <w:rPr>
                <w:rFonts w:ascii="Times New Roman" w:hAnsi="Times New Roman" w:cs="Times New Roman"/>
                <w:sz w:val="24"/>
                <w:szCs w:val="24"/>
              </w:rPr>
              <w:t>fact, design foundations</w:t>
            </w:r>
            <w:r w:rsidR="00FE2EA1" w:rsidRPr="009A0CCB">
              <w:rPr>
                <w:rFonts w:ascii="Times New Roman" w:hAnsi="Times New Roman" w:cs="Times New Roman"/>
                <w:sz w:val="24"/>
                <w:szCs w:val="24"/>
              </w:rPr>
              <w:t>, and design methodologies.</w:t>
            </w:r>
          </w:p>
        </w:tc>
      </w:tr>
      <w:tr w:rsidR="00DE7700" w:rsidRPr="009A0CCB" w14:paraId="2D9460F4" w14:textId="77777777" w:rsidTr="00DE7700">
        <w:tc>
          <w:tcPr>
            <w:tcW w:w="4530" w:type="dxa"/>
          </w:tcPr>
          <w:p w14:paraId="37439806" w14:textId="45BC61D8" w:rsidR="00DE7700" w:rsidRPr="009A0CCB" w:rsidRDefault="00FE2EA1" w:rsidP="009A0CCB">
            <w:pPr>
              <w:spacing w:line="480" w:lineRule="auto"/>
              <w:rPr>
                <w:rFonts w:ascii="Times New Roman" w:hAnsi="Times New Roman" w:cs="Times New Roman"/>
                <w:sz w:val="24"/>
                <w:szCs w:val="24"/>
              </w:rPr>
            </w:pPr>
            <w:r w:rsidRPr="009A0CCB">
              <w:rPr>
                <w:rFonts w:ascii="Times New Roman" w:hAnsi="Times New Roman" w:cs="Times New Roman"/>
                <w:sz w:val="24"/>
                <w:szCs w:val="24"/>
              </w:rPr>
              <w:t>Guideline 5: Research Rigor</w:t>
            </w:r>
          </w:p>
        </w:tc>
        <w:tc>
          <w:tcPr>
            <w:tcW w:w="4530" w:type="dxa"/>
          </w:tcPr>
          <w:p w14:paraId="372BFCF7" w14:textId="7C946EB6" w:rsidR="00DE7700" w:rsidRPr="009A0CCB" w:rsidRDefault="00FE2EA1" w:rsidP="009A0CCB">
            <w:pPr>
              <w:spacing w:line="480" w:lineRule="auto"/>
              <w:rPr>
                <w:rFonts w:ascii="Times New Roman" w:hAnsi="Times New Roman" w:cs="Times New Roman"/>
                <w:sz w:val="24"/>
                <w:szCs w:val="24"/>
              </w:rPr>
            </w:pPr>
            <w:r w:rsidRPr="009A0CCB">
              <w:rPr>
                <w:rFonts w:ascii="Times New Roman" w:hAnsi="Times New Roman" w:cs="Times New Roman"/>
                <w:sz w:val="24"/>
                <w:szCs w:val="24"/>
              </w:rPr>
              <w:t xml:space="preserve">Design-science research relies on the application of rigorous methods </w:t>
            </w:r>
            <w:proofErr w:type="gramStart"/>
            <w:r w:rsidRPr="009A0CCB">
              <w:rPr>
                <w:rFonts w:ascii="Times New Roman" w:hAnsi="Times New Roman" w:cs="Times New Roman"/>
                <w:sz w:val="24"/>
                <w:szCs w:val="24"/>
              </w:rPr>
              <w:t>in  both</w:t>
            </w:r>
            <w:proofErr w:type="gramEnd"/>
            <w:r w:rsidRPr="009A0CCB">
              <w:rPr>
                <w:rFonts w:ascii="Times New Roman" w:hAnsi="Times New Roman" w:cs="Times New Roman"/>
                <w:sz w:val="24"/>
                <w:szCs w:val="24"/>
              </w:rPr>
              <w:t xml:space="preserve"> the construction and evaluation of the design artefact.</w:t>
            </w:r>
          </w:p>
        </w:tc>
      </w:tr>
      <w:tr w:rsidR="00DE7700" w:rsidRPr="009A0CCB" w14:paraId="0C9B5423" w14:textId="77777777" w:rsidTr="00DE7700">
        <w:tc>
          <w:tcPr>
            <w:tcW w:w="4530" w:type="dxa"/>
          </w:tcPr>
          <w:p w14:paraId="30584696" w14:textId="093F4D58" w:rsidR="00DE7700" w:rsidRPr="009A0CCB" w:rsidRDefault="00FE2EA1" w:rsidP="009A0CCB">
            <w:pPr>
              <w:spacing w:line="480" w:lineRule="auto"/>
              <w:rPr>
                <w:rFonts w:ascii="Times New Roman" w:hAnsi="Times New Roman" w:cs="Times New Roman"/>
                <w:sz w:val="24"/>
                <w:szCs w:val="24"/>
              </w:rPr>
            </w:pPr>
            <w:r w:rsidRPr="009A0CCB">
              <w:rPr>
                <w:rFonts w:ascii="Times New Roman" w:hAnsi="Times New Roman" w:cs="Times New Roman"/>
                <w:sz w:val="24"/>
                <w:szCs w:val="24"/>
              </w:rPr>
              <w:t>Guideline 6: Design as a Search Process</w:t>
            </w:r>
          </w:p>
        </w:tc>
        <w:tc>
          <w:tcPr>
            <w:tcW w:w="4530" w:type="dxa"/>
          </w:tcPr>
          <w:p w14:paraId="4598A915" w14:textId="51633897" w:rsidR="00DE7700" w:rsidRPr="009A0CCB" w:rsidRDefault="00FE2EA1" w:rsidP="009A0CCB">
            <w:pPr>
              <w:spacing w:line="480" w:lineRule="auto"/>
              <w:rPr>
                <w:rFonts w:ascii="Times New Roman" w:hAnsi="Times New Roman" w:cs="Times New Roman"/>
                <w:sz w:val="24"/>
                <w:szCs w:val="24"/>
              </w:rPr>
            </w:pPr>
            <w:r w:rsidRPr="009A0CCB">
              <w:rPr>
                <w:rFonts w:ascii="Times New Roman" w:hAnsi="Times New Roman" w:cs="Times New Roman"/>
                <w:sz w:val="24"/>
                <w:szCs w:val="24"/>
              </w:rPr>
              <w:t xml:space="preserve">The search </w:t>
            </w:r>
            <w:r w:rsidR="004A186D" w:rsidRPr="009A0CCB">
              <w:rPr>
                <w:rFonts w:ascii="Times New Roman" w:hAnsi="Times New Roman" w:cs="Times New Roman"/>
                <w:sz w:val="24"/>
                <w:szCs w:val="24"/>
              </w:rPr>
              <w:t>for an effective art</w:t>
            </w:r>
            <w:r w:rsidR="00936EC2" w:rsidRPr="009A0CCB">
              <w:rPr>
                <w:rFonts w:ascii="Times New Roman" w:hAnsi="Times New Roman" w:cs="Times New Roman"/>
                <w:sz w:val="24"/>
                <w:szCs w:val="24"/>
              </w:rPr>
              <w:t>e</w:t>
            </w:r>
            <w:r w:rsidR="004A186D" w:rsidRPr="009A0CCB">
              <w:rPr>
                <w:rFonts w:ascii="Times New Roman" w:hAnsi="Times New Roman" w:cs="Times New Roman"/>
                <w:sz w:val="24"/>
                <w:szCs w:val="24"/>
              </w:rPr>
              <w:t>fact requires ut</w:t>
            </w:r>
            <w:r w:rsidR="00936EC2" w:rsidRPr="009A0CCB">
              <w:rPr>
                <w:rFonts w:ascii="Times New Roman" w:hAnsi="Times New Roman" w:cs="Times New Roman"/>
                <w:sz w:val="24"/>
                <w:szCs w:val="24"/>
              </w:rPr>
              <w:t>i</w:t>
            </w:r>
            <w:r w:rsidR="004A186D" w:rsidRPr="009A0CCB">
              <w:rPr>
                <w:rFonts w:ascii="Times New Roman" w:hAnsi="Times New Roman" w:cs="Times New Roman"/>
                <w:sz w:val="24"/>
                <w:szCs w:val="24"/>
              </w:rPr>
              <w:t>li</w:t>
            </w:r>
            <w:r w:rsidR="00936EC2" w:rsidRPr="009A0CCB">
              <w:rPr>
                <w:rFonts w:ascii="Times New Roman" w:hAnsi="Times New Roman" w:cs="Times New Roman"/>
                <w:sz w:val="24"/>
                <w:szCs w:val="24"/>
              </w:rPr>
              <w:t>s</w:t>
            </w:r>
            <w:r w:rsidR="004A186D" w:rsidRPr="009A0CCB">
              <w:rPr>
                <w:rFonts w:ascii="Times New Roman" w:hAnsi="Times New Roman" w:cs="Times New Roman"/>
                <w:sz w:val="24"/>
                <w:szCs w:val="24"/>
              </w:rPr>
              <w:t>ing available means to reach desired ends while sati</w:t>
            </w:r>
            <w:r w:rsidR="00936EC2" w:rsidRPr="009A0CCB">
              <w:rPr>
                <w:rFonts w:ascii="Times New Roman" w:hAnsi="Times New Roman" w:cs="Times New Roman"/>
                <w:sz w:val="24"/>
                <w:szCs w:val="24"/>
              </w:rPr>
              <w:t>sf</w:t>
            </w:r>
            <w:r w:rsidR="004A186D" w:rsidRPr="009A0CCB">
              <w:rPr>
                <w:rFonts w:ascii="Times New Roman" w:hAnsi="Times New Roman" w:cs="Times New Roman"/>
                <w:sz w:val="24"/>
                <w:szCs w:val="24"/>
              </w:rPr>
              <w:t>ying laws in the problem environment.</w:t>
            </w:r>
          </w:p>
        </w:tc>
      </w:tr>
      <w:tr w:rsidR="00DE7700" w:rsidRPr="009A0CCB" w14:paraId="1B9FA5BE" w14:textId="77777777" w:rsidTr="00DE7700">
        <w:tc>
          <w:tcPr>
            <w:tcW w:w="4530" w:type="dxa"/>
          </w:tcPr>
          <w:p w14:paraId="3DF77D76" w14:textId="3EEC1F24" w:rsidR="00DE7700" w:rsidRPr="009A0CCB" w:rsidRDefault="004A186D" w:rsidP="009A0CCB">
            <w:pPr>
              <w:spacing w:line="480" w:lineRule="auto"/>
              <w:rPr>
                <w:rFonts w:ascii="Times New Roman" w:hAnsi="Times New Roman" w:cs="Times New Roman"/>
                <w:sz w:val="24"/>
                <w:szCs w:val="24"/>
              </w:rPr>
            </w:pPr>
            <w:r w:rsidRPr="009A0CCB">
              <w:rPr>
                <w:rFonts w:ascii="Times New Roman" w:hAnsi="Times New Roman" w:cs="Times New Roman"/>
                <w:sz w:val="24"/>
                <w:szCs w:val="24"/>
              </w:rPr>
              <w:t>Guideline 7: Communication of Research</w:t>
            </w:r>
          </w:p>
        </w:tc>
        <w:tc>
          <w:tcPr>
            <w:tcW w:w="4530" w:type="dxa"/>
          </w:tcPr>
          <w:p w14:paraId="5A94DAED" w14:textId="2999B185" w:rsidR="00DE7700" w:rsidRPr="009A0CCB" w:rsidRDefault="004A186D" w:rsidP="009A0CCB">
            <w:pPr>
              <w:spacing w:line="480" w:lineRule="auto"/>
              <w:rPr>
                <w:rFonts w:ascii="Times New Roman" w:hAnsi="Times New Roman" w:cs="Times New Roman"/>
                <w:sz w:val="24"/>
                <w:szCs w:val="24"/>
              </w:rPr>
            </w:pPr>
            <w:r w:rsidRPr="009A0CCB">
              <w:rPr>
                <w:rFonts w:ascii="Times New Roman" w:hAnsi="Times New Roman" w:cs="Times New Roman"/>
                <w:sz w:val="24"/>
                <w:szCs w:val="24"/>
              </w:rPr>
              <w:t xml:space="preserve">Design-science research must be presented effectively both to technology-oriented </w:t>
            </w:r>
            <w:r w:rsidR="00936EC2" w:rsidRPr="009A0CCB">
              <w:rPr>
                <w:rFonts w:ascii="Times New Roman" w:hAnsi="Times New Roman" w:cs="Times New Roman"/>
                <w:sz w:val="24"/>
                <w:szCs w:val="24"/>
              </w:rPr>
              <w:t>and management-oriented audiences.</w:t>
            </w:r>
          </w:p>
        </w:tc>
      </w:tr>
    </w:tbl>
    <w:p w14:paraId="0DB770A6" w14:textId="678C30FC" w:rsidR="006D1FD4" w:rsidRPr="009A0CCB" w:rsidRDefault="00805FC7" w:rsidP="009A0CCB">
      <w:pPr>
        <w:spacing w:line="480" w:lineRule="auto"/>
        <w:rPr>
          <w:rFonts w:ascii="Times New Roman" w:hAnsi="Times New Roman" w:cs="Times New Roman"/>
          <w:sz w:val="24"/>
          <w:szCs w:val="24"/>
        </w:rPr>
      </w:pPr>
      <w:r w:rsidRPr="009A0CCB">
        <w:rPr>
          <w:rFonts w:ascii="Times New Roman" w:hAnsi="Times New Roman" w:cs="Times New Roman"/>
          <w:sz w:val="24"/>
          <w:szCs w:val="24"/>
        </w:rPr>
        <w:fldChar w:fldCharType="begin"/>
      </w:r>
      <w:r w:rsidRPr="009A0CCB">
        <w:rPr>
          <w:rFonts w:ascii="Times New Roman" w:hAnsi="Times New Roman" w:cs="Times New Roman"/>
          <w:sz w:val="24"/>
          <w:szCs w:val="24"/>
        </w:rPr>
        <w:instrText xml:space="preserve"> ADDIN ZOTERO_ITEM CSL_CITATION {"citationID":"NSeTJZcx","properties":{"formattedCitation":"(Hevner {\\i{}et al.}, 2004)","plainCitation":"(Hevner et al., 2004)","noteIndex":0},"citationItems":[{"id":1028,"uris":["http://zotero.org/users/8416868/items/M4W26Z6W"],"itemData":{"id":1028,"type":"article-journal","abstract":"Two paradigms characterize much of the research in the Information Systems discipline: behavioral science and design science. The behavioral-science paradigm seeks to develop and verify theories that explain or predict human or organizational behavior. The design-science paradigm seeks to extend the boundaries of human and organizational capabilities by creating new and innovative artifacts. Both paradigms are foundational to the IS discipline, positioned as it is at the confluence of people, organizations, and technology. Our objective is to describe the performance of design-science research in Information Systems via a concise conceptual framework and clear guidelines for understanding, executing, and evaluating the research. In the design-science paradigm, knowledge and understanding of a problem domain and its solution are achieved in the building and application of the designed artifact. Three recent exemplars in the research literature are used to demonstrate the application of these guidelines. We conclude with an analysis of the challenges of performing high-quality design-science research in the context of the broader IS community.","container-title":"MIS Quarterly","DOI":"10.2307/25148625","ISSN":"0276-7783","issue":"1","note":"publisher: Management Information Systems Research Center, University of Minnesota","page":"75-105","source":"JSTOR","title":"Design Science in Information Systems Research","volume":"28","author":[{"family":"Hevner","given":"Alan R."},{"family":"March","given":"Salvatore T."},{"family":"Park","given":"Jinsoo"},{"family":"Ram","given":"Sudha"}],"issued":{"date-parts":[["2004"]]},"citation-key":"hevnerDesignScienceInformation2004"}}],"schema":"https://github.com/citation-style-language/schema/raw/master/csl-citation.json"} </w:instrText>
      </w:r>
      <w:r w:rsidRPr="009A0CCB">
        <w:rPr>
          <w:rFonts w:ascii="Times New Roman" w:hAnsi="Times New Roman" w:cs="Times New Roman"/>
          <w:sz w:val="24"/>
          <w:szCs w:val="24"/>
        </w:rPr>
        <w:fldChar w:fldCharType="separate"/>
      </w:r>
      <w:r w:rsidRPr="009A0CCB">
        <w:rPr>
          <w:rFonts w:ascii="Times New Roman" w:hAnsi="Times New Roman" w:cs="Times New Roman"/>
          <w:sz w:val="24"/>
          <w:szCs w:val="24"/>
        </w:rPr>
        <w:t>(</w:t>
      </w:r>
      <w:proofErr w:type="spellStart"/>
      <w:r w:rsidRPr="009A0CCB">
        <w:rPr>
          <w:rFonts w:ascii="Times New Roman" w:hAnsi="Times New Roman" w:cs="Times New Roman"/>
          <w:sz w:val="24"/>
          <w:szCs w:val="24"/>
        </w:rPr>
        <w:t>Hevner</w:t>
      </w:r>
      <w:proofErr w:type="spellEnd"/>
      <w:r w:rsidRPr="009A0CCB">
        <w:rPr>
          <w:rFonts w:ascii="Times New Roman" w:hAnsi="Times New Roman" w:cs="Times New Roman"/>
          <w:sz w:val="24"/>
          <w:szCs w:val="24"/>
        </w:rPr>
        <w:t xml:space="preserve"> </w:t>
      </w:r>
      <w:r w:rsidRPr="009A0CCB">
        <w:rPr>
          <w:rFonts w:ascii="Times New Roman" w:hAnsi="Times New Roman" w:cs="Times New Roman"/>
          <w:i/>
          <w:iCs/>
          <w:sz w:val="24"/>
          <w:szCs w:val="24"/>
        </w:rPr>
        <w:t>et al.</w:t>
      </w:r>
      <w:r w:rsidRPr="009A0CCB">
        <w:rPr>
          <w:rFonts w:ascii="Times New Roman" w:hAnsi="Times New Roman" w:cs="Times New Roman"/>
          <w:sz w:val="24"/>
          <w:szCs w:val="24"/>
        </w:rPr>
        <w:t>, 2004)</w:t>
      </w:r>
      <w:r w:rsidRPr="009A0CCB">
        <w:rPr>
          <w:rFonts w:ascii="Times New Roman" w:hAnsi="Times New Roman" w:cs="Times New Roman"/>
          <w:sz w:val="24"/>
          <w:szCs w:val="24"/>
        </w:rPr>
        <w:fldChar w:fldCharType="end"/>
      </w:r>
    </w:p>
    <w:p w14:paraId="22D072C4" w14:textId="0C67C4AA" w:rsidR="00805FC7" w:rsidRPr="009A0CCB" w:rsidRDefault="007D6E2B" w:rsidP="009A0CCB">
      <w:pPr>
        <w:spacing w:line="480" w:lineRule="auto"/>
        <w:rPr>
          <w:rFonts w:ascii="Times New Roman" w:hAnsi="Times New Roman" w:cs="Times New Roman"/>
          <w:sz w:val="24"/>
          <w:szCs w:val="24"/>
        </w:rPr>
      </w:pPr>
      <w:r w:rsidRPr="009A0CCB">
        <w:rPr>
          <w:rFonts w:ascii="Times New Roman" w:hAnsi="Times New Roman" w:cs="Times New Roman"/>
          <w:sz w:val="24"/>
          <w:szCs w:val="24"/>
        </w:rPr>
        <w:t xml:space="preserve">Regarding design guideline </w:t>
      </w:r>
      <w:r w:rsidR="00D15A68" w:rsidRPr="009A0CCB">
        <w:rPr>
          <w:rFonts w:ascii="Times New Roman" w:hAnsi="Times New Roman" w:cs="Times New Roman"/>
          <w:sz w:val="24"/>
          <w:szCs w:val="24"/>
        </w:rPr>
        <w:t xml:space="preserve">3, “Design Evaluation.” </w:t>
      </w:r>
      <w:r w:rsidR="00A0279F" w:rsidRPr="009A0CCB">
        <w:rPr>
          <w:rFonts w:ascii="Times New Roman" w:hAnsi="Times New Roman" w:cs="Times New Roman"/>
          <w:sz w:val="24"/>
          <w:szCs w:val="24"/>
        </w:rPr>
        <w:t xml:space="preserve">I will make use of </w:t>
      </w:r>
      <w:r w:rsidR="00B62157" w:rsidRPr="009A0CCB">
        <w:rPr>
          <w:rFonts w:ascii="Times New Roman" w:hAnsi="Times New Roman" w:cs="Times New Roman"/>
          <w:sz w:val="24"/>
          <w:szCs w:val="24"/>
        </w:rPr>
        <w:t xml:space="preserve">an experimental method where two unnamed representatives engage with the artefact in a controlled setting to establish whether the developed system is usable and meets the requirements outline in the design phase of the project. </w:t>
      </w:r>
    </w:p>
    <w:p w14:paraId="750335A5" w14:textId="03F0746B" w:rsidR="004A6FDD" w:rsidRPr="009A0CCB" w:rsidRDefault="004A6FDD" w:rsidP="009A0CCB">
      <w:pPr>
        <w:pStyle w:val="Heading1"/>
        <w:spacing w:line="480" w:lineRule="auto"/>
        <w:rPr>
          <w:rFonts w:ascii="Times New Roman" w:hAnsi="Times New Roman" w:cs="Times New Roman"/>
          <w:b/>
          <w:bCs/>
          <w:color w:val="auto"/>
        </w:rPr>
      </w:pPr>
      <w:r w:rsidRPr="009A0CCB">
        <w:rPr>
          <w:rFonts w:ascii="Times New Roman" w:hAnsi="Times New Roman" w:cs="Times New Roman"/>
          <w:b/>
          <w:bCs/>
          <w:color w:val="auto"/>
        </w:rPr>
        <w:lastRenderedPageBreak/>
        <w:t>Key Literature</w:t>
      </w:r>
    </w:p>
    <w:p w14:paraId="48217046" w14:textId="77777777" w:rsidR="00D466CE" w:rsidRPr="00D466CE" w:rsidRDefault="00D466CE" w:rsidP="009A0CCB">
      <w:pPr>
        <w:spacing w:line="480" w:lineRule="auto"/>
        <w:rPr>
          <w:rFonts w:ascii="Times New Roman" w:eastAsia="Times New Roman" w:hAnsi="Times New Roman" w:cs="Times New Roman"/>
          <w:sz w:val="24"/>
          <w:szCs w:val="24"/>
          <w:lang w:eastAsia="en-GB"/>
        </w:rPr>
      </w:pPr>
      <w:r w:rsidRPr="00D466CE">
        <w:rPr>
          <w:rFonts w:ascii="Times New Roman" w:eastAsia="Times New Roman" w:hAnsi="Times New Roman" w:cs="Times New Roman"/>
          <w:sz w:val="24"/>
          <w:szCs w:val="24"/>
          <w:lang w:eastAsia="en-GB"/>
        </w:rPr>
        <w:t xml:space="preserve">Abebe, E. </w:t>
      </w:r>
      <w:r w:rsidRPr="00D466CE">
        <w:rPr>
          <w:rFonts w:ascii="Times New Roman" w:eastAsia="Times New Roman" w:hAnsi="Times New Roman" w:cs="Times New Roman"/>
          <w:i/>
          <w:iCs/>
          <w:sz w:val="24"/>
          <w:szCs w:val="24"/>
          <w:lang w:eastAsia="en-GB"/>
        </w:rPr>
        <w:t>et al.</w:t>
      </w:r>
      <w:r w:rsidRPr="00D466CE">
        <w:rPr>
          <w:rFonts w:ascii="Times New Roman" w:eastAsia="Times New Roman" w:hAnsi="Times New Roman" w:cs="Times New Roman"/>
          <w:sz w:val="24"/>
          <w:szCs w:val="24"/>
          <w:lang w:eastAsia="en-GB"/>
        </w:rPr>
        <w:t xml:space="preserve"> (2019) ‘Enabling Enterprise Blockchain Interoperability with Trusted Data Transfer (Industry Track)’, in </w:t>
      </w:r>
      <w:r w:rsidRPr="00D466CE">
        <w:rPr>
          <w:rFonts w:ascii="Times New Roman" w:eastAsia="Times New Roman" w:hAnsi="Times New Roman" w:cs="Times New Roman"/>
          <w:i/>
          <w:iCs/>
          <w:sz w:val="24"/>
          <w:szCs w:val="24"/>
          <w:lang w:eastAsia="en-GB"/>
        </w:rPr>
        <w:t>Proceedings of the 20th International Middleware Conference Industrial Track</w:t>
      </w:r>
      <w:r w:rsidRPr="00D466CE">
        <w:rPr>
          <w:rFonts w:ascii="Times New Roman" w:eastAsia="Times New Roman" w:hAnsi="Times New Roman" w:cs="Times New Roman"/>
          <w:sz w:val="24"/>
          <w:szCs w:val="24"/>
          <w:lang w:eastAsia="en-GB"/>
        </w:rPr>
        <w:t>. New York, NY, USA: Association for Computing Machinery (Middleware ’19), pp. 29–35. doi:</w:t>
      </w:r>
      <w:hyperlink r:id="rId4" w:history="1">
        <w:r w:rsidRPr="00D466CE">
          <w:rPr>
            <w:rFonts w:ascii="Times New Roman" w:eastAsia="Times New Roman" w:hAnsi="Times New Roman" w:cs="Times New Roman"/>
            <w:color w:val="0000FF"/>
            <w:sz w:val="24"/>
            <w:szCs w:val="24"/>
            <w:u w:val="single"/>
            <w:lang w:eastAsia="en-GB"/>
          </w:rPr>
          <w:t>10.1145/3366626.3368129</w:t>
        </w:r>
      </w:hyperlink>
      <w:r w:rsidRPr="00D466CE">
        <w:rPr>
          <w:rFonts w:ascii="Times New Roman" w:eastAsia="Times New Roman" w:hAnsi="Times New Roman" w:cs="Times New Roman"/>
          <w:sz w:val="24"/>
          <w:szCs w:val="24"/>
          <w:lang w:eastAsia="en-GB"/>
        </w:rPr>
        <w:t>.</w:t>
      </w:r>
    </w:p>
    <w:p w14:paraId="45DD0313" w14:textId="77777777" w:rsidR="00D466CE" w:rsidRPr="00D466CE" w:rsidRDefault="00D466CE" w:rsidP="009A0CCB">
      <w:pPr>
        <w:spacing w:line="480" w:lineRule="auto"/>
        <w:rPr>
          <w:rFonts w:ascii="Times New Roman" w:eastAsia="Times New Roman" w:hAnsi="Times New Roman" w:cs="Times New Roman"/>
          <w:sz w:val="24"/>
          <w:szCs w:val="24"/>
          <w:lang w:eastAsia="en-GB"/>
        </w:rPr>
      </w:pPr>
      <w:proofErr w:type="spellStart"/>
      <w:r w:rsidRPr="00D466CE">
        <w:rPr>
          <w:rFonts w:ascii="Times New Roman" w:eastAsia="Times New Roman" w:hAnsi="Times New Roman" w:cs="Times New Roman"/>
          <w:sz w:val="24"/>
          <w:szCs w:val="24"/>
          <w:lang w:eastAsia="en-GB"/>
        </w:rPr>
        <w:t>Belchior</w:t>
      </w:r>
      <w:proofErr w:type="spellEnd"/>
      <w:r w:rsidRPr="00D466CE">
        <w:rPr>
          <w:rFonts w:ascii="Times New Roman" w:eastAsia="Times New Roman" w:hAnsi="Times New Roman" w:cs="Times New Roman"/>
          <w:sz w:val="24"/>
          <w:szCs w:val="24"/>
          <w:lang w:eastAsia="en-GB"/>
        </w:rPr>
        <w:t xml:space="preserve">, R. </w:t>
      </w:r>
      <w:r w:rsidRPr="00D466CE">
        <w:rPr>
          <w:rFonts w:ascii="Times New Roman" w:eastAsia="Times New Roman" w:hAnsi="Times New Roman" w:cs="Times New Roman"/>
          <w:i/>
          <w:iCs/>
          <w:sz w:val="24"/>
          <w:szCs w:val="24"/>
          <w:lang w:eastAsia="en-GB"/>
        </w:rPr>
        <w:t>et al.</w:t>
      </w:r>
      <w:r w:rsidRPr="00D466CE">
        <w:rPr>
          <w:rFonts w:ascii="Times New Roman" w:eastAsia="Times New Roman" w:hAnsi="Times New Roman" w:cs="Times New Roman"/>
          <w:sz w:val="24"/>
          <w:szCs w:val="24"/>
          <w:lang w:eastAsia="en-GB"/>
        </w:rPr>
        <w:t xml:space="preserve"> (2021) ‘A Survey on Blockchain Interoperability: Past, Present, and Future Trends’, </w:t>
      </w:r>
      <w:r w:rsidRPr="00D466CE">
        <w:rPr>
          <w:rFonts w:ascii="Times New Roman" w:eastAsia="Times New Roman" w:hAnsi="Times New Roman" w:cs="Times New Roman"/>
          <w:i/>
          <w:iCs/>
          <w:sz w:val="24"/>
          <w:szCs w:val="24"/>
          <w:lang w:eastAsia="en-GB"/>
        </w:rPr>
        <w:t>ACM Computing Surveys</w:t>
      </w:r>
      <w:r w:rsidRPr="00D466CE">
        <w:rPr>
          <w:rFonts w:ascii="Times New Roman" w:eastAsia="Times New Roman" w:hAnsi="Times New Roman" w:cs="Times New Roman"/>
          <w:sz w:val="24"/>
          <w:szCs w:val="24"/>
          <w:lang w:eastAsia="en-GB"/>
        </w:rPr>
        <w:t>, 54(8), p. 168:1-168:41. doi:</w:t>
      </w:r>
      <w:hyperlink r:id="rId5" w:history="1">
        <w:r w:rsidRPr="00D466CE">
          <w:rPr>
            <w:rFonts w:ascii="Times New Roman" w:eastAsia="Times New Roman" w:hAnsi="Times New Roman" w:cs="Times New Roman"/>
            <w:color w:val="0000FF"/>
            <w:sz w:val="24"/>
            <w:szCs w:val="24"/>
            <w:u w:val="single"/>
            <w:lang w:eastAsia="en-GB"/>
          </w:rPr>
          <w:t>10.1145/3471140</w:t>
        </w:r>
      </w:hyperlink>
      <w:r w:rsidRPr="00D466CE">
        <w:rPr>
          <w:rFonts w:ascii="Times New Roman" w:eastAsia="Times New Roman" w:hAnsi="Times New Roman" w:cs="Times New Roman"/>
          <w:sz w:val="24"/>
          <w:szCs w:val="24"/>
          <w:lang w:eastAsia="en-GB"/>
        </w:rPr>
        <w:t>.</w:t>
      </w:r>
    </w:p>
    <w:p w14:paraId="4ACBBAFB" w14:textId="77777777" w:rsidR="00D466CE" w:rsidRPr="00D466CE" w:rsidRDefault="00D466CE" w:rsidP="009A0CCB">
      <w:pPr>
        <w:spacing w:line="480" w:lineRule="auto"/>
        <w:rPr>
          <w:rFonts w:ascii="Times New Roman" w:eastAsia="Times New Roman" w:hAnsi="Times New Roman" w:cs="Times New Roman"/>
          <w:sz w:val="24"/>
          <w:szCs w:val="24"/>
          <w:lang w:eastAsia="en-GB"/>
        </w:rPr>
      </w:pPr>
      <w:proofErr w:type="spellStart"/>
      <w:r w:rsidRPr="00D466CE">
        <w:rPr>
          <w:rFonts w:ascii="Times New Roman" w:eastAsia="Times New Roman" w:hAnsi="Times New Roman" w:cs="Times New Roman"/>
          <w:sz w:val="24"/>
          <w:szCs w:val="24"/>
          <w:lang w:eastAsia="en-GB"/>
        </w:rPr>
        <w:t>Hevner</w:t>
      </w:r>
      <w:proofErr w:type="spellEnd"/>
      <w:r w:rsidRPr="00D466CE">
        <w:rPr>
          <w:rFonts w:ascii="Times New Roman" w:eastAsia="Times New Roman" w:hAnsi="Times New Roman" w:cs="Times New Roman"/>
          <w:sz w:val="24"/>
          <w:szCs w:val="24"/>
          <w:lang w:eastAsia="en-GB"/>
        </w:rPr>
        <w:t xml:space="preserve">, A.R. </w:t>
      </w:r>
      <w:r w:rsidRPr="00D466CE">
        <w:rPr>
          <w:rFonts w:ascii="Times New Roman" w:eastAsia="Times New Roman" w:hAnsi="Times New Roman" w:cs="Times New Roman"/>
          <w:i/>
          <w:iCs/>
          <w:sz w:val="24"/>
          <w:szCs w:val="24"/>
          <w:lang w:eastAsia="en-GB"/>
        </w:rPr>
        <w:t>et al.</w:t>
      </w:r>
      <w:r w:rsidRPr="00D466CE">
        <w:rPr>
          <w:rFonts w:ascii="Times New Roman" w:eastAsia="Times New Roman" w:hAnsi="Times New Roman" w:cs="Times New Roman"/>
          <w:sz w:val="24"/>
          <w:szCs w:val="24"/>
          <w:lang w:eastAsia="en-GB"/>
        </w:rPr>
        <w:t xml:space="preserve"> (2004) ‘Design Science in Information Systems Research’, </w:t>
      </w:r>
      <w:r w:rsidRPr="00D466CE">
        <w:rPr>
          <w:rFonts w:ascii="Times New Roman" w:eastAsia="Times New Roman" w:hAnsi="Times New Roman" w:cs="Times New Roman"/>
          <w:i/>
          <w:iCs/>
          <w:sz w:val="24"/>
          <w:szCs w:val="24"/>
          <w:lang w:eastAsia="en-GB"/>
        </w:rPr>
        <w:t>MIS Quarterly</w:t>
      </w:r>
      <w:r w:rsidRPr="00D466CE">
        <w:rPr>
          <w:rFonts w:ascii="Times New Roman" w:eastAsia="Times New Roman" w:hAnsi="Times New Roman" w:cs="Times New Roman"/>
          <w:sz w:val="24"/>
          <w:szCs w:val="24"/>
          <w:lang w:eastAsia="en-GB"/>
        </w:rPr>
        <w:t>, 28(1), pp. 75–105. doi:</w:t>
      </w:r>
      <w:hyperlink r:id="rId6" w:history="1">
        <w:r w:rsidRPr="00D466CE">
          <w:rPr>
            <w:rFonts w:ascii="Times New Roman" w:eastAsia="Times New Roman" w:hAnsi="Times New Roman" w:cs="Times New Roman"/>
            <w:color w:val="0000FF"/>
            <w:sz w:val="24"/>
            <w:szCs w:val="24"/>
            <w:u w:val="single"/>
            <w:lang w:eastAsia="en-GB"/>
          </w:rPr>
          <w:t>10.2307/25148625</w:t>
        </w:r>
      </w:hyperlink>
      <w:r w:rsidRPr="00D466CE">
        <w:rPr>
          <w:rFonts w:ascii="Times New Roman" w:eastAsia="Times New Roman" w:hAnsi="Times New Roman" w:cs="Times New Roman"/>
          <w:sz w:val="24"/>
          <w:szCs w:val="24"/>
          <w:lang w:eastAsia="en-GB"/>
        </w:rPr>
        <w:t>.</w:t>
      </w:r>
    </w:p>
    <w:p w14:paraId="04D1092D" w14:textId="77777777" w:rsidR="00D466CE" w:rsidRPr="00D466CE" w:rsidRDefault="00D466CE" w:rsidP="009A0CCB">
      <w:pPr>
        <w:spacing w:line="480" w:lineRule="auto"/>
        <w:rPr>
          <w:rFonts w:ascii="Times New Roman" w:eastAsia="Times New Roman" w:hAnsi="Times New Roman" w:cs="Times New Roman"/>
          <w:sz w:val="24"/>
          <w:szCs w:val="24"/>
          <w:lang w:eastAsia="en-GB"/>
        </w:rPr>
      </w:pPr>
      <w:r w:rsidRPr="00D466CE">
        <w:rPr>
          <w:rFonts w:ascii="Times New Roman" w:eastAsia="Times New Roman" w:hAnsi="Times New Roman" w:cs="Times New Roman"/>
          <w:sz w:val="24"/>
          <w:szCs w:val="24"/>
          <w:lang w:eastAsia="en-GB"/>
        </w:rPr>
        <w:t xml:space="preserve">IBM (2022) ‘Blockchain: Emerging Use </w:t>
      </w:r>
      <w:proofErr w:type="gramStart"/>
      <w:r w:rsidRPr="00D466CE">
        <w:rPr>
          <w:rFonts w:ascii="Times New Roman" w:eastAsia="Times New Roman" w:hAnsi="Times New Roman" w:cs="Times New Roman"/>
          <w:sz w:val="24"/>
          <w:szCs w:val="24"/>
          <w:lang w:eastAsia="en-GB"/>
        </w:rPr>
        <w:t>Cases  for</w:t>
      </w:r>
      <w:proofErr w:type="gramEnd"/>
      <w:r w:rsidRPr="00D466CE">
        <w:rPr>
          <w:rFonts w:ascii="Times New Roman" w:eastAsia="Times New Roman" w:hAnsi="Times New Roman" w:cs="Times New Roman"/>
          <w:sz w:val="24"/>
          <w:szCs w:val="24"/>
          <w:lang w:eastAsia="en-GB"/>
        </w:rPr>
        <w:t xml:space="preserve"> Insurance’. Available at: </w:t>
      </w:r>
      <w:hyperlink r:id="rId7" w:history="1">
        <w:r w:rsidRPr="00D466CE">
          <w:rPr>
            <w:rFonts w:ascii="Times New Roman" w:eastAsia="Times New Roman" w:hAnsi="Times New Roman" w:cs="Times New Roman"/>
            <w:color w:val="0000FF"/>
            <w:sz w:val="24"/>
            <w:szCs w:val="24"/>
            <w:u w:val="single"/>
            <w:lang w:eastAsia="en-GB"/>
          </w:rPr>
          <w:t>https://www.the-digital-insurer.com/wp-content/uploads/2019/02/1409-Blockchain-Emerging-Use-Cases-for-Insurance.pdf</w:t>
        </w:r>
      </w:hyperlink>
      <w:r w:rsidRPr="00D466CE">
        <w:rPr>
          <w:rFonts w:ascii="Times New Roman" w:eastAsia="Times New Roman" w:hAnsi="Times New Roman" w:cs="Times New Roman"/>
          <w:sz w:val="24"/>
          <w:szCs w:val="24"/>
          <w:lang w:eastAsia="en-GB"/>
        </w:rPr>
        <w:t xml:space="preserve"> (Accessed: 11 May 2022).</w:t>
      </w:r>
    </w:p>
    <w:p w14:paraId="6259BC97" w14:textId="77777777" w:rsidR="00D466CE" w:rsidRPr="00D466CE" w:rsidRDefault="00D466CE" w:rsidP="009A0CCB">
      <w:pPr>
        <w:spacing w:line="480" w:lineRule="auto"/>
        <w:rPr>
          <w:rFonts w:ascii="Times New Roman" w:eastAsia="Times New Roman" w:hAnsi="Times New Roman" w:cs="Times New Roman"/>
          <w:sz w:val="24"/>
          <w:szCs w:val="24"/>
          <w:lang w:eastAsia="en-GB"/>
        </w:rPr>
      </w:pPr>
      <w:r w:rsidRPr="00D466CE">
        <w:rPr>
          <w:rFonts w:ascii="Times New Roman" w:eastAsia="Times New Roman" w:hAnsi="Times New Roman" w:cs="Times New Roman"/>
          <w:sz w:val="24"/>
          <w:szCs w:val="24"/>
          <w:lang w:eastAsia="en-GB"/>
        </w:rPr>
        <w:t xml:space="preserve">Jabbar, R. </w:t>
      </w:r>
      <w:r w:rsidRPr="00D466CE">
        <w:rPr>
          <w:rFonts w:ascii="Times New Roman" w:eastAsia="Times New Roman" w:hAnsi="Times New Roman" w:cs="Times New Roman"/>
          <w:i/>
          <w:iCs/>
          <w:sz w:val="24"/>
          <w:szCs w:val="24"/>
          <w:lang w:eastAsia="en-GB"/>
        </w:rPr>
        <w:t>et al.</w:t>
      </w:r>
      <w:r w:rsidRPr="00D466CE">
        <w:rPr>
          <w:rFonts w:ascii="Times New Roman" w:eastAsia="Times New Roman" w:hAnsi="Times New Roman" w:cs="Times New Roman"/>
          <w:sz w:val="24"/>
          <w:szCs w:val="24"/>
          <w:lang w:eastAsia="en-GB"/>
        </w:rPr>
        <w:t xml:space="preserve"> (2020) ‘Blockchain technology for healthcare: Enhancing shared electronic health record interoperability and integrity’, in </w:t>
      </w:r>
      <w:r w:rsidRPr="00D466CE">
        <w:rPr>
          <w:rFonts w:ascii="Times New Roman" w:eastAsia="Times New Roman" w:hAnsi="Times New Roman" w:cs="Times New Roman"/>
          <w:i/>
          <w:iCs/>
          <w:sz w:val="24"/>
          <w:szCs w:val="24"/>
          <w:lang w:eastAsia="en-GB"/>
        </w:rPr>
        <w:t>2020 IEEE International Conference on Informatics, IoT, and Enabling Technologies (</w:t>
      </w:r>
      <w:proofErr w:type="spellStart"/>
      <w:r w:rsidRPr="00D466CE">
        <w:rPr>
          <w:rFonts w:ascii="Times New Roman" w:eastAsia="Times New Roman" w:hAnsi="Times New Roman" w:cs="Times New Roman"/>
          <w:i/>
          <w:iCs/>
          <w:sz w:val="24"/>
          <w:szCs w:val="24"/>
          <w:lang w:eastAsia="en-GB"/>
        </w:rPr>
        <w:t>ICIoT</w:t>
      </w:r>
      <w:proofErr w:type="spellEnd"/>
      <w:r w:rsidRPr="00D466CE">
        <w:rPr>
          <w:rFonts w:ascii="Times New Roman" w:eastAsia="Times New Roman" w:hAnsi="Times New Roman" w:cs="Times New Roman"/>
          <w:i/>
          <w:iCs/>
          <w:sz w:val="24"/>
          <w:szCs w:val="24"/>
          <w:lang w:eastAsia="en-GB"/>
        </w:rPr>
        <w:t>)</w:t>
      </w:r>
      <w:r w:rsidRPr="00D466CE">
        <w:rPr>
          <w:rFonts w:ascii="Times New Roman" w:eastAsia="Times New Roman" w:hAnsi="Times New Roman" w:cs="Times New Roman"/>
          <w:sz w:val="24"/>
          <w:szCs w:val="24"/>
          <w:lang w:eastAsia="en-GB"/>
        </w:rPr>
        <w:t xml:space="preserve">. </w:t>
      </w:r>
      <w:r w:rsidRPr="00D466CE">
        <w:rPr>
          <w:rFonts w:ascii="Times New Roman" w:eastAsia="Times New Roman" w:hAnsi="Times New Roman" w:cs="Times New Roman"/>
          <w:i/>
          <w:iCs/>
          <w:sz w:val="24"/>
          <w:szCs w:val="24"/>
          <w:lang w:eastAsia="en-GB"/>
        </w:rPr>
        <w:t>2020 IEEE International Conference on Informatics, IoT, and Enabling Technologies (</w:t>
      </w:r>
      <w:proofErr w:type="spellStart"/>
      <w:r w:rsidRPr="00D466CE">
        <w:rPr>
          <w:rFonts w:ascii="Times New Roman" w:eastAsia="Times New Roman" w:hAnsi="Times New Roman" w:cs="Times New Roman"/>
          <w:i/>
          <w:iCs/>
          <w:sz w:val="24"/>
          <w:szCs w:val="24"/>
          <w:lang w:eastAsia="en-GB"/>
        </w:rPr>
        <w:t>ICIoT</w:t>
      </w:r>
      <w:proofErr w:type="spellEnd"/>
      <w:r w:rsidRPr="00D466CE">
        <w:rPr>
          <w:rFonts w:ascii="Times New Roman" w:eastAsia="Times New Roman" w:hAnsi="Times New Roman" w:cs="Times New Roman"/>
          <w:i/>
          <w:iCs/>
          <w:sz w:val="24"/>
          <w:szCs w:val="24"/>
          <w:lang w:eastAsia="en-GB"/>
        </w:rPr>
        <w:t>)</w:t>
      </w:r>
      <w:r w:rsidRPr="00D466CE">
        <w:rPr>
          <w:rFonts w:ascii="Times New Roman" w:eastAsia="Times New Roman" w:hAnsi="Times New Roman" w:cs="Times New Roman"/>
          <w:sz w:val="24"/>
          <w:szCs w:val="24"/>
          <w:lang w:eastAsia="en-GB"/>
        </w:rPr>
        <w:t>, pp. 310–317. doi:</w:t>
      </w:r>
      <w:hyperlink r:id="rId8" w:history="1">
        <w:r w:rsidRPr="00D466CE">
          <w:rPr>
            <w:rFonts w:ascii="Times New Roman" w:eastAsia="Times New Roman" w:hAnsi="Times New Roman" w:cs="Times New Roman"/>
            <w:color w:val="0000FF"/>
            <w:sz w:val="24"/>
            <w:szCs w:val="24"/>
            <w:u w:val="single"/>
            <w:lang w:eastAsia="en-GB"/>
          </w:rPr>
          <w:t>10.1109/ICIoT48696.2020.9089570</w:t>
        </w:r>
      </w:hyperlink>
      <w:r w:rsidRPr="00D466CE">
        <w:rPr>
          <w:rFonts w:ascii="Times New Roman" w:eastAsia="Times New Roman" w:hAnsi="Times New Roman" w:cs="Times New Roman"/>
          <w:sz w:val="24"/>
          <w:szCs w:val="24"/>
          <w:lang w:eastAsia="en-GB"/>
        </w:rPr>
        <w:t>.</w:t>
      </w:r>
    </w:p>
    <w:p w14:paraId="27A4E45E" w14:textId="77777777" w:rsidR="00D466CE" w:rsidRPr="00D466CE" w:rsidRDefault="00D466CE" w:rsidP="009A0CCB">
      <w:pPr>
        <w:spacing w:line="480" w:lineRule="auto"/>
        <w:rPr>
          <w:rFonts w:ascii="Times New Roman" w:eastAsia="Times New Roman" w:hAnsi="Times New Roman" w:cs="Times New Roman"/>
          <w:sz w:val="24"/>
          <w:szCs w:val="24"/>
          <w:lang w:eastAsia="en-GB"/>
        </w:rPr>
      </w:pPr>
      <w:r w:rsidRPr="00D466CE">
        <w:rPr>
          <w:rFonts w:ascii="Times New Roman" w:eastAsia="Times New Roman" w:hAnsi="Times New Roman" w:cs="Times New Roman"/>
          <w:sz w:val="24"/>
          <w:szCs w:val="24"/>
          <w:lang w:eastAsia="en-GB"/>
        </w:rPr>
        <w:t xml:space="preserve">Kappen, D.L. (2019) ‘Simplifying Design Science Research, Action Research and Design Research’, </w:t>
      </w:r>
      <w:r w:rsidRPr="00D466CE">
        <w:rPr>
          <w:rFonts w:ascii="Times New Roman" w:eastAsia="Times New Roman" w:hAnsi="Times New Roman" w:cs="Times New Roman"/>
          <w:i/>
          <w:iCs/>
          <w:sz w:val="24"/>
          <w:szCs w:val="24"/>
          <w:lang w:eastAsia="en-GB"/>
        </w:rPr>
        <w:t>Medium</w:t>
      </w:r>
      <w:r w:rsidRPr="00D466CE">
        <w:rPr>
          <w:rFonts w:ascii="Times New Roman" w:eastAsia="Times New Roman" w:hAnsi="Times New Roman" w:cs="Times New Roman"/>
          <w:sz w:val="24"/>
          <w:szCs w:val="24"/>
          <w:lang w:eastAsia="en-GB"/>
        </w:rPr>
        <w:t xml:space="preserve">, 22 September. Available at: </w:t>
      </w:r>
      <w:hyperlink r:id="rId9" w:history="1">
        <w:r w:rsidRPr="00D466CE">
          <w:rPr>
            <w:rFonts w:ascii="Times New Roman" w:eastAsia="Times New Roman" w:hAnsi="Times New Roman" w:cs="Times New Roman"/>
            <w:color w:val="0000FF"/>
            <w:sz w:val="24"/>
            <w:szCs w:val="24"/>
            <w:u w:val="single"/>
            <w:lang w:eastAsia="en-GB"/>
          </w:rPr>
          <w:t>https://medium.com/@3D_Ideation/simplifying-design-science-research-action-research-and-design-research-bf564959402b</w:t>
        </w:r>
      </w:hyperlink>
      <w:r w:rsidRPr="00D466CE">
        <w:rPr>
          <w:rFonts w:ascii="Times New Roman" w:eastAsia="Times New Roman" w:hAnsi="Times New Roman" w:cs="Times New Roman"/>
          <w:sz w:val="24"/>
          <w:szCs w:val="24"/>
          <w:lang w:eastAsia="en-GB"/>
        </w:rPr>
        <w:t xml:space="preserve"> (Accessed: 11 May 2022).</w:t>
      </w:r>
    </w:p>
    <w:p w14:paraId="7BD9B91F" w14:textId="77777777" w:rsidR="00D466CE" w:rsidRPr="00D466CE" w:rsidRDefault="00D466CE" w:rsidP="009A0CCB">
      <w:pPr>
        <w:spacing w:line="480" w:lineRule="auto"/>
        <w:rPr>
          <w:rFonts w:ascii="Times New Roman" w:eastAsia="Times New Roman" w:hAnsi="Times New Roman" w:cs="Times New Roman"/>
          <w:sz w:val="24"/>
          <w:szCs w:val="24"/>
          <w:lang w:eastAsia="en-GB"/>
        </w:rPr>
      </w:pPr>
      <w:proofErr w:type="spellStart"/>
      <w:r w:rsidRPr="00D466CE">
        <w:rPr>
          <w:rFonts w:ascii="Times New Roman" w:eastAsia="Times New Roman" w:hAnsi="Times New Roman" w:cs="Times New Roman"/>
          <w:sz w:val="24"/>
          <w:szCs w:val="24"/>
          <w:lang w:eastAsia="en-GB"/>
        </w:rPr>
        <w:t>Peffers</w:t>
      </w:r>
      <w:proofErr w:type="spellEnd"/>
      <w:r w:rsidRPr="00D466CE">
        <w:rPr>
          <w:rFonts w:ascii="Times New Roman" w:eastAsia="Times New Roman" w:hAnsi="Times New Roman" w:cs="Times New Roman"/>
          <w:sz w:val="24"/>
          <w:szCs w:val="24"/>
          <w:lang w:eastAsia="en-GB"/>
        </w:rPr>
        <w:t xml:space="preserve">, K., </w:t>
      </w:r>
      <w:proofErr w:type="spellStart"/>
      <w:r w:rsidRPr="00D466CE">
        <w:rPr>
          <w:rFonts w:ascii="Times New Roman" w:eastAsia="Times New Roman" w:hAnsi="Times New Roman" w:cs="Times New Roman"/>
          <w:sz w:val="24"/>
          <w:szCs w:val="24"/>
          <w:lang w:eastAsia="en-GB"/>
        </w:rPr>
        <w:t>Tuunanen</w:t>
      </w:r>
      <w:proofErr w:type="spellEnd"/>
      <w:r w:rsidRPr="00D466CE">
        <w:rPr>
          <w:rFonts w:ascii="Times New Roman" w:eastAsia="Times New Roman" w:hAnsi="Times New Roman" w:cs="Times New Roman"/>
          <w:sz w:val="24"/>
          <w:szCs w:val="24"/>
          <w:lang w:eastAsia="en-GB"/>
        </w:rPr>
        <w:t xml:space="preserve">, T. and Niehaves, B. (2018) ‘Design science research genres: introduction to the special issue on exemplars and criteria for applicable design science </w:t>
      </w:r>
      <w:r w:rsidRPr="00D466CE">
        <w:rPr>
          <w:rFonts w:ascii="Times New Roman" w:eastAsia="Times New Roman" w:hAnsi="Times New Roman" w:cs="Times New Roman"/>
          <w:sz w:val="24"/>
          <w:szCs w:val="24"/>
          <w:lang w:eastAsia="en-GB"/>
        </w:rPr>
        <w:lastRenderedPageBreak/>
        <w:t xml:space="preserve">research’, </w:t>
      </w:r>
      <w:r w:rsidRPr="00D466CE">
        <w:rPr>
          <w:rFonts w:ascii="Times New Roman" w:eastAsia="Times New Roman" w:hAnsi="Times New Roman" w:cs="Times New Roman"/>
          <w:i/>
          <w:iCs/>
          <w:sz w:val="24"/>
          <w:szCs w:val="24"/>
          <w:lang w:eastAsia="en-GB"/>
        </w:rPr>
        <w:t>European Journal of Information Systems</w:t>
      </w:r>
      <w:r w:rsidRPr="00D466CE">
        <w:rPr>
          <w:rFonts w:ascii="Times New Roman" w:eastAsia="Times New Roman" w:hAnsi="Times New Roman" w:cs="Times New Roman"/>
          <w:sz w:val="24"/>
          <w:szCs w:val="24"/>
          <w:lang w:eastAsia="en-GB"/>
        </w:rPr>
        <w:t>, 27(2), pp. 129–139. doi:</w:t>
      </w:r>
      <w:hyperlink r:id="rId10" w:history="1">
        <w:r w:rsidRPr="00D466CE">
          <w:rPr>
            <w:rFonts w:ascii="Times New Roman" w:eastAsia="Times New Roman" w:hAnsi="Times New Roman" w:cs="Times New Roman"/>
            <w:color w:val="0000FF"/>
            <w:sz w:val="24"/>
            <w:szCs w:val="24"/>
            <w:u w:val="single"/>
            <w:lang w:eastAsia="en-GB"/>
          </w:rPr>
          <w:t>10.1080/0960085X.2018.1458066</w:t>
        </w:r>
      </w:hyperlink>
      <w:r w:rsidRPr="00D466CE">
        <w:rPr>
          <w:rFonts w:ascii="Times New Roman" w:eastAsia="Times New Roman" w:hAnsi="Times New Roman" w:cs="Times New Roman"/>
          <w:sz w:val="24"/>
          <w:szCs w:val="24"/>
          <w:lang w:eastAsia="en-GB"/>
        </w:rPr>
        <w:t>.</w:t>
      </w:r>
    </w:p>
    <w:p w14:paraId="6A9FC555" w14:textId="77777777" w:rsidR="00D466CE" w:rsidRPr="00D466CE" w:rsidRDefault="00D466CE" w:rsidP="009A0CCB">
      <w:pPr>
        <w:spacing w:line="480" w:lineRule="auto"/>
        <w:rPr>
          <w:rFonts w:ascii="Times New Roman" w:eastAsia="Times New Roman" w:hAnsi="Times New Roman" w:cs="Times New Roman"/>
          <w:sz w:val="24"/>
          <w:szCs w:val="24"/>
          <w:lang w:eastAsia="en-GB"/>
        </w:rPr>
      </w:pPr>
      <w:proofErr w:type="spellStart"/>
      <w:r w:rsidRPr="00D466CE">
        <w:rPr>
          <w:rFonts w:ascii="Times New Roman" w:eastAsia="Times New Roman" w:hAnsi="Times New Roman" w:cs="Times New Roman"/>
          <w:sz w:val="24"/>
          <w:szCs w:val="24"/>
          <w:lang w:eastAsia="en-GB"/>
        </w:rPr>
        <w:t>Shahaab</w:t>
      </w:r>
      <w:proofErr w:type="spellEnd"/>
      <w:r w:rsidRPr="00D466CE">
        <w:rPr>
          <w:rFonts w:ascii="Times New Roman" w:eastAsia="Times New Roman" w:hAnsi="Times New Roman" w:cs="Times New Roman"/>
          <w:sz w:val="24"/>
          <w:szCs w:val="24"/>
          <w:lang w:eastAsia="en-GB"/>
        </w:rPr>
        <w:t xml:space="preserve">, A. </w:t>
      </w:r>
      <w:r w:rsidRPr="00D466CE">
        <w:rPr>
          <w:rFonts w:ascii="Times New Roman" w:eastAsia="Times New Roman" w:hAnsi="Times New Roman" w:cs="Times New Roman"/>
          <w:i/>
          <w:iCs/>
          <w:sz w:val="24"/>
          <w:szCs w:val="24"/>
          <w:lang w:eastAsia="en-GB"/>
        </w:rPr>
        <w:t>et al.</w:t>
      </w:r>
      <w:r w:rsidRPr="00D466CE">
        <w:rPr>
          <w:rFonts w:ascii="Times New Roman" w:eastAsia="Times New Roman" w:hAnsi="Times New Roman" w:cs="Times New Roman"/>
          <w:sz w:val="24"/>
          <w:szCs w:val="24"/>
          <w:lang w:eastAsia="en-GB"/>
        </w:rPr>
        <w:t xml:space="preserve"> (2021) ‘A Hybrid Blockchain Implementation to Ensure Data Integrity and Interoperability for Public Service Organisations’, in </w:t>
      </w:r>
      <w:r w:rsidRPr="00D466CE">
        <w:rPr>
          <w:rFonts w:ascii="Times New Roman" w:eastAsia="Times New Roman" w:hAnsi="Times New Roman" w:cs="Times New Roman"/>
          <w:i/>
          <w:iCs/>
          <w:sz w:val="24"/>
          <w:szCs w:val="24"/>
          <w:lang w:eastAsia="en-GB"/>
        </w:rPr>
        <w:t>2021 IEEE International Conference on Blockchain (Blockchain)</w:t>
      </w:r>
      <w:r w:rsidRPr="00D466CE">
        <w:rPr>
          <w:rFonts w:ascii="Times New Roman" w:eastAsia="Times New Roman" w:hAnsi="Times New Roman" w:cs="Times New Roman"/>
          <w:sz w:val="24"/>
          <w:szCs w:val="24"/>
          <w:lang w:eastAsia="en-GB"/>
        </w:rPr>
        <w:t xml:space="preserve">. </w:t>
      </w:r>
      <w:r w:rsidRPr="00D466CE">
        <w:rPr>
          <w:rFonts w:ascii="Times New Roman" w:eastAsia="Times New Roman" w:hAnsi="Times New Roman" w:cs="Times New Roman"/>
          <w:i/>
          <w:iCs/>
          <w:sz w:val="24"/>
          <w:szCs w:val="24"/>
          <w:lang w:eastAsia="en-GB"/>
        </w:rPr>
        <w:t>2021 IEEE International Conference on Blockchain (Blockchain)</w:t>
      </w:r>
      <w:r w:rsidRPr="00D466CE">
        <w:rPr>
          <w:rFonts w:ascii="Times New Roman" w:eastAsia="Times New Roman" w:hAnsi="Times New Roman" w:cs="Times New Roman"/>
          <w:sz w:val="24"/>
          <w:szCs w:val="24"/>
          <w:lang w:eastAsia="en-GB"/>
        </w:rPr>
        <w:t>, pp. 295–305. doi:</w:t>
      </w:r>
      <w:hyperlink r:id="rId11" w:history="1">
        <w:r w:rsidRPr="00D466CE">
          <w:rPr>
            <w:rFonts w:ascii="Times New Roman" w:eastAsia="Times New Roman" w:hAnsi="Times New Roman" w:cs="Times New Roman"/>
            <w:color w:val="0000FF"/>
            <w:sz w:val="24"/>
            <w:szCs w:val="24"/>
            <w:u w:val="single"/>
            <w:lang w:eastAsia="en-GB"/>
          </w:rPr>
          <w:t>10.1109/Blockchain53845.2021.00047</w:t>
        </w:r>
      </w:hyperlink>
      <w:r w:rsidRPr="00D466CE">
        <w:rPr>
          <w:rFonts w:ascii="Times New Roman" w:eastAsia="Times New Roman" w:hAnsi="Times New Roman" w:cs="Times New Roman"/>
          <w:sz w:val="24"/>
          <w:szCs w:val="24"/>
          <w:lang w:eastAsia="en-GB"/>
        </w:rPr>
        <w:t>.</w:t>
      </w:r>
    </w:p>
    <w:p w14:paraId="0E623D73" w14:textId="77777777" w:rsidR="00D466CE" w:rsidRPr="00D466CE" w:rsidRDefault="00D466CE" w:rsidP="009A0CCB">
      <w:pPr>
        <w:spacing w:line="480" w:lineRule="auto"/>
        <w:rPr>
          <w:rFonts w:ascii="Times New Roman" w:eastAsia="Times New Roman" w:hAnsi="Times New Roman" w:cs="Times New Roman"/>
          <w:sz w:val="24"/>
          <w:szCs w:val="24"/>
          <w:lang w:eastAsia="en-GB"/>
        </w:rPr>
      </w:pPr>
      <w:r w:rsidRPr="00D466CE">
        <w:rPr>
          <w:rFonts w:ascii="Times New Roman" w:eastAsia="Times New Roman" w:hAnsi="Times New Roman" w:cs="Times New Roman"/>
          <w:sz w:val="24"/>
          <w:szCs w:val="24"/>
          <w:lang w:eastAsia="en-GB"/>
        </w:rPr>
        <w:t xml:space="preserve">Substrate (no date) </w:t>
      </w:r>
      <w:r w:rsidRPr="00D466CE">
        <w:rPr>
          <w:rFonts w:ascii="Times New Roman" w:eastAsia="Times New Roman" w:hAnsi="Times New Roman" w:cs="Times New Roman"/>
          <w:i/>
          <w:iCs/>
          <w:sz w:val="24"/>
          <w:szCs w:val="24"/>
          <w:lang w:eastAsia="en-GB"/>
        </w:rPr>
        <w:t>Start a Permissioned Network</w:t>
      </w:r>
      <w:r w:rsidRPr="00D466CE">
        <w:rPr>
          <w:rFonts w:ascii="Times New Roman" w:eastAsia="Times New Roman" w:hAnsi="Times New Roman" w:cs="Times New Roman"/>
          <w:sz w:val="24"/>
          <w:szCs w:val="24"/>
          <w:lang w:eastAsia="en-GB"/>
        </w:rPr>
        <w:t xml:space="preserve">, </w:t>
      </w:r>
      <w:r w:rsidRPr="00D466CE">
        <w:rPr>
          <w:rFonts w:ascii="Times New Roman" w:eastAsia="Times New Roman" w:hAnsi="Times New Roman" w:cs="Times New Roman"/>
          <w:i/>
          <w:iCs/>
          <w:sz w:val="24"/>
          <w:szCs w:val="24"/>
          <w:lang w:eastAsia="en-GB"/>
        </w:rPr>
        <w:t>Substrate</w:t>
      </w:r>
      <w:r w:rsidRPr="00D466CE">
        <w:rPr>
          <w:rFonts w:ascii="Times New Roman" w:eastAsia="Times New Roman" w:hAnsi="Times New Roman" w:cs="Times New Roman"/>
          <w:sz w:val="24"/>
          <w:szCs w:val="24"/>
          <w:lang w:eastAsia="en-GB"/>
        </w:rPr>
        <w:t xml:space="preserve">. Available at: </w:t>
      </w:r>
      <w:hyperlink r:id="rId12" w:history="1">
        <w:r w:rsidRPr="00D466CE">
          <w:rPr>
            <w:rFonts w:ascii="Times New Roman" w:eastAsia="Times New Roman" w:hAnsi="Times New Roman" w:cs="Times New Roman"/>
            <w:color w:val="0000FF"/>
            <w:sz w:val="24"/>
            <w:szCs w:val="24"/>
            <w:u w:val="single"/>
            <w:lang w:eastAsia="en-GB"/>
          </w:rPr>
          <w:t>https://docs.substrate.io</w:t>
        </w:r>
      </w:hyperlink>
      <w:r w:rsidRPr="00D466CE">
        <w:rPr>
          <w:rFonts w:ascii="Times New Roman" w:eastAsia="Times New Roman" w:hAnsi="Times New Roman" w:cs="Times New Roman"/>
          <w:sz w:val="24"/>
          <w:szCs w:val="24"/>
          <w:lang w:eastAsia="en-GB"/>
        </w:rPr>
        <w:t xml:space="preserve"> (Accessed: 11 May 2022).</w:t>
      </w:r>
    </w:p>
    <w:p w14:paraId="3AAEEB5D" w14:textId="1B3C6EA1" w:rsidR="00B62157" w:rsidRPr="009A0CCB" w:rsidRDefault="00D466CE" w:rsidP="009A0CCB">
      <w:pPr>
        <w:spacing w:after="0" w:line="480" w:lineRule="auto"/>
        <w:rPr>
          <w:rFonts w:ascii="Times New Roman" w:eastAsia="Times New Roman" w:hAnsi="Times New Roman" w:cs="Times New Roman"/>
          <w:sz w:val="24"/>
          <w:szCs w:val="24"/>
          <w:lang w:eastAsia="en-GB"/>
        </w:rPr>
      </w:pPr>
      <w:r w:rsidRPr="00D466CE">
        <w:rPr>
          <w:rFonts w:ascii="Times New Roman" w:eastAsia="Times New Roman" w:hAnsi="Times New Roman" w:cs="Times New Roman"/>
          <w:sz w:val="24"/>
          <w:szCs w:val="24"/>
          <w:lang w:eastAsia="en-GB"/>
        </w:rPr>
        <w:t xml:space="preserve">Zhang, P. </w:t>
      </w:r>
      <w:r w:rsidRPr="00D466CE">
        <w:rPr>
          <w:rFonts w:ascii="Times New Roman" w:eastAsia="Times New Roman" w:hAnsi="Times New Roman" w:cs="Times New Roman"/>
          <w:i/>
          <w:iCs/>
          <w:sz w:val="24"/>
          <w:szCs w:val="24"/>
          <w:lang w:eastAsia="en-GB"/>
        </w:rPr>
        <w:t>et al.</w:t>
      </w:r>
      <w:r w:rsidRPr="00D466CE">
        <w:rPr>
          <w:rFonts w:ascii="Times New Roman" w:eastAsia="Times New Roman" w:hAnsi="Times New Roman" w:cs="Times New Roman"/>
          <w:sz w:val="24"/>
          <w:szCs w:val="24"/>
          <w:lang w:eastAsia="en-GB"/>
        </w:rPr>
        <w:t xml:space="preserve"> (2018) ‘</w:t>
      </w:r>
      <w:proofErr w:type="spellStart"/>
      <w:r w:rsidRPr="00D466CE">
        <w:rPr>
          <w:rFonts w:ascii="Times New Roman" w:eastAsia="Times New Roman" w:hAnsi="Times New Roman" w:cs="Times New Roman"/>
          <w:sz w:val="24"/>
          <w:szCs w:val="24"/>
          <w:lang w:eastAsia="en-GB"/>
        </w:rPr>
        <w:t>FHIRChain</w:t>
      </w:r>
      <w:proofErr w:type="spellEnd"/>
      <w:r w:rsidRPr="00D466CE">
        <w:rPr>
          <w:rFonts w:ascii="Times New Roman" w:eastAsia="Times New Roman" w:hAnsi="Times New Roman" w:cs="Times New Roman"/>
          <w:sz w:val="24"/>
          <w:szCs w:val="24"/>
          <w:lang w:eastAsia="en-GB"/>
        </w:rPr>
        <w:t xml:space="preserve">: Applying Blockchain to Securely and </w:t>
      </w:r>
      <w:proofErr w:type="spellStart"/>
      <w:r w:rsidRPr="00D466CE">
        <w:rPr>
          <w:rFonts w:ascii="Times New Roman" w:eastAsia="Times New Roman" w:hAnsi="Times New Roman" w:cs="Times New Roman"/>
          <w:sz w:val="24"/>
          <w:szCs w:val="24"/>
          <w:lang w:eastAsia="en-GB"/>
        </w:rPr>
        <w:t>Scalably</w:t>
      </w:r>
      <w:proofErr w:type="spellEnd"/>
      <w:r w:rsidRPr="00D466CE">
        <w:rPr>
          <w:rFonts w:ascii="Times New Roman" w:eastAsia="Times New Roman" w:hAnsi="Times New Roman" w:cs="Times New Roman"/>
          <w:sz w:val="24"/>
          <w:szCs w:val="24"/>
          <w:lang w:eastAsia="en-GB"/>
        </w:rPr>
        <w:t xml:space="preserve"> Share Clinical Data’, </w:t>
      </w:r>
      <w:r w:rsidRPr="00D466CE">
        <w:rPr>
          <w:rFonts w:ascii="Times New Roman" w:eastAsia="Times New Roman" w:hAnsi="Times New Roman" w:cs="Times New Roman"/>
          <w:i/>
          <w:iCs/>
          <w:sz w:val="24"/>
          <w:szCs w:val="24"/>
          <w:lang w:eastAsia="en-GB"/>
        </w:rPr>
        <w:t>Computational and Structural Biotechnology Journal</w:t>
      </w:r>
      <w:r w:rsidRPr="00D466CE">
        <w:rPr>
          <w:rFonts w:ascii="Times New Roman" w:eastAsia="Times New Roman" w:hAnsi="Times New Roman" w:cs="Times New Roman"/>
          <w:sz w:val="24"/>
          <w:szCs w:val="24"/>
          <w:lang w:eastAsia="en-GB"/>
        </w:rPr>
        <w:t>, 16, pp. 267–278. doi:</w:t>
      </w:r>
      <w:hyperlink r:id="rId13" w:history="1">
        <w:r w:rsidRPr="00D466CE">
          <w:rPr>
            <w:rFonts w:ascii="Times New Roman" w:eastAsia="Times New Roman" w:hAnsi="Times New Roman" w:cs="Times New Roman"/>
            <w:color w:val="0000FF"/>
            <w:sz w:val="24"/>
            <w:szCs w:val="24"/>
            <w:u w:val="single"/>
            <w:lang w:eastAsia="en-GB"/>
          </w:rPr>
          <w:t>10.1016/j.csbj.2018.07.004</w:t>
        </w:r>
      </w:hyperlink>
      <w:r w:rsidRPr="00D466CE">
        <w:rPr>
          <w:rFonts w:ascii="Times New Roman" w:eastAsia="Times New Roman" w:hAnsi="Times New Roman" w:cs="Times New Roman"/>
          <w:sz w:val="24"/>
          <w:szCs w:val="24"/>
          <w:lang w:eastAsia="en-GB"/>
        </w:rPr>
        <w:t>.</w:t>
      </w:r>
    </w:p>
    <w:p w14:paraId="7BCD4451" w14:textId="0605F6D5" w:rsidR="00822E05" w:rsidRPr="009A0CCB" w:rsidRDefault="00822E05" w:rsidP="009A0CCB">
      <w:pPr>
        <w:pStyle w:val="Heading1"/>
        <w:spacing w:line="480" w:lineRule="auto"/>
        <w:rPr>
          <w:rFonts w:ascii="Times New Roman" w:hAnsi="Times New Roman" w:cs="Times New Roman"/>
          <w:b/>
          <w:bCs/>
          <w:color w:val="auto"/>
        </w:rPr>
      </w:pPr>
      <w:r w:rsidRPr="009A0CCB">
        <w:rPr>
          <w:rFonts w:ascii="Times New Roman" w:hAnsi="Times New Roman" w:cs="Times New Roman"/>
          <w:b/>
          <w:bCs/>
          <w:color w:val="auto"/>
        </w:rPr>
        <w:t>Human Participants</w:t>
      </w:r>
    </w:p>
    <w:p w14:paraId="2DDAEA6C" w14:textId="77CFB701" w:rsidR="00D466CE" w:rsidRPr="009A0CCB" w:rsidRDefault="0093674E" w:rsidP="009A0CCB">
      <w:pPr>
        <w:spacing w:line="480" w:lineRule="auto"/>
        <w:rPr>
          <w:rFonts w:ascii="Times New Roman" w:hAnsi="Times New Roman" w:cs="Times New Roman"/>
          <w:sz w:val="24"/>
          <w:szCs w:val="24"/>
        </w:rPr>
      </w:pPr>
      <w:r w:rsidRPr="009A0CCB">
        <w:rPr>
          <w:rFonts w:ascii="Times New Roman" w:hAnsi="Times New Roman" w:cs="Times New Roman"/>
          <w:sz w:val="24"/>
          <w:szCs w:val="24"/>
        </w:rPr>
        <w:t xml:space="preserve">In this research project, I will </w:t>
      </w:r>
      <w:r w:rsidR="009A0CCB" w:rsidRPr="009A0CCB">
        <w:rPr>
          <w:rFonts w:ascii="Times New Roman" w:hAnsi="Times New Roman" w:cs="Times New Roman"/>
          <w:sz w:val="24"/>
          <w:szCs w:val="24"/>
        </w:rPr>
        <w:t>use</w:t>
      </w:r>
      <w:r w:rsidRPr="009A0CCB">
        <w:rPr>
          <w:rFonts w:ascii="Times New Roman" w:hAnsi="Times New Roman" w:cs="Times New Roman"/>
          <w:sz w:val="24"/>
          <w:szCs w:val="24"/>
        </w:rPr>
        <w:t xml:space="preserve"> human participants to determine </w:t>
      </w:r>
      <w:r w:rsidR="009A0CCB" w:rsidRPr="009A0CCB">
        <w:rPr>
          <w:rFonts w:ascii="Times New Roman" w:hAnsi="Times New Roman" w:cs="Times New Roman"/>
          <w:sz w:val="24"/>
          <w:szCs w:val="24"/>
        </w:rPr>
        <w:t>whether the system is usable and has met the requirements outlined in the system design.</w:t>
      </w:r>
    </w:p>
    <w:p w14:paraId="5D6910ED" w14:textId="111588BE" w:rsidR="007B1E4D" w:rsidRPr="009A0CCB" w:rsidRDefault="007B1E4D" w:rsidP="009A0CCB">
      <w:pPr>
        <w:pStyle w:val="Heading1"/>
        <w:spacing w:line="480" w:lineRule="auto"/>
        <w:rPr>
          <w:rFonts w:ascii="Times New Roman" w:hAnsi="Times New Roman" w:cs="Times New Roman"/>
          <w:b/>
          <w:bCs/>
          <w:color w:val="auto"/>
        </w:rPr>
      </w:pPr>
      <w:r w:rsidRPr="009A0CCB">
        <w:rPr>
          <w:rFonts w:ascii="Times New Roman" w:hAnsi="Times New Roman" w:cs="Times New Roman"/>
          <w:b/>
          <w:bCs/>
          <w:color w:val="auto"/>
        </w:rPr>
        <w:t>Timeline</w:t>
      </w:r>
    </w:p>
    <w:p w14:paraId="022B939B" w14:textId="2AF776AC" w:rsidR="00715A20" w:rsidRPr="009A0CCB" w:rsidRDefault="00715A20" w:rsidP="009A0CCB">
      <w:pPr>
        <w:spacing w:line="480" w:lineRule="auto"/>
        <w:rPr>
          <w:rFonts w:ascii="Times New Roman" w:hAnsi="Times New Roman" w:cs="Times New Roman"/>
          <w:sz w:val="24"/>
          <w:szCs w:val="24"/>
        </w:rPr>
      </w:pPr>
      <w:r w:rsidRPr="009A0CCB">
        <w:rPr>
          <w:rFonts w:ascii="Times New Roman" w:hAnsi="Times New Roman" w:cs="Times New Roman"/>
          <w:sz w:val="24"/>
          <w:szCs w:val="24"/>
        </w:rPr>
        <w:t>TBC</w:t>
      </w:r>
    </w:p>
    <w:p w14:paraId="2708BD4E" w14:textId="52E4D9D8" w:rsidR="003D50F9" w:rsidRPr="009A0CCB" w:rsidRDefault="005474AF" w:rsidP="009A0CCB">
      <w:pPr>
        <w:pStyle w:val="Heading1"/>
        <w:tabs>
          <w:tab w:val="left" w:pos="2304"/>
        </w:tabs>
        <w:spacing w:line="480" w:lineRule="auto"/>
        <w:rPr>
          <w:rFonts w:ascii="Times New Roman" w:hAnsi="Times New Roman" w:cs="Times New Roman"/>
          <w:b/>
          <w:bCs/>
          <w:color w:val="auto"/>
        </w:rPr>
      </w:pPr>
      <w:r w:rsidRPr="009A0CCB">
        <w:rPr>
          <w:rFonts w:ascii="Times New Roman" w:hAnsi="Times New Roman" w:cs="Times New Roman"/>
          <w:b/>
          <w:bCs/>
          <w:color w:val="auto"/>
        </w:rPr>
        <w:t>References</w:t>
      </w:r>
      <w:r w:rsidRPr="009A0CCB">
        <w:rPr>
          <w:rFonts w:ascii="Times New Roman" w:hAnsi="Times New Roman" w:cs="Times New Roman"/>
          <w:b/>
          <w:bCs/>
          <w:color w:val="auto"/>
        </w:rPr>
        <w:tab/>
      </w:r>
    </w:p>
    <w:p w14:paraId="3E434FDB" w14:textId="77777777" w:rsidR="00805FC7" w:rsidRPr="009A0CCB" w:rsidRDefault="008B44A0" w:rsidP="009A0CCB">
      <w:pPr>
        <w:pStyle w:val="Bibliography"/>
        <w:spacing w:line="480" w:lineRule="auto"/>
        <w:rPr>
          <w:rFonts w:ascii="Times New Roman" w:hAnsi="Times New Roman" w:cs="Times New Roman"/>
          <w:sz w:val="24"/>
        </w:rPr>
      </w:pPr>
      <w:r w:rsidRPr="009A0CCB">
        <w:rPr>
          <w:rFonts w:ascii="Times New Roman" w:hAnsi="Times New Roman" w:cs="Times New Roman"/>
        </w:rPr>
        <w:fldChar w:fldCharType="begin"/>
      </w:r>
      <w:r w:rsidR="003D30F2" w:rsidRPr="009A0CCB">
        <w:rPr>
          <w:rFonts w:ascii="Times New Roman" w:hAnsi="Times New Roman" w:cs="Times New Roman"/>
        </w:rPr>
        <w:instrText xml:space="preserve"> ADDIN ZOTERO_BIBL {"uncited":[],"omitted":[],"custom":[]} CSL_BIBLIOGRAPHY </w:instrText>
      </w:r>
      <w:r w:rsidRPr="009A0CCB">
        <w:rPr>
          <w:rFonts w:ascii="Times New Roman" w:hAnsi="Times New Roman" w:cs="Times New Roman"/>
        </w:rPr>
        <w:fldChar w:fldCharType="separate"/>
      </w:r>
      <w:r w:rsidR="00805FC7" w:rsidRPr="009A0CCB">
        <w:rPr>
          <w:rFonts w:ascii="Times New Roman" w:hAnsi="Times New Roman" w:cs="Times New Roman"/>
          <w:sz w:val="24"/>
        </w:rPr>
        <w:t xml:space="preserve">‘Blockchain in Banking - 15 Possible Use Cases’ (2022) </w:t>
      </w:r>
      <w:r w:rsidR="00805FC7" w:rsidRPr="009A0CCB">
        <w:rPr>
          <w:rFonts w:ascii="Times New Roman" w:hAnsi="Times New Roman" w:cs="Times New Roman"/>
          <w:i/>
          <w:iCs/>
          <w:sz w:val="24"/>
        </w:rPr>
        <w:t>The Blockchain Forum</w:t>
      </w:r>
      <w:r w:rsidR="00805FC7" w:rsidRPr="009A0CCB">
        <w:rPr>
          <w:rFonts w:ascii="Times New Roman" w:hAnsi="Times New Roman" w:cs="Times New Roman"/>
          <w:sz w:val="24"/>
        </w:rPr>
        <w:t>. Available at: https://www.linkedin.com/posts/theblockchainforum_blockchain-in-banking-activity-6928541204632477696-Qf1p/?utm_source=linkedin_share&amp;utm_medium=member_desktop_web (Accessed: 11 May 2022).</w:t>
      </w:r>
    </w:p>
    <w:p w14:paraId="375B47EC" w14:textId="77777777" w:rsidR="00805FC7" w:rsidRPr="009A0CCB" w:rsidRDefault="00805FC7" w:rsidP="009A0CCB">
      <w:pPr>
        <w:pStyle w:val="Bibliography"/>
        <w:spacing w:line="480" w:lineRule="auto"/>
        <w:rPr>
          <w:rFonts w:ascii="Times New Roman" w:hAnsi="Times New Roman" w:cs="Times New Roman"/>
          <w:sz w:val="24"/>
        </w:rPr>
      </w:pPr>
      <w:r w:rsidRPr="009A0CCB">
        <w:rPr>
          <w:rFonts w:ascii="Times New Roman" w:hAnsi="Times New Roman" w:cs="Times New Roman"/>
          <w:sz w:val="24"/>
        </w:rPr>
        <w:lastRenderedPageBreak/>
        <w:t xml:space="preserve">European Commission. Directorate General for Informatics. (2017) </w:t>
      </w:r>
      <w:r w:rsidRPr="009A0CCB">
        <w:rPr>
          <w:rFonts w:ascii="Times New Roman" w:hAnsi="Times New Roman" w:cs="Times New Roman"/>
          <w:i/>
          <w:iCs/>
          <w:sz w:val="24"/>
        </w:rPr>
        <w:t>New European interoperability framework: promoting seamless services and data flows for European public administrations.</w:t>
      </w:r>
      <w:r w:rsidRPr="009A0CCB">
        <w:rPr>
          <w:rFonts w:ascii="Times New Roman" w:hAnsi="Times New Roman" w:cs="Times New Roman"/>
          <w:sz w:val="24"/>
        </w:rPr>
        <w:t xml:space="preserve"> LU: Publications Office. Available at: https://data.europa.eu/doi/10.2799/78681 (Accessed: 11 May 2022).</w:t>
      </w:r>
    </w:p>
    <w:p w14:paraId="43E2F5E9" w14:textId="77777777" w:rsidR="00805FC7" w:rsidRPr="009A0CCB" w:rsidRDefault="00805FC7" w:rsidP="009A0CCB">
      <w:pPr>
        <w:pStyle w:val="Bibliography"/>
        <w:spacing w:line="480" w:lineRule="auto"/>
        <w:rPr>
          <w:rFonts w:ascii="Times New Roman" w:hAnsi="Times New Roman" w:cs="Times New Roman"/>
          <w:sz w:val="24"/>
        </w:rPr>
      </w:pPr>
      <w:proofErr w:type="spellStart"/>
      <w:r w:rsidRPr="009A0CCB">
        <w:rPr>
          <w:rFonts w:ascii="Times New Roman" w:hAnsi="Times New Roman" w:cs="Times New Roman"/>
          <w:sz w:val="24"/>
        </w:rPr>
        <w:t>Hevner</w:t>
      </w:r>
      <w:proofErr w:type="spellEnd"/>
      <w:r w:rsidRPr="009A0CCB">
        <w:rPr>
          <w:rFonts w:ascii="Times New Roman" w:hAnsi="Times New Roman" w:cs="Times New Roman"/>
          <w:sz w:val="24"/>
        </w:rPr>
        <w:t xml:space="preserve">, A.R. </w:t>
      </w:r>
      <w:r w:rsidRPr="009A0CCB">
        <w:rPr>
          <w:rFonts w:ascii="Times New Roman" w:hAnsi="Times New Roman" w:cs="Times New Roman"/>
          <w:i/>
          <w:iCs/>
          <w:sz w:val="24"/>
        </w:rPr>
        <w:t>et al.</w:t>
      </w:r>
      <w:r w:rsidRPr="009A0CCB">
        <w:rPr>
          <w:rFonts w:ascii="Times New Roman" w:hAnsi="Times New Roman" w:cs="Times New Roman"/>
          <w:sz w:val="24"/>
        </w:rPr>
        <w:t xml:space="preserve"> (2004) ‘Design Science in Information Systems Research’, </w:t>
      </w:r>
      <w:r w:rsidRPr="009A0CCB">
        <w:rPr>
          <w:rFonts w:ascii="Times New Roman" w:hAnsi="Times New Roman" w:cs="Times New Roman"/>
          <w:i/>
          <w:iCs/>
          <w:sz w:val="24"/>
        </w:rPr>
        <w:t>MIS Quarterly</w:t>
      </w:r>
      <w:r w:rsidRPr="009A0CCB">
        <w:rPr>
          <w:rFonts w:ascii="Times New Roman" w:hAnsi="Times New Roman" w:cs="Times New Roman"/>
          <w:sz w:val="24"/>
        </w:rPr>
        <w:t>, 28(1), pp. 75–105. doi:10.2307/25148625.</w:t>
      </w:r>
    </w:p>
    <w:p w14:paraId="7500C8ED" w14:textId="77777777" w:rsidR="00805FC7" w:rsidRPr="009A0CCB" w:rsidRDefault="00805FC7" w:rsidP="009A0CCB">
      <w:pPr>
        <w:pStyle w:val="Bibliography"/>
        <w:spacing w:line="480" w:lineRule="auto"/>
        <w:rPr>
          <w:rFonts w:ascii="Times New Roman" w:hAnsi="Times New Roman" w:cs="Times New Roman"/>
          <w:sz w:val="24"/>
        </w:rPr>
      </w:pPr>
      <w:r w:rsidRPr="009A0CCB">
        <w:rPr>
          <w:rFonts w:ascii="Times New Roman" w:hAnsi="Times New Roman" w:cs="Times New Roman"/>
          <w:sz w:val="24"/>
        </w:rPr>
        <w:t xml:space="preserve">IBM (2022) ‘Blockchain: Emerging Use </w:t>
      </w:r>
      <w:proofErr w:type="gramStart"/>
      <w:r w:rsidRPr="009A0CCB">
        <w:rPr>
          <w:rFonts w:ascii="Times New Roman" w:hAnsi="Times New Roman" w:cs="Times New Roman"/>
          <w:sz w:val="24"/>
        </w:rPr>
        <w:t>Cases  for</w:t>
      </w:r>
      <w:proofErr w:type="gramEnd"/>
      <w:r w:rsidRPr="009A0CCB">
        <w:rPr>
          <w:rFonts w:ascii="Times New Roman" w:hAnsi="Times New Roman" w:cs="Times New Roman"/>
          <w:sz w:val="24"/>
        </w:rPr>
        <w:t xml:space="preserve"> Insurance’. Available at: https://www.the-digital-insurer.com/wp-content/uploads/2019/02/1409-Blockchain-Emerging-Use-Cases-for-Insurance.pdf (Accessed: 11 May 2022).</w:t>
      </w:r>
    </w:p>
    <w:p w14:paraId="3A2931C5" w14:textId="77777777" w:rsidR="00805FC7" w:rsidRPr="009A0CCB" w:rsidRDefault="00805FC7" w:rsidP="009A0CCB">
      <w:pPr>
        <w:pStyle w:val="Bibliography"/>
        <w:spacing w:line="480" w:lineRule="auto"/>
        <w:rPr>
          <w:rFonts w:ascii="Times New Roman" w:hAnsi="Times New Roman" w:cs="Times New Roman"/>
          <w:sz w:val="24"/>
        </w:rPr>
      </w:pPr>
      <w:r w:rsidRPr="009A0CCB">
        <w:rPr>
          <w:rFonts w:ascii="Times New Roman" w:hAnsi="Times New Roman" w:cs="Times New Roman"/>
          <w:sz w:val="24"/>
        </w:rPr>
        <w:t xml:space="preserve">‘IEEE Standard Computer Dictionary: A Compilation of IEEE Standard Computer Glossaries’ (1991) </w:t>
      </w:r>
      <w:r w:rsidRPr="009A0CCB">
        <w:rPr>
          <w:rFonts w:ascii="Times New Roman" w:hAnsi="Times New Roman" w:cs="Times New Roman"/>
          <w:i/>
          <w:iCs/>
          <w:sz w:val="24"/>
        </w:rPr>
        <w:t>IEEE Std 610</w:t>
      </w:r>
      <w:r w:rsidRPr="009A0CCB">
        <w:rPr>
          <w:rFonts w:ascii="Times New Roman" w:hAnsi="Times New Roman" w:cs="Times New Roman"/>
          <w:sz w:val="24"/>
        </w:rPr>
        <w:t>, pp. 1–217. doi:10.1109/IEEESTD.1991.106963.</w:t>
      </w:r>
    </w:p>
    <w:p w14:paraId="59672E34" w14:textId="77777777" w:rsidR="00805FC7" w:rsidRPr="009A0CCB" w:rsidRDefault="00805FC7" w:rsidP="009A0CCB">
      <w:pPr>
        <w:pStyle w:val="Bibliography"/>
        <w:spacing w:line="480" w:lineRule="auto"/>
        <w:rPr>
          <w:rFonts w:ascii="Times New Roman" w:hAnsi="Times New Roman" w:cs="Times New Roman"/>
          <w:sz w:val="24"/>
        </w:rPr>
      </w:pPr>
      <w:r w:rsidRPr="009A0CCB">
        <w:rPr>
          <w:rFonts w:ascii="Times New Roman" w:hAnsi="Times New Roman" w:cs="Times New Roman"/>
          <w:sz w:val="24"/>
        </w:rPr>
        <w:t xml:space="preserve">Kappen, D.L. (2019) ‘Simplifying Design Science Research, Action Research and Design Research’, </w:t>
      </w:r>
      <w:r w:rsidRPr="009A0CCB">
        <w:rPr>
          <w:rFonts w:ascii="Times New Roman" w:hAnsi="Times New Roman" w:cs="Times New Roman"/>
          <w:i/>
          <w:iCs/>
          <w:sz w:val="24"/>
        </w:rPr>
        <w:t>Medium</w:t>
      </w:r>
      <w:r w:rsidRPr="009A0CCB">
        <w:rPr>
          <w:rFonts w:ascii="Times New Roman" w:hAnsi="Times New Roman" w:cs="Times New Roman"/>
          <w:sz w:val="24"/>
        </w:rPr>
        <w:t>, 22 September. Available at: https://medium.com/@3D_Ideation/simplifying-design-science-research-action-research-and-design-research-bf564959402b (Accessed: 20 April 2022).</w:t>
      </w:r>
    </w:p>
    <w:p w14:paraId="66646059" w14:textId="77777777" w:rsidR="00805FC7" w:rsidRPr="009A0CCB" w:rsidRDefault="00805FC7" w:rsidP="009A0CCB">
      <w:pPr>
        <w:pStyle w:val="Bibliography"/>
        <w:spacing w:line="480" w:lineRule="auto"/>
        <w:rPr>
          <w:rFonts w:ascii="Times New Roman" w:hAnsi="Times New Roman" w:cs="Times New Roman"/>
          <w:sz w:val="24"/>
        </w:rPr>
      </w:pPr>
      <w:proofErr w:type="spellStart"/>
      <w:r w:rsidRPr="009A0CCB">
        <w:rPr>
          <w:rFonts w:ascii="Times New Roman" w:hAnsi="Times New Roman" w:cs="Times New Roman"/>
          <w:sz w:val="24"/>
        </w:rPr>
        <w:t>Shahaab</w:t>
      </w:r>
      <w:proofErr w:type="spellEnd"/>
      <w:r w:rsidRPr="009A0CCB">
        <w:rPr>
          <w:rFonts w:ascii="Times New Roman" w:hAnsi="Times New Roman" w:cs="Times New Roman"/>
          <w:sz w:val="24"/>
        </w:rPr>
        <w:t xml:space="preserve">, A. </w:t>
      </w:r>
      <w:r w:rsidRPr="009A0CCB">
        <w:rPr>
          <w:rFonts w:ascii="Times New Roman" w:hAnsi="Times New Roman" w:cs="Times New Roman"/>
          <w:i/>
          <w:iCs/>
          <w:sz w:val="24"/>
        </w:rPr>
        <w:t>et al.</w:t>
      </w:r>
      <w:r w:rsidRPr="009A0CCB">
        <w:rPr>
          <w:rFonts w:ascii="Times New Roman" w:hAnsi="Times New Roman" w:cs="Times New Roman"/>
          <w:sz w:val="24"/>
        </w:rPr>
        <w:t xml:space="preserve"> (2021) ‘A Hybrid Blockchain Implementation to Ensure Data Integrity and Interoperability for Public Service Organisations’, in </w:t>
      </w:r>
      <w:r w:rsidRPr="009A0CCB">
        <w:rPr>
          <w:rFonts w:ascii="Times New Roman" w:hAnsi="Times New Roman" w:cs="Times New Roman"/>
          <w:i/>
          <w:iCs/>
          <w:sz w:val="24"/>
        </w:rPr>
        <w:t>2021 IEEE International Conference on Blockchain (Blockchain)</w:t>
      </w:r>
      <w:r w:rsidRPr="009A0CCB">
        <w:rPr>
          <w:rFonts w:ascii="Times New Roman" w:hAnsi="Times New Roman" w:cs="Times New Roman"/>
          <w:sz w:val="24"/>
        </w:rPr>
        <w:t xml:space="preserve">. </w:t>
      </w:r>
      <w:r w:rsidRPr="009A0CCB">
        <w:rPr>
          <w:rFonts w:ascii="Times New Roman" w:hAnsi="Times New Roman" w:cs="Times New Roman"/>
          <w:i/>
          <w:iCs/>
          <w:sz w:val="24"/>
        </w:rPr>
        <w:t>2021 IEEE International Conference on Blockchain (Blockchain)</w:t>
      </w:r>
      <w:r w:rsidRPr="009A0CCB">
        <w:rPr>
          <w:rFonts w:ascii="Times New Roman" w:hAnsi="Times New Roman" w:cs="Times New Roman"/>
          <w:sz w:val="24"/>
        </w:rPr>
        <w:t>, pp. 295–305. doi:10.1109/Blockchain53845.2021.00047.</w:t>
      </w:r>
    </w:p>
    <w:p w14:paraId="33D11FE8" w14:textId="77777777" w:rsidR="00805FC7" w:rsidRPr="009A0CCB" w:rsidRDefault="00805FC7" w:rsidP="009A0CCB">
      <w:pPr>
        <w:pStyle w:val="Bibliography"/>
        <w:spacing w:line="480" w:lineRule="auto"/>
        <w:rPr>
          <w:rFonts w:ascii="Times New Roman" w:hAnsi="Times New Roman" w:cs="Times New Roman"/>
          <w:sz w:val="24"/>
        </w:rPr>
      </w:pPr>
      <w:r w:rsidRPr="009A0CCB">
        <w:rPr>
          <w:rFonts w:ascii="Times New Roman" w:hAnsi="Times New Roman" w:cs="Times New Roman"/>
          <w:sz w:val="24"/>
        </w:rPr>
        <w:t xml:space="preserve">Substrate (no date) </w:t>
      </w:r>
      <w:r w:rsidRPr="009A0CCB">
        <w:rPr>
          <w:rFonts w:ascii="Times New Roman" w:hAnsi="Times New Roman" w:cs="Times New Roman"/>
          <w:i/>
          <w:iCs/>
          <w:sz w:val="24"/>
        </w:rPr>
        <w:t>Start a Permissioned Network</w:t>
      </w:r>
      <w:r w:rsidRPr="009A0CCB">
        <w:rPr>
          <w:rFonts w:ascii="Times New Roman" w:hAnsi="Times New Roman" w:cs="Times New Roman"/>
          <w:sz w:val="24"/>
        </w:rPr>
        <w:t xml:space="preserve">, </w:t>
      </w:r>
      <w:r w:rsidRPr="009A0CCB">
        <w:rPr>
          <w:rFonts w:ascii="Times New Roman" w:hAnsi="Times New Roman" w:cs="Times New Roman"/>
          <w:i/>
          <w:iCs/>
          <w:sz w:val="24"/>
        </w:rPr>
        <w:t>Substrate</w:t>
      </w:r>
      <w:r w:rsidRPr="009A0CCB">
        <w:rPr>
          <w:rFonts w:ascii="Times New Roman" w:hAnsi="Times New Roman" w:cs="Times New Roman"/>
          <w:sz w:val="24"/>
        </w:rPr>
        <w:t>. Available at: https://docs.substrate.io (Accessed: 11 May 2022).</w:t>
      </w:r>
    </w:p>
    <w:p w14:paraId="03A8D5DC" w14:textId="46C2B71E" w:rsidR="008B44A0" w:rsidRPr="009A0CCB" w:rsidRDefault="008B44A0" w:rsidP="009A0CCB">
      <w:pPr>
        <w:spacing w:line="480" w:lineRule="auto"/>
        <w:rPr>
          <w:rFonts w:ascii="Times New Roman" w:hAnsi="Times New Roman" w:cs="Times New Roman"/>
        </w:rPr>
      </w:pPr>
      <w:r w:rsidRPr="009A0CCB">
        <w:rPr>
          <w:rFonts w:ascii="Times New Roman" w:hAnsi="Times New Roman" w:cs="Times New Roman"/>
          <w:sz w:val="24"/>
          <w:szCs w:val="24"/>
        </w:rPr>
        <w:fldChar w:fldCharType="end"/>
      </w:r>
    </w:p>
    <w:sectPr w:rsidR="008B44A0" w:rsidRPr="009A0CCB" w:rsidSect="00BB265E">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3NjGyMDeytDSxNDBR0lEKTi0uzszPAykwqQUAqOl9xSwAAAA="/>
  </w:docVars>
  <w:rsids>
    <w:rsidRoot w:val="00CF0A4C"/>
    <w:rsid w:val="00006402"/>
    <w:rsid w:val="00015596"/>
    <w:rsid w:val="00016C84"/>
    <w:rsid w:val="0005031B"/>
    <w:rsid w:val="00054E65"/>
    <w:rsid w:val="00060057"/>
    <w:rsid w:val="000A1CDB"/>
    <w:rsid w:val="000B0B16"/>
    <w:rsid w:val="000B4216"/>
    <w:rsid w:val="000D48BF"/>
    <w:rsid w:val="000E2A2E"/>
    <w:rsid w:val="0011721F"/>
    <w:rsid w:val="001173F0"/>
    <w:rsid w:val="00122772"/>
    <w:rsid w:val="00136CE2"/>
    <w:rsid w:val="0015075F"/>
    <w:rsid w:val="001529C3"/>
    <w:rsid w:val="00190B5C"/>
    <w:rsid w:val="001A12D3"/>
    <w:rsid w:val="001A7B32"/>
    <w:rsid w:val="001D3362"/>
    <w:rsid w:val="00201C9D"/>
    <w:rsid w:val="0021623A"/>
    <w:rsid w:val="00222CCA"/>
    <w:rsid w:val="00230BAF"/>
    <w:rsid w:val="00233322"/>
    <w:rsid w:val="00234387"/>
    <w:rsid w:val="0027332D"/>
    <w:rsid w:val="00276A42"/>
    <w:rsid w:val="00291C4F"/>
    <w:rsid w:val="002B191F"/>
    <w:rsid w:val="002C0671"/>
    <w:rsid w:val="002C07E0"/>
    <w:rsid w:val="002E26F8"/>
    <w:rsid w:val="003170E3"/>
    <w:rsid w:val="0032227C"/>
    <w:rsid w:val="00356A44"/>
    <w:rsid w:val="0037361B"/>
    <w:rsid w:val="00385220"/>
    <w:rsid w:val="003D30F2"/>
    <w:rsid w:val="003D50F9"/>
    <w:rsid w:val="004271F5"/>
    <w:rsid w:val="00441EF5"/>
    <w:rsid w:val="004816F9"/>
    <w:rsid w:val="004A186D"/>
    <w:rsid w:val="004A6FDD"/>
    <w:rsid w:val="004D5F56"/>
    <w:rsid w:val="004E7C18"/>
    <w:rsid w:val="005034B2"/>
    <w:rsid w:val="005163A4"/>
    <w:rsid w:val="005474AF"/>
    <w:rsid w:val="00551CC0"/>
    <w:rsid w:val="00580134"/>
    <w:rsid w:val="00584AB3"/>
    <w:rsid w:val="005E18B5"/>
    <w:rsid w:val="005E5106"/>
    <w:rsid w:val="005E64B9"/>
    <w:rsid w:val="005E7728"/>
    <w:rsid w:val="005F5C54"/>
    <w:rsid w:val="00611D10"/>
    <w:rsid w:val="00644F87"/>
    <w:rsid w:val="006916B4"/>
    <w:rsid w:val="006A2520"/>
    <w:rsid w:val="006B5444"/>
    <w:rsid w:val="006D1FD4"/>
    <w:rsid w:val="006F2BDE"/>
    <w:rsid w:val="00715A20"/>
    <w:rsid w:val="00741638"/>
    <w:rsid w:val="007702C9"/>
    <w:rsid w:val="0078238F"/>
    <w:rsid w:val="00794A27"/>
    <w:rsid w:val="007B1E4D"/>
    <w:rsid w:val="007D32C1"/>
    <w:rsid w:val="007D3990"/>
    <w:rsid w:val="007D6E2B"/>
    <w:rsid w:val="007D702C"/>
    <w:rsid w:val="008039F3"/>
    <w:rsid w:val="00805FC7"/>
    <w:rsid w:val="00822E05"/>
    <w:rsid w:val="00826CCB"/>
    <w:rsid w:val="00831636"/>
    <w:rsid w:val="0083202A"/>
    <w:rsid w:val="00861CB7"/>
    <w:rsid w:val="008840EA"/>
    <w:rsid w:val="00893EA1"/>
    <w:rsid w:val="008A4F9D"/>
    <w:rsid w:val="008B44A0"/>
    <w:rsid w:val="008C689E"/>
    <w:rsid w:val="008E1213"/>
    <w:rsid w:val="0093674E"/>
    <w:rsid w:val="00936EC2"/>
    <w:rsid w:val="00942BB7"/>
    <w:rsid w:val="009521B2"/>
    <w:rsid w:val="00992346"/>
    <w:rsid w:val="009A0CCB"/>
    <w:rsid w:val="009B1951"/>
    <w:rsid w:val="009D4A6A"/>
    <w:rsid w:val="009E3A71"/>
    <w:rsid w:val="009F37D0"/>
    <w:rsid w:val="00A0279F"/>
    <w:rsid w:val="00A240D9"/>
    <w:rsid w:val="00A460CE"/>
    <w:rsid w:val="00A545EE"/>
    <w:rsid w:val="00A56D0D"/>
    <w:rsid w:val="00AB2424"/>
    <w:rsid w:val="00AB3526"/>
    <w:rsid w:val="00AE1FEA"/>
    <w:rsid w:val="00B4157F"/>
    <w:rsid w:val="00B42679"/>
    <w:rsid w:val="00B55F44"/>
    <w:rsid w:val="00B62157"/>
    <w:rsid w:val="00BB265E"/>
    <w:rsid w:val="00BE2686"/>
    <w:rsid w:val="00BE5FF5"/>
    <w:rsid w:val="00BF3089"/>
    <w:rsid w:val="00C03AD4"/>
    <w:rsid w:val="00C064F0"/>
    <w:rsid w:val="00C41476"/>
    <w:rsid w:val="00C45276"/>
    <w:rsid w:val="00C90B35"/>
    <w:rsid w:val="00CB60FB"/>
    <w:rsid w:val="00CF0A4C"/>
    <w:rsid w:val="00CF7998"/>
    <w:rsid w:val="00D15A68"/>
    <w:rsid w:val="00D466CE"/>
    <w:rsid w:val="00D61916"/>
    <w:rsid w:val="00D8459F"/>
    <w:rsid w:val="00D92DB5"/>
    <w:rsid w:val="00DD099C"/>
    <w:rsid w:val="00DE7700"/>
    <w:rsid w:val="00E0123F"/>
    <w:rsid w:val="00E12856"/>
    <w:rsid w:val="00E34CAB"/>
    <w:rsid w:val="00E42CC9"/>
    <w:rsid w:val="00E50ED3"/>
    <w:rsid w:val="00E83816"/>
    <w:rsid w:val="00F572FB"/>
    <w:rsid w:val="00F95DAD"/>
    <w:rsid w:val="00FE2E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C2E22"/>
  <w15:chartTrackingRefBased/>
  <w15:docId w15:val="{2CD1455C-29BD-4298-B437-AC2ED7B05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4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4F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5F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5FF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064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44F87"/>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8B44A0"/>
    <w:pPr>
      <w:spacing w:after="240" w:line="240" w:lineRule="auto"/>
    </w:pPr>
  </w:style>
  <w:style w:type="table" w:styleId="TableGrid">
    <w:name w:val="Table Grid"/>
    <w:basedOn w:val="TableNormal"/>
    <w:uiPriority w:val="39"/>
    <w:rsid w:val="00DE77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466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107462">
      <w:bodyDiv w:val="1"/>
      <w:marLeft w:val="0"/>
      <w:marRight w:val="0"/>
      <w:marTop w:val="0"/>
      <w:marBottom w:val="0"/>
      <w:divBdr>
        <w:top w:val="none" w:sz="0" w:space="0" w:color="auto"/>
        <w:left w:val="none" w:sz="0" w:space="0" w:color="auto"/>
        <w:bottom w:val="none" w:sz="0" w:space="0" w:color="auto"/>
        <w:right w:val="none" w:sz="0" w:space="0" w:color="auto"/>
      </w:divBdr>
      <w:divsChild>
        <w:div w:id="351536206">
          <w:marLeft w:val="0"/>
          <w:marRight w:val="0"/>
          <w:marTop w:val="0"/>
          <w:marBottom w:val="0"/>
          <w:divBdr>
            <w:top w:val="none" w:sz="0" w:space="0" w:color="auto"/>
            <w:left w:val="none" w:sz="0" w:space="0" w:color="auto"/>
            <w:bottom w:val="none" w:sz="0" w:space="0" w:color="auto"/>
            <w:right w:val="none" w:sz="0" w:space="0" w:color="auto"/>
          </w:divBdr>
          <w:divsChild>
            <w:div w:id="743451963">
              <w:marLeft w:val="0"/>
              <w:marRight w:val="0"/>
              <w:marTop w:val="0"/>
              <w:marBottom w:val="240"/>
              <w:divBdr>
                <w:top w:val="none" w:sz="0" w:space="0" w:color="auto"/>
                <w:left w:val="none" w:sz="0" w:space="0" w:color="auto"/>
                <w:bottom w:val="none" w:sz="0" w:space="0" w:color="auto"/>
                <w:right w:val="none" w:sz="0" w:space="0" w:color="auto"/>
              </w:divBdr>
            </w:div>
            <w:div w:id="1105542843">
              <w:marLeft w:val="0"/>
              <w:marRight w:val="0"/>
              <w:marTop w:val="0"/>
              <w:marBottom w:val="240"/>
              <w:divBdr>
                <w:top w:val="none" w:sz="0" w:space="0" w:color="auto"/>
                <w:left w:val="none" w:sz="0" w:space="0" w:color="auto"/>
                <w:bottom w:val="none" w:sz="0" w:space="0" w:color="auto"/>
                <w:right w:val="none" w:sz="0" w:space="0" w:color="auto"/>
              </w:divBdr>
            </w:div>
            <w:div w:id="428738429">
              <w:marLeft w:val="0"/>
              <w:marRight w:val="0"/>
              <w:marTop w:val="0"/>
              <w:marBottom w:val="240"/>
              <w:divBdr>
                <w:top w:val="none" w:sz="0" w:space="0" w:color="auto"/>
                <w:left w:val="none" w:sz="0" w:space="0" w:color="auto"/>
                <w:bottom w:val="none" w:sz="0" w:space="0" w:color="auto"/>
                <w:right w:val="none" w:sz="0" w:space="0" w:color="auto"/>
              </w:divBdr>
            </w:div>
            <w:div w:id="1472015766">
              <w:marLeft w:val="0"/>
              <w:marRight w:val="0"/>
              <w:marTop w:val="0"/>
              <w:marBottom w:val="240"/>
              <w:divBdr>
                <w:top w:val="none" w:sz="0" w:space="0" w:color="auto"/>
                <w:left w:val="none" w:sz="0" w:space="0" w:color="auto"/>
                <w:bottom w:val="none" w:sz="0" w:space="0" w:color="auto"/>
                <w:right w:val="none" w:sz="0" w:space="0" w:color="auto"/>
              </w:divBdr>
            </w:div>
            <w:div w:id="1584997334">
              <w:marLeft w:val="0"/>
              <w:marRight w:val="0"/>
              <w:marTop w:val="0"/>
              <w:marBottom w:val="240"/>
              <w:divBdr>
                <w:top w:val="none" w:sz="0" w:space="0" w:color="auto"/>
                <w:left w:val="none" w:sz="0" w:space="0" w:color="auto"/>
                <w:bottom w:val="none" w:sz="0" w:space="0" w:color="auto"/>
                <w:right w:val="none" w:sz="0" w:space="0" w:color="auto"/>
              </w:divBdr>
            </w:div>
            <w:div w:id="1555770405">
              <w:marLeft w:val="0"/>
              <w:marRight w:val="0"/>
              <w:marTop w:val="0"/>
              <w:marBottom w:val="240"/>
              <w:divBdr>
                <w:top w:val="none" w:sz="0" w:space="0" w:color="auto"/>
                <w:left w:val="none" w:sz="0" w:space="0" w:color="auto"/>
                <w:bottom w:val="none" w:sz="0" w:space="0" w:color="auto"/>
                <w:right w:val="none" w:sz="0" w:space="0" w:color="auto"/>
              </w:divBdr>
            </w:div>
            <w:div w:id="537161657">
              <w:marLeft w:val="0"/>
              <w:marRight w:val="0"/>
              <w:marTop w:val="0"/>
              <w:marBottom w:val="240"/>
              <w:divBdr>
                <w:top w:val="none" w:sz="0" w:space="0" w:color="auto"/>
                <w:left w:val="none" w:sz="0" w:space="0" w:color="auto"/>
                <w:bottom w:val="none" w:sz="0" w:space="0" w:color="auto"/>
                <w:right w:val="none" w:sz="0" w:space="0" w:color="auto"/>
              </w:divBdr>
            </w:div>
            <w:div w:id="1008870245">
              <w:marLeft w:val="0"/>
              <w:marRight w:val="0"/>
              <w:marTop w:val="0"/>
              <w:marBottom w:val="240"/>
              <w:divBdr>
                <w:top w:val="none" w:sz="0" w:space="0" w:color="auto"/>
                <w:left w:val="none" w:sz="0" w:space="0" w:color="auto"/>
                <w:bottom w:val="none" w:sz="0" w:space="0" w:color="auto"/>
                <w:right w:val="none" w:sz="0" w:space="0" w:color="auto"/>
              </w:divBdr>
            </w:div>
            <w:div w:id="1894341296">
              <w:marLeft w:val="0"/>
              <w:marRight w:val="0"/>
              <w:marTop w:val="0"/>
              <w:marBottom w:val="240"/>
              <w:divBdr>
                <w:top w:val="none" w:sz="0" w:space="0" w:color="auto"/>
                <w:left w:val="none" w:sz="0" w:space="0" w:color="auto"/>
                <w:bottom w:val="none" w:sz="0" w:space="0" w:color="auto"/>
                <w:right w:val="none" w:sz="0" w:space="0" w:color="auto"/>
              </w:divBdr>
            </w:div>
            <w:div w:id="93166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ICIoT48696.2020.9089570" TargetMode="External"/><Relationship Id="rId13" Type="http://schemas.openxmlformats.org/officeDocument/2006/relationships/hyperlink" Target="https://doi.org/10.1016/j.csbj.2018.07.004" TargetMode="External"/><Relationship Id="rId3" Type="http://schemas.openxmlformats.org/officeDocument/2006/relationships/webSettings" Target="webSettings.xml"/><Relationship Id="rId7" Type="http://schemas.openxmlformats.org/officeDocument/2006/relationships/hyperlink" Target="https://www.the-digital-insurer.com/wp-content/uploads/2019/02/1409-Blockchain-Emerging-Use-Cases-for-Insurance.pdf" TargetMode="External"/><Relationship Id="rId12" Type="http://schemas.openxmlformats.org/officeDocument/2006/relationships/hyperlink" Target="https://docs.substrate.i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2307/25148625" TargetMode="External"/><Relationship Id="rId11" Type="http://schemas.openxmlformats.org/officeDocument/2006/relationships/hyperlink" Target="https://doi.org/10.1109/Blockchain53845.2021.00047" TargetMode="External"/><Relationship Id="rId5" Type="http://schemas.openxmlformats.org/officeDocument/2006/relationships/hyperlink" Target="https://doi.org/10.1145/3471140" TargetMode="External"/><Relationship Id="rId15" Type="http://schemas.openxmlformats.org/officeDocument/2006/relationships/theme" Target="theme/theme1.xml"/><Relationship Id="rId10" Type="http://schemas.openxmlformats.org/officeDocument/2006/relationships/hyperlink" Target="https://doi.org/10.1080/0960085X.2018.1458066" TargetMode="External"/><Relationship Id="rId4" Type="http://schemas.openxmlformats.org/officeDocument/2006/relationships/hyperlink" Target="https://doi.org/10.1145/3366626.3368129" TargetMode="External"/><Relationship Id="rId9" Type="http://schemas.openxmlformats.org/officeDocument/2006/relationships/hyperlink" Target="https://medium.com/@3D_Ideation/simplifying-design-science-research-action-research-and-design-research-bf564959402b"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6</Pages>
  <Words>3165</Words>
  <Characters>18043</Characters>
  <Application>Microsoft Office Word</Application>
  <DocSecurity>0</DocSecurity>
  <Lines>150</Lines>
  <Paragraphs>42</Paragraphs>
  <ScaleCrop>false</ScaleCrop>
  <Company/>
  <LinksUpToDate>false</LinksUpToDate>
  <CharactersWithSpaces>21166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Anrich Potgieter</dc:creator>
  <cp:keywords/>
  <dc:description/>
  <cp:lastModifiedBy>Anrich Potgieter</cp:lastModifiedBy>
  <cp:revision>138</cp:revision>
  <dcterms:created xsi:type="dcterms:W3CDTF">2022-05-11T09:11:00Z</dcterms:created>
  <dcterms:modified xsi:type="dcterms:W3CDTF">2022-05-11T21:27:00Z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zotero-version="6.0.7"&gt;&lt;session id="K3A23vTl"/&gt;&lt;style id="http://www.zotero.org/styles/harvard-cite-them-right" hasBibliography="1" bibliographyStyleHasBeenSet="1"/&gt;&lt;prefs&gt;&lt;pref name="fieldType" value="Field"/&gt;&lt;pref name="automaticJ</vt:lpwstr>
  </property>
  <property fmtid="{D5CDD505-2E9C-101B-9397-08002B2CF9AE}" pid="3" name="ZOTERO_PREF_2">
    <vt:lpwstr>ournalAbbreviations" value="true"/&gt;&lt;/prefs&gt;&lt;/data&gt;</vt:lpwstr>
  </property>
</Properties>
</file>