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5A" w:rsidRPr="00B87F72" w:rsidRDefault="00A95230" w:rsidP="00A952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72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 на основі відібраних відгуків про заклади харчування</w:t>
      </w:r>
    </w:p>
    <w:p w:rsidR="00A95230" w:rsidRPr="00B87F72" w:rsidRDefault="00A95230" w:rsidP="00A9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Перш за все, варто зосередити увагу на питанні: чи можна вважати відгуки дискурсом і що ж таке дискурс взагалі.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proofErr w:type="spellStart"/>
      <w:r w:rsidRPr="00B87F72">
        <w:rPr>
          <w:b/>
          <w:bCs/>
        </w:rPr>
        <w:t>Ди́скурс</w:t>
      </w:r>
      <w:proofErr w:type="spellEnd"/>
      <w:r w:rsidRPr="00B87F72">
        <w:rPr>
          <w:rStyle w:val="apple-converted-space"/>
        </w:rPr>
        <w:t> </w:t>
      </w:r>
      <w:r w:rsidRPr="00B87F72">
        <w:t>(</w:t>
      </w:r>
      <w:hyperlink r:id="rId8" w:tooltip="Французька мова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фр.</w:t>
        </w:r>
      </w:hyperlink>
      <w:r w:rsidRPr="00B87F72">
        <w:rPr>
          <w:rStyle w:val="apple-converted-space"/>
        </w:rPr>
        <w:t> </w:t>
      </w:r>
      <w:r w:rsidRPr="00B87F72">
        <w:rPr>
          <w:i/>
          <w:iCs/>
        </w:rPr>
        <w:t>discours</w:t>
      </w:r>
      <w:r w:rsidRPr="00B87F72">
        <w:t xml:space="preserve"> – промова, виступ, слова) – у широкому сенсі складна єдність мовної практики і </w:t>
      </w:r>
      <w:proofErr w:type="spellStart"/>
      <w:r w:rsidRPr="00B87F72">
        <w:t>надмовних</w:t>
      </w:r>
      <w:proofErr w:type="spellEnd"/>
      <w:r w:rsidRPr="00B87F72">
        <w:t xml:space="preserve"> факторів (значима поведінка, що </w:t>
      </w:r>
      <w:proofErr w:type="spellStart"/>
      <w:r w:rsidRPr="00B87F72">
        <w:t>маніфестується</w:t>
      </w:r>
      <w:proofErr w:type="spellEnd"/>
      <w:r w:rsidRPr="00B87F72">
        <w:t xml:space="preserve"> в доступних почуттєвому сприйняттю формах), необхідних для розуміння</w:t>
      </w:r>
      <w:r w:rsidRPr="00B87F72">
        <w:rPr>
          <w:rStyle w:val="apple-converted-space"/>
        </w:rPr>
        <w:t> </w:t>
      </w:r>
      <w:hyperlink r:id="rId9" w:tooltip="Текст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тексту</w:t>
        </w:r>
      </w:hyperlink>
      <w:r w:rsidRPr="00B87F72">
        <w:t>, єдність, що дає уявлення про учасників спілкування, їхні установки й цілі, умови вироблення і</w:t>
      </w:r>
      <w:r w:rsidRPr="00B87F72">
        <w:rPr>
          <w:rStyle w:val="apple-converted-space"/>
        </w:rPr>
        <w:t> </w:t>
      </w:r>
      <w:hyperlink r:id="rId10" w:tooltip="Сприйняття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сприйняття</w:t>
        </w:r>
      </w:hyperlink>
      <w:r w:rsidRPr="00B87F72">
        <w:t xml:space="preserve"> </w:t>
      </w:r>
      <w:r w:rsidR="00EC0EEB" w:rsidRPr="00B87F72">
        <w:t>повідомлення [1</w:t>
      </w:r>
      <w:r w:rsidRPr="00B87F72">
        <w:t>].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>У сучасній лінгвістиці поняття дискурсу трактується неоднозначно та часто асоціюється з типами й формами мовлення, принципами побудови повідомлення і його риторикою (монологічне, діалогічне, риторичне, іронічне), характеристикою мовлення окремої людини та груп людей (особистісна, неповторна, колективістська, авторитарна).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 xml:space="preserve">Вчені розглядають дискурс і як функціональний стиль та різновид мовлення (усний, писемний, науковий, художньо-белетристичний, діловий, літературний), різновид функціонального стилю, його реалізацію в різних сферах спілкування (юридичний, судовий, газетний, </w:t>
      </w:r>
      <w:proofErr w:type="spellStart"/>
      <w:r w:rsidRPr="00B87F72">
        <w:t>радіодискурс</w:t>
      </w:r>
      <w:proofErr w:type="spellEnd"/>
      <w:r w:rsidRPr="00B87F72">
        <w:t xml:space="preserve">, </w:t>
      </w:r>
      <w:proofErr w:type="spellStart"/>
      <w:r w:rsidRPr="00B87F72">
        <w:t>кінодискурс</w:t>
      </w:r>
      <w:proofErr w:type="spellEnd"/>
      <w:r w:rsidRPr="00B87F72">
        <w:t>, театральний, рекламний, святковий); як жанр художньої літератури (прозовий, ліричний, драматичний).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 xml:space="preserve">Іншими словами, дискурс – це сукупність </w:t>
      </w:r>
      <w:proofErr w:type="spellStart"/>
      <w:r w:rsidRPr="00B87F72">
        <w:t>мовленнєво-мисленнєвих</w:t>
      </w:r>
      <w:proofErr w:type="spellEnd"/>
      <w:r w:rsidRPr="00B87F72">
        <w:t xml:space="preserve"> дій </w:t>
      </w:r>
      <w:proofErr w:type="spellStart"/>
      <w:r w:rsidRPr="00B87F72">
        <w:t>комунікантів</w:t>
      </w:r>
      <w:proofErr w:type="spellEnd"/>
      <w:r w:rsidRPr="00B87F72"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A95230" w:rsidRPr="00B87F72" w:rsidRDefault="00EC0EEB" w:rsidP="00A9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Дискурс трактується як складне комунікативне явище, що включає в себе соціальний контекст, інформацію про учасників комунікації, знання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процессу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продукування та сприйняття текстів. Дискурс за Т.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Дейком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– це складна комунікативна подія, ”суттєва складова соціокультурної взаємодії, характерні риси якої – інтер</w:t>
      </w:r>
      <w:r w:rsidR="00AB70E0" w:rsidRPr="00B87F72">
        <w:rPr>
          <w:rFonts w:ascii="Times New Roman" w:hAnsi="Times New Roman" w:cs="Times New Roman"/>
          <w:sz w:val="24"/>
          <w:szCs w:val="24"/>
        </w:rPr>
        <w:t>еси, цілі та стилі [2</w:t>
      </w:r>
      <w:r w:rsidRPr="00B87F72">
        <w:rPr>
          <w:rFonts w:ascii="Times New Roman" w:hAnsi="Times New Roman" w:cs="Times New Roman"/>
          <w:sz w:val="24"/>
          <w:szCs w:val="24"/>
        </w:rPr>
        <w:t>:202].</w:t>
      </w:r>
    </w:p>
    <w:p w:rsidR="00EC0EEB" w:rsidRPr="00B87F72" w:rsidRDefault="00EC0EEB" w:rsidP="00EC0E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У свою чергу, не можна не погодитись, що відгук – це </w:t>
      </w:r>
      <w:r w:rsidR="009E2D74" w:rsidRPr="00B87F72">
        <w:rPr>
          <w:rFonts w:ascii="Times New Roman" w:hAnsi="Times New Roman" w:cs="Times New Roman"/>
          <w:sz w:val="24"/>
          <w:szCs w:val="24"/>
        </w:rPr>
        <w:t>зв’язаний текст, який включає в себе соціальний контекст, інформацію про учасників комунікації</w:t>
      </w:r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9E2D74" w:rsidRPr="00B87F72">
        <w:rPr>
          <w:rFonts w:ascii="Times New Roman" w:hAnsi="Times New Roman" w:cs="Times New Roman"/>
          <w:sz w:val="24"/>
          <w:szCs w:val="24"/>
        </w:rPr>
        <w:t>їхні цілі та установки. Тобто базуючись на вищезгаданих визначеннях ми можемо вважати відгуки дискурсом.</w:t>
      </w:r>
    </w:p>
    <w:p w:rsidR="009E2D74" w:rsidRPr="00B87F72" w:rsidRDefault="009E2D74" w:rsidP="009E2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 1) у формальному відношенні - це одиниця мови, що</w:t>
      </w:r>
      <w:r w:rsidR="00321A6C" w:rsidRPr="00B87F72">
        <w:rPr>
          <w:rFonts w:ascii="Times New Roman" w:hAnsi="Times New Roman" w:cs="Times New Roman"/>
          <w:sz w:val="24"/>
          <w:szCs w:val="24"/>
        </w:rPr>
        <w:t xml:space="preserve"> перевершує за обсягом речення</w:t>
      </w:r>
      <w:r w:rsidRPr="00B87F72">
        <w:rPr>
          <w:rFonts w:ascii="Times New Roman" w:hAnsi="Times New Roman" w:cs="Times New Roman"/>
          <w:sz w:val="24"/>
          <w:szCs w:val="24"/>
        </w:rPr>
        <w:t>, 2) у змістовному плані дискурс пов'язаний з використанням мови в соціальному контексті, 3) за своєю організацією дискурс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 інтерактивний, тобто діалогічний 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AB70E0" w:rsidRPr="00B87F72">
        <w:rPr>
          <w:rFonts w:ascii="Times New Roman" w:hAnsi="Times New Roman" w:cs="Times New Roman"/>
          <w:sz w:val="24"/>
          <w:szCs w:val="24"/>
        </w:rPr>
        <w:t>3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87F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0E0" w:rsidRPr="00B87F72" w:rsidRDefault="00321A6C" w:rsidP="009E2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Давайте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перевіримо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володіє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такими характеристиками:</w:t>
      </w:r>
    </w:p>
    <w:p w:rsidR="00321A6C" w:rsidRPr="00B87F72" w:rsidRDefault="00321A6C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кількох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речень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: «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заклад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назвати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серцем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старовинного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Львова.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Опинившись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всередині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вас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приємно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вразить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величезна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колекція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гасових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лямп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а й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приємна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атмосфера. … А кухня... Вона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неймовірна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...»</w:t>
      </w:r>
    </w:p>
    <w:p w:rsidR="0009634A" w:rsidRPr="00B87F72" w:rsidRDefault="0009634A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беззаперечно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 xml:space="preserve">пов'язаний з використанням мови в </w:t>
      </w:r>
      <w:proofErr w:type="gramStart"/>
      <w:r w:rsidRPr="00B87F72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B87F72">
        <w:rPr>
          <w:rFonts w:ascii="Times New Roman" w:hAnsi="Times New Roman" w:cs="Times New Roman"/>
          <w:sz w:val="24"/>
          <w:szCs w:val="24"/>
        </w:rPr>
        <w:t xml:space="preserve">іальному контексті, адже він виражає оцінку особи стосовно якоїсь події, явища чи речі. «Шкода, що часу в нас не багато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було...але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виходили з даного закладу ми повні позитивних емоцій)))повернемося ще - це однозначно)))Рекомендую всім відвідати це гарне місце!!!»</w:t>
      </w:r>
    </w:p>
    <w:p w:rsidR="0009634A" w:rsidRPr="00B87F72" w:rsidRDefault="0009634A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3) 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Відгук певним чином побудований у формі діалогу, адже має свого адресата. «…у цей заклад більше не </w:t>
      </w:r>
      <w:proofErr w:type="spellStart"/>
      <w:r w:rsidR="00E13A48" w:rsidRPr="00B87F72">
        <w:rPr>
          <w:rFonts w:ascii="Times New Roman" w:hAnsi="Times New Roman" w:cs="Times New Roman"/>
          <w:sz w:val="24"/>
          <w:szCs w:val="24"/>
        </w:rPr>
        <w:t>підем</w:t>
      </w:r>
      <w:proofErr w:type="spellEnd"/>
      <w:r w:rsidR="00E13A48" w:rsidRPr="00B87F72">
        <w:rPr>
          <w:rFonts w:ascii="Times New Roman" w:hAnsi="Times New Roman" w:cs="Times New Roman"/>
          <w:sz w:val="24"/>
          <w:szCs w:val="24"/>
        </w:rPr>
        <w:t xml:space="preserve"> а нас було 12 чоловік(власникам раджу якісніше придивлятись до обслуговуючого персоналу)»</w:t>
      </w:r>
    </w:p>
    <w:p w:rsidR="00E13A48" w:rsidRPr="00B87F72" w:rsidRDefault="00E13A48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Варто зазначити, що дискурс</w:t>
      </w:r>
      <w:r w:rsidR="003303FC">
        <w:rPr>
          <w:rFonts w:ascii="Times New Roman" w:hAnsi="Times New Roman" w:cs="Times New Roman"/>
          <w:sz w:val="24"/>
          <w:szCs w:val="24"/>
        </w:rPr>
        <w:t xml:space="preserve"> відгуків має певні особливості, які було визначено за допомогою </w:t>
      </w:r>
      <w:r w:rsidR="003303FC" w:rsidRPr="0027309A">
        <w:rPr>
          <w:rFonts w:ascii="Times New Roman" w:hAnsi="Times New Roman" w:cs="Times New Roman"/>
          <w:sz w:val="24"/>
          <w:szCs w:val="24"/>
        </w:rPr>
        <w:t>вільного програмного засобу для перевірки граматики та стилю для української мови «</w:t>
      </w:r>
      <w:proofErr w:type="spellStart"/>
      <w:r w:rsidR="003303FC" w:rsidRPr="0027309A">
        <w:rPr>
          <w:rFonts w:ascii="Times New Roman" w:hAnsi="Times New Roman" w:cs="Times New Roman"/>
          <w:sz w:val="24"/>
          <w:szCs w:val="24"/>
        </w:rPr>
        <w:t>LanguageTool</w:t>
      </w:r>
      <w:proofErr w:type="spellEnd"/>
      <w:r w:rsidR="003303FC" w:rsidRPr="0027309A">
        <w:rPr>
          <w:rFonts w:ascii="Times New Roman" w:hAnsi="Times New Roman" w:cs="Times New Roman"/>
          <w:sz w:val="24"/>
          <w:szCs w:val="24"/>
        </w:rPr>
        <w:t>»</w:t>
      </w:r>
      <w:r w:rsidR="003303FC">
        <w:rPr>
          <w:rFonts w:ascii="Times New Roman" w:hAnsi="Times New Roman" w:cs="Times New Roman"/>
          <w:sz w:val="24"/>
          <w:szCs w:val="24"/>
        </w:rPr>
        <w:t>.</w:t>
      </w:r>
    </w:p>
    <w:p w:rsidR="006B70C0" w:rsidRPr="00B87F72" w:rsidRDefault="00E13A48" w:rsidP="006B70C0">
      <w:pPr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1. Вживання розмовної мови з лексичними та орфографічними помилками: </w:t>
      </w:r>
      <w:r w:rsidR="00A73454" w:rsidRPr="00B87F72">
        <w:rPr>
          <w:rFonts w:ascii="Times New Roman" w:hAnsi="Times New Roman" w:cs="Times New Roman"/>
          <w:sz w:val="24"/>
          <w:szCs w:val="24"/>
        </w:rPr>
        <w:t>«Нічого зверх особливого не помітила.» , «</w:t>
      </w:r>
      <w:proofErr w:type="spellStart"/>
      <w:r w:rsidR="00A73454" w:rsidRPr="00B87F72">
        <w:rPr>
          <w:rFonts w:ascii="Times New Roman" w:hAnsi="Times New Roman" w:cs="Times New Roman"/>
          <w:sz w:val="24"/>
          <w:szCs w:val="24"/>
        </w:rPr>
        <w:t>зжареною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>» замість «посмаженою», «їда» замість «їжа», «обслуговуючого персоналу»</w:t>
      </w:r>
      <w:r w:rsidR="0044272E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44272E">
        <w:rPr>
          <w:rFonts w:ascii="Times New Roman" w:hAnsi="Times New Roman" w:cs="Times New Roman"/>
          <w:sz w:val="24"/>
          <w:szCs w:val="24"/>
        </w:rPr>
        <w:t>нехочу</w:t>
      </w:r>
      <w:proofErr w:type="spellEnd"/>
      <w:r w:rsidR="0044272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44272E">
        <w:rPr>
          <w:rFonts w:ascii="Times New Roman" w:hAnsi="Times New Roman" w:cs="Times New Roman"/>
          <w:sz w:val="24"/>
          <w:szCs w:val="24"/>
        </w:rPr>
        <w:t>капучіно</w:t>
      </w:r>
      <w:proofErr w:type="spellEnd"/>
      <w:r w:rsidR="0044272E">
        <w:rPr>
          <w:rFonts w:ascii="Times New Roman" w:hAnsi="Times New Roman" w:cs="Times New Roman"/>
          <w:sz w:val="24"/>
          <w:szCs w:val="24"/>
        </w:rPr>
        <w:t>» замість «</w:t>
      </w:r>
      <w:proofErr w:type="spellStart"/>
      <w:r w:rsidR="0044272E">
        <w:rPr>
          <w:rFonts w:ascii="Times New Roman" w:hAnsi="Times New Roman" w:cs="Times New Roman"/>
          <w:sz w:val="24"/>
          <w:szCs w:val="24"/>
        </w:rPr>
        <w:t>капучино</w:t>
      </w:r>
      <w:proofErr w:type="spellEnd"/>
      <w:r w:rsidR="0044272E">
        <w:rPr>
          <w:rFonts w:ascii="Times New Roman" w:hAnsi="Times New Roman" w:cs="Times New Roman"/>
          <w:sz w:val="24"/>
          <w:szCs w:val="24"/>
        </w:rPr>
        <w:t>», «</w:t>
      </w:r>
      <w:r w:rsidR="0044272E" w:rsidRPr="0044272E">
        <w:rPr>
          <w:rFonts w:ascii="Times New Roman" w:hAnsi="Times New Roman" w:cs="Times New Roman"/>
          <w:sz w:val="24"/>
          <w:szCs w:val="24"/>
        </w:rPr>
        <w:t>так як</w:t>
      </w:r>
      <w:r w:rsidR="0044272E">
        <w:rPr>
          <w:rFonts w:ascii="Times New Roman" w:hAnsi="Times New Roman" w:cs="Times New Roman"/>
          <w:sz w:val="24"/>
          <w:szCs w:val="24"/>
        </w:rPr>
        <w:t>» замість «оскільки, бо»</w:t>
      </w:r>
      <w:r w:rsidR="006B70C0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6B70C0" w:rsidRPr="006B70C0">
        <w:rPr>
          <w:rFonts w:ascii="Times New Roman" w:hAnsi="Times New Roman" w:cs="Times New Roman"/>
          <w:sz w:val="24"/>
          <w:szCs w:val="24"/>
        </w:rPr>
        <w:t>ошарашені</w:t>
      </w:r>
      <w:proofErr w:type="spellEnd"/>
      <w:r w:rsidR="006B70C0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6B70C0" w:rsidRPr="006B70C0">
        <w:rPr>
          <w:rFonts w:ascii="Times New Roman" w:hAnsi="Times New Roman" w:cs="Times New Roman"/>
          <w:sz w:val="24"/>
          <w:szCs w:val="24"/>
        </w:rPr>
        <w:t>всеж</w:t>
      </w:r>
      <w:proofErr w:type="spellEnd"/>
      <w:r w:rsidR="006B70C0">
        <w:rPr>
          <w:rFonts w:ascii="Times New Roman" w:hAnsi="Times New Roman" w:cs="Times New Roman"/>
          <w:sz w:val="24"/>
          <w:szCs w:val="24"/>
        </w:rPr>
        <w:t>».</w:t>
      </w:r>
    </w:p>
    <w:p w:rsidR="00E13A48" w:rsidRPr="00B87F72" w:rsidRDefault="00B87F72" w:rsidP="00E13A4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2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. Вживання знаків пунктуації для вираження емоцій: </w:t>
      </w:r>
      <w:r w:rsidRPr="00B87F72">
        <w:rPr>
          <w:rFonts w:ascii="Times New Roman" w:hAnsi="Times New Roman" w:cs="Times New Roman"/>
          <w:sz w:val="24"/>
          <w:szCs w:val="24"/>
        </w:rPr>
        <w:t>«повернемося ще - це однозначно)))Рекомендую всім відвідати це гарне місце!!!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A73454" w:rsidRDefault="0044272E" w:rsidP="00E13A4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3454" w:rsidRPr="00B87F72">
        <w:rPr>
          <w:rFonts w:ascii="Times New Roman" w:hAnsi="Times New Roman" w:cs="Times New Roman"/>
          <w:sz w:val="24"/>
          <w:szCs w:val="24"/>
        </w:rPr>
        <w:t>. Вжива</w:t>
      </w:r>
      <w:r w:rsidR="00B87F72" w:rsidRPr="00B87F72">
        <w:rPr>
          <w:rFonts w:ascii="Times New Roman" w:hAnsi="Times New Roman" w:cs="Times New Roman"/>
          <w:sz w:val="24"/>
          <w:szCs w:val="24"/>
        </w:rPr>
        <w:t>ння молодіжного сленгу: круто</w:t>
      </w:r>
      <w:r w:rsidR="006B70C0">
        <w:rPr>
          <w:rFonts w:ascii="Times New Roman" w:hAnsi="Times New Roman" w:cs="Times New Roman"/>
          <w:sz w:val="24"/>
          <w:szCs w:val="24"/>
        </w:rPr>
        <w:t>.</w:t>
      </w:r>
    </w:p>
    <w:p w:rsidR="006B70C0" w:rsidRDefault="006B70C0" w:rsidP="00E13A4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Порушення правил пунктуації: «</w:t>
      </w:r>
      <w:r w:rsidRPr="006B70C0">
        <w:rPr>
          <w:rFonts w:ascii="Times New Roman" w:hAnsi="Times New Roman" w:cs="Times New Roman"/>
          <w:sz w:val="24"/>
          <w:szCs w:val="24"/>
        </w:rPr>
        <w:t>50гривень але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B70C0">
        <w:rPr>
          <w:rFonts w:ascii="Times New Roman" w:hAnsi="Times New Roman" w:cs="Times New Roman"/>
          <w:sz w:val="24"/>
          <w:szCs w:val="24"/>
        </w:rPr>
        <w:t>каву ,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B70C0">
        <w:rPr>
          <w:rFonts w:ascii="Times New Roman" w:hAnsi="Times New Roman" w:cs="Times New Roman"/>
          <w:sz w:val="24"/>
          <w:szCs w:val="24"/>
        </w:rPr>
        <w:t>костюмі-якщо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B70C0">
        <w:rPr>
          <w:rFonts w:ascii="Times New Roman" w:hAnsi="Times New Roman" w:cs="Times New Roman"/>
          <w:sz w:val="24"/>
          <w:szCs w:val="24"/>
        </w:rPr>
        <w:t>на вході-відповідь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4272E" w:rsidRPr="00B87F72" w:rsidRDefault="006B70C0" w:rsidP="006B70C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Численні описки: «</w:t>
      </w:r>
      <w:proofErr w:type="spellStart"/>
      <w:r w:rsidRPr="006B70C0">
        <w:rPr>
          <w:rFonts w:ascii="Times New Roman" w:hAnsi="Times New Roman" w:cs="Times New Roman"/>
          <w:sz w:val="24"/>
          <w:szCs w:val="24"/>
        </w:rPr>
        <w:t>відповили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6B70C0">
        <w:rPr>
          <w:rFonts w:ascii="Times New Roman" w:hAnsi="Times New Roman" w:cs="Times New Roman"/>
          <w:sz w:val="24"/>
          <w:szCs w:val="24"/>
        </w:rPr>
        <w:t>немаэ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r w:rsidRPr="006B70C0">
        <w:rPr>
          <w:rFonts w:ascii="Times New Roman" w:hAnsi="Times New Roman" w:cs="Times New Roman"/>
          <w:sz w:val="24"/>
          <w:szCs w:val="24"/>
        </w:rPr>
        <w:t>Більше в житі туди не піду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B70C0">
        <w:rPr>
          <w:rFonts w:ascii="Times New Roman" w:hAnsi="Times New Roman" w:cs="Times New Roman"/>
          <w:sz w:val="24"/>
          <w:szCs w:val="24"/>
        </w:rPr>
        <w:t>після того ми там буди раз 30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87F72" w:rsidRDefault="00B87F72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Отже, відгуки можна вважати дискурсом, який має свої особливості.</w:t>
      </w:r>
    </w:p>
    <w:p w:rsidR="00C02997" w:rsidRDefault="00C02997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Наступним етапом було здійснення </w:t>
      </w:r>
      <w:r w:rsidRPr="00C02997">
        <w:rPr>
          <w:rFonts w:ascii="Times New Roman" w:hAnsi="Times New Roman" w:cs="Times New Roman"/>
          <w:sz w:val="24"/>
          <w:szCs w:val="24"/>
        </w:rPr>
        <w:t>автоматичного морфологічного аналізу</w:t>
      </w:r>
      <w:r>
        <w:rPr>
          <w:rFonts w:ascii="Times New Roman" w:hAnsi="Times New Roman" w:cs="Times New Roman"/>
          <w:sz w:val="24"/>
          <w:szCs w:val="24"/>
        </w:rPr>
        <w:t xml:space="preserve">, для чого було використано </w:t>
      </w:r>
      <w:proofErr w:type="spellStart"/>
      <w:r w:rsidRPr="00C02997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C02997"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 w:rsidRPr="00C02997">
        <w:rPr>
          <w:rFonts w:ascii="Times New Roman" w:hAnsi="Times New Roman" w:cs="Times New Roman"/>
          <w:sz w:val="24"/>
          <w:szCs w:val="24"/>
        </w:rPr>
        <w:t>LanguageTool</w:t>
      </w:r>
      <w:proofErr w:type="spellEnd"/>
      <w:r w:rsidRPr="00C02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Програма працює непогано і надає правильні результати, єдиною складністю було зняття омонімії, яке необхідно виконувати вручну, враховуючи контекст. Найбільше труднощів виникало з неправильно написаними словами, </w:t>
      </w:r>
      <w:r w:rsidR="002D12E3">
        <w:rPr>
          <w:rFonts w:ascii="Times New Roman" w:hAnsi="Times New Roman" w:cs="Times New Roman"/>
          <w:sz w:val="24"/>
          <w:szCs w:val="24"/>
        </w:rPr>
        <w:lastRenderedPageBreak/>
        <w:t xml:space="preserve">морфологічні характеристики яких програма не визначає взагалі, але підбирає не правильну початкову форму, також виникали складнощі з розрізненням знахідного та називного відмінків, </w:t>
      </w:r>
      <w:r w:rsidR="007C380C">
        <w:rPr>
          <w:rFonts w:ascii="Times New Roman" w:hAnsi="Times New Roman" w:cs="Times New Roman"/>
          <w:sz w:val="24"/>
          <w:szCs w:val="24"/>
        </w:rPr>
        <w:t>сполучного слова та займенника, частки та сполучника.</w:t>
      </w:r>
      <w:r w:rsidR="00CA7E26">
        <w:rPr>
          <w:rFonts w:ascii="Times New Roman" w:hAnsi="Times New Roman" w:cs="Times New Roman"/>
          <w:sz w:val="24"/>
          <w:szCs w:val="24"/>
        </w:rPr>
        <w:t xml:space="preserve"> Для невеликої кількості слів, базуючись на конкретній ситуації вживання, було запропоновано теги, яких програма не передбачала.</w:t>
      </w:r>
      <w:bookmarkStart w:id="0" w:name="_GoBack"/>
      <w:bookmarkEnd w:id="0"/>
    </w:p>
    <w:p w:rsidR="007C380C" w:rsidRDefault="007C380C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Загалом робота програми виявилась доволі якісною. Такі програмні засоби є дуже корисними для перевірки тексту, але все ж потребують перевірки, адже не враховують контекст.</w:t>
      </w:r>
    </w:p>
    <w:p w:rsidR="00AB70E0" w:rsidRPr="00B87F72" w:rsidRDefault="00AB70E0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1.[Електронний ресурс]. – Режим доступу: http://uk.wikipedia.org/wiki</w:t>
      </w:r>
    </w:p>
    <w:p w:rsidR="00AB70E0" w:rsidRPr="00AB70E0" w:rsidRDefault="00AB70E0" w:rsidP="00A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7F72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2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Дайк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Т.А.,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ван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Язык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Познание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Коммуникация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/Пер. с англ.: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Сб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работ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/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сост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В. В. Петров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под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ред. В. И. Герасимова; Вступ. ст. Ю. Н.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Караулова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и В. В.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Петрова.-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М.: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Прогресс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, 1989.- 312 с.</w:t>
      </w:r>
    </w:p>
    <w:p w:rsidR="009E2D74" w:rsidRPr="00B87F72" w:rsidRDefault="00AB70E0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3.</w:t>
      </w:r>
      <w:r w:rsidRPr="00B87F72">
        <w:rPr>
          <w:rFonts w:ascii="Times New Roman" w:hAnsi="Times New Roman" w:cs="Times New Roman"/>
          <w:sz w:val="24"/>
          <w:szCs w:val="24"/>
        </w:rPr>
        <w:tab/>
        <w:t xml:space="preserve">Карасик В. И.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2002. – 477 с.</w:t>
      </w:r>
    </w:p>
    <w:sectPr w:rsidR="009E2D74" w:rsidRPr="00B87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30" w:rsidRDefault="00A95230" w:rsidP="00A95230">
      <w:pPr>
        <w:spacing w:after="0" w:line="240" w:lineRule="auto"/>
      </w:pPr>
      <w:r>
        <w:separator/>
      </w:r>
    </w:p>
  </w:endnote>
  <w:endnote w:type="continuationSeparator" w:id="0">
    <w:p w:rsidR="00A95230" w:rsidRDefault="00A95230" w:rsidP="00A9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30" w:rsidRDefault="00A95230" w:rsidP="00A95230">
      <w:pPr>
        <w:spacing w:after="0" w:line="240" w:lineRule="auto"/>
      </w:pPr>
      <w:r>
        <w:separator/>
      </w:r>
    </w:p>
  </w:footnote>
  <w:footnote w:type="continuationSeparator" w:id="0">
    <w:p w:rsidR="00A95230" w:rsidRDefault="00A95230" w:rsidP="00A9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9"/>
    <w:rsid w:val="0009634A"/>
    <w:rsid w:val="002D12E3"/>
    <w:rsid w:val="00317F56"/>
    <w:rsid w:val="00321A6C"/>
    <w:rsid w:val="003303FC"/>
    <w:rsid w:val="0044272E"/>
    <w:rsid w:val="005038B9"/>
    <w:rsid w:val="006B70C0"/>
    <w:rsid w:val="007C380C"/>
    <w:rsid w:val="009E2D74"/>
    <w:rsid w:val="00A73454"/>
    <w:rsid w:val="00A95230"/>
    <w:rsid w:val="00AB70E0"/>
    <w:rsid w:val="00B87F72"/>
    <w:rsid w:val="00C02997"/>
    <w:rsid w:val="00CA7E26"/>
    <w:rsid w:val="00E13A48"/>
    <w:rsid w:val="00E32A69"/>
    <w:rsid w:val="00E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1%80%D0%B0%D0%BD%D1%86%D1%83%D0%B7%D1%8C%D0%BA%D0%B0_%D0%BC%D0%BE%D0%B2%D0%B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A1%D0%BF%D1%80%D0%B8%D0%B9%D0%BD%D1%8F%D1%82%D1%82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4919E-229C-416A-9A1D-0692CBA0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3635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2015-09-21T20:27:00Z</dcterms:created>
  <dcterms:modified xsi:type="dcterms:W3CDTF">2015-10-12T19:32:00Z</dcterms:modified>
</cp:coreProperties>
</file>