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D3C" w:rsidRDefault="00BA7D3C" w:rsidP="00266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uk-UA" w:eastAsia="ru-RU"/>
        </w:rPr>
        <w:t>Чи можна вважати відгуки дискурсом</w:t>
      </w:r>
      <w:r w:rsidR="005B1B94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uk-UA" w:eastAsia="ru-RU"/>
        </w:rPr>
        <w:t>? Для початку потрібно визначити, що таке дискурс та які його ознаки.</w:t>
      </w:r>
    </w:p>
    <w:p w:rsidR="00BF5B51" w:rsidRDefault="00BF5B51" w:rsidP="00266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4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F5B51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uk-UA" w:eastAsia="ru-RU"/>
        </w:rPr>
        <w:t xml:space="preserve">Поняття дискурсу є </w:t>
      </w:r>
      <w:r w:rsidRPr="00BF5B51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eastAsia="ru-RU"/>
        </w:rPr>
        <w:t xml:space="preserve">одним </w:t>
      </w:r>
      <w:r w:rsidRPr="00BF5B51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uk-UA" w:eastAsia="ru-RU"/>
        </w:rPr>
        <w:t>із основних</w:t>
      </w:r>
      <w:r w:rsidRPr="00BF5B51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eastAsia="ru-RU"/>
        </w:rPr>
        <w:t xml:space="preserve"> понять </w:t>
      </w:r>
      <w:r w:rsidRPr="00BF5B51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uk-UA" w:eastAsia="ru-RU"/>
        </w:rPr>
        <w:t>сучасної прагматичної лінгвістики</w:t>
      </w:r>
      <w:r w:rsidRPr="00BF5B51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eastAsia="ru-RU"/>
        </w:rPr>
        <w:t xml:space="preserve"> та </w:t>
      </w:r>
      <w:r w:rsidRPr="00BF5B51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uk-UA" w:eastAsia="ru-RU"/>
        </w:rPr>
        <w:t>лінгвістики</w:t>
      </w:r>
      <w:r w:rsidRPr="00BF5B51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eastAsia="ru-RU"/>
        </w:rPr>
        <w:t xml:space="preserve"> тексту. </w:t>
      </w:r>
      <w:r w:rsidRPr="00BF5B51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uk-UA" w:eastAsia="ru-RU"/>
        </w:rPr>
        <w:t xml:space="preserve">Чіткого і загальноприйнятого визначення «дискурсу», який би охоплював всі випадки його вживання, не існує, і не виключено, що саме це сприяло широкій популярності, придбаній цим терміном за останні десятиліття: пов’язані нетривіальними відношеннями різні розуміння вдало задовольняють різні поняттєві потреби, модифікуючи більш традиційні уявлення про мовлення, текст, діалог, стиль і навіть мову. 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uk-UA" w:eastAsia="ru-RU"/>
        </w:rPr>
        <w:t>Розглянемо кілька наступних характеристик дискурсу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 w:eastAsia="ru-RU"/>
        </w:rPr>
        <w:t>:</w:t>
      </w:r>
    </w:p>
    <w:p w:rsidR="00BF5B51" w:rsidRPr="00BF5B51" w:rsidRDefault="00BF5B51" w:rsidP="00266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1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 xml:space="preserve">) </w:t>
      </w:r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Дискурс розглядається як посл</w:t>
      </w:r>
      <w:bookmarkStart w:id="0" w:name="_GoBack"/>
      <w:bookmarkEnd w:id="0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ідовність взаємозв’язаних висловлювань, об’єднаних сп</w:t>
      </w:r>
      <w:r w:rsidR="005B1B94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ільністю цільового завдання.</w:t>
      </w:r>
    </w:p>
    <w:p w:rsidR="00BF5B51" w:rsidRPr="00BF5B51" w:rsidRDefault="00BF5B51" w:rsidP="00266BD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 xml:space="preserve">2) </w:t>
      </w:r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Дискурс тлумачиться як мовленнєве утворення, одиниця ви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щого, ніж речення, рівня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 w:eastAsia="ru-RU"/>
        </w:rPr>
        <w:t>.</w:t>
      </w:r>
    </w:p>
    <w:p w:rsidR="00BF5B51" w:rsidRDefault="00BF5B51" w:rsidP="00266BD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 xml:space="preserve">3) </w:t>
      </w:r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 xml:space="preserve">Дискурс розглядається як форма мовленнєвого спілкування, яка передбачає взаємозв’язок між мовцем та слухачем, 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як міжособистісна діяльність</w:t>
      </w:r>
      <w:r w:rsidR="005B1B94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.</w:t>
      </w:r>
    </w:p>
    <w:p w:rsidR="00BF5B51" w:rsidRDefault="00BF5B51" w:rsidP="00266BD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 xml:space="preserve">4) </w:t>
      </w:r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Дискурс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розуміється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як складна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комунікативна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подія</w:t>
      </w:r>
      <w:proofErr w:type="spellEnd"/>
      <w:r w:rsidR="005B1B94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.</w:t>
      </w:r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 </w:t>
      </w:r>
    </w:p>
    <w:p w:rsidR="00BF5B51" w:rsidRPr="00BF5B51" w:rsidRDefault="00BF5B51" w:rsidP="00266BD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 xml:space="preserve">5) </w:t>
      </w:r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Дискурс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тлумачиться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як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соціолінгвістична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структура, яка твориться адресатом у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конкретних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комунікативних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,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соціальних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та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прагматичних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ситуаціях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.</w:t>
      </w:r>
    </w:p>
    <w:p w:rsidR="00BF5B51" w:rsidRPr="00BF5B51" w:rsidRDefault="00BF5B51" w:rsidP="00266BDF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Фактично це</w:t>
      </w:r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комунікативна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одиниця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, де 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мовні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елементи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і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структури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використовуються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для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реалізації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певних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 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комунікативних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цілей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, задач і установок.</w:t>
      </w:r>
    </w:p>
    <w:p w:rsidR="00BF5B51" w:rsidRDefault="00BF5B51" w:rsidP="00266BDF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</w:pPr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На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мотивованість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дискурсу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вказує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В. Кох, на думку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якого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дискурс –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це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 будь</w:t>
      </w:r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-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який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текст (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або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частина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тексту), в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якому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є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ознаки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одного й того ж конкретного мотиву. </w:t>
      </w:r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 xml:space="preserve">О.Т. </w:t>
      </w:r>
      <w:proofErr w:type="spellStart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Ішмуратов</w:t>
      </w:r>
      <w:proofErr w:type="spellEnd"/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 xml:space="preserve"> ототожнює дискурс з певним видом тексту. Так, дискурс – це текст, який містить міркування, тобто текст, в якому фіксується певний хід думки, а комунікативний дискурс – це текст, що містить взаємозалежні с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удження деяких суб’єктів</w:t>
      </w:r>
      <w:r w:rsidRPr="00BF5B51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 xml:space="preserve">. </w:t>
      </w:r>
    </w:p>
    <w:p w:rsidR="00BF5B51" w:rsidRPr="00BA7D3C" w:rsidRDefault="00BA7D3C" w:rsidP="00266BDF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Аналізуючи відгуки можна побачити, що вони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 w:eastAsia="ru-RU"/>
        </w:rPr>
        <w:t>:</w:t>
      </w:r>
    </w:p>
    <w:p w:rsidR="00BA7D3C" w:rsidRPr="00BA7D3C" w:rsidRDefault="00BA7D3C" w:rsidP="00266BD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є</w:t>
      </w:r>
      <w:r w:rsidR="00BF5B51" w:rsidRPr="00BA7D3C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 xml:space="preserve"> послідовностями взаємозв’язаних висловлювань,</w:t>
      </w:r>
      <w:r w:rsidRPr="00BA7D3C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 xml:space="preserve"> оскільки переважно складаються з більш ніж одного речення;</w:t>
      </w:r>
    </w:p>
    <w:p w:rsidR="00BA7D3C" w:rsidRPr="00BA7D3C" w:rsidRDefault="00BA7D3C" w:rsidP="00266BD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 w:eastAsia="ru-RU"/>
        </w:rPr>
      </w:pPr>
      <w:r w:rsidRPr="00BA7D3C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lastRenderedPageBreak/>
        <w:t>об’єднані</w:t>
      </w:r>
      <w:r w:rsidR="00BF5B51" w:rsidRPr="00BA7D3C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 xml:space="preserve"> спільністю цільового завдання</w:t>
      </w:r>
      <w:r w:rsidRPr="00BA7D3C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,тобто в даному ви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падку оцінки закладу харчування;</w:t>
      </w:r>
      <w:r w:rsidRPr="00BA7D3C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 xml:space="preserve"> </w:t>
      </w:r>
    </w:p>
    <w:p w:rsidR="00BA7D3C" w:rsidRPr="00BA7D3C" w:rsidRDefault="00BA7D3C" w:rsidP="00266BD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 w:eastAsia="ru-RU"/>
        </w:rPr>
      </w:pPr>
      <w:r w:rsidRPr="00BA7D3C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передбачають</w:t>
      </w:r>
      <w:r w:rsidR="00BF5B51" w:rsidRPr="00BA7D3C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 xml:space="preserve"> </w:t>
      </w:r>
      <w:proofErr w:type="spellStart"/>
      <w:r w:rsidR="00BF5B51" w:rsidRPr="00BA7D3C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взаємозв</w:t>
      </w:r>
      <w:proofErr w:type="spellEnd"/>
      <w:r w:rsidR="00BF5B51" w:rsidRPr="00BA7D3C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 w:eastAsia="ru-RU"/>
        </w:rPr>
        <w:t>’</w:t>
      </w:r>
      <w:proofErr w:type="spellStart"/>
      <w:r w:rsidR="00BF5B51" w:rsidRPr="00BA7D3C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язок</w:t>
      </w:r>
      <w:proofErr w:type="spellEnd"/>
      <w:r w:rsidR="00BF5B51" w:rsidRPr="00BA7D3C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 xml:space="preserve"> м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іж мовцем та слухачем - реакція на відгук;</w:t>
      </w:r>
    </w:p>
    <w:p w:rsidR="00BA7D3C" w:rsidRPr="00BA7D3C" w:rsidRDefault="00BA7D3C" w:rsidP="00266BD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 w:eastAsia="ru-RU"/>
        </w:rPr>
      </w:pPr>
      <w:r w:rsidRPr="00BA7D3C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створені</w:t>
      </w:r>
      <w:r w:rsidR="00BF5B51" w:rsidRPr="00BA7D3C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 xml:space="preserve"> у певних конкретних комунікативни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х та соціальних ситуаціях-обговорення закладів харчування;</w:t>
      </w:r>
    </w:p>
    <w:p w:rsidR="005B1B94" w:rsidRPr="005B1B94" w:rsidRDefault="00BF5B51" w:rsidP="00266BD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 w:eastAsia="ru-RU"/>
        </w:rPr>
      </w:pPr>
      <w:r w:rsidRPr="00BA7D3C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 xml:space="preserve"> ма</w:t>
      </w:r>
      <w:r w:rsidR="00BA7D3C" w:rsidRPr="00BA7D3C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ють</w:t>
      </w:r>
      <w:r w:rsidRPr="00BA7D3C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 xml:space="preserve"> певні цілі задачі та у</w:t>
      </w:r>
      <w:r w:rsidR="00BA7D3C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становки-заохочення відвідати певний заклад, чи навпаки, застереження щодо поганого там обслуговування.</w:t>
      </w:r>
    </w:p>
    <w:p w:rsidR="00BF5B51" w:rsidRDefault="00BA7D3C" w:rsidP="00266BD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Отже, на основі цього аналізу, можна зробити висновок, що відгук</w:t>
      </w:r>
      <w:r w:rsidR="005B1B94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 xml:space="preserve"> є повноцінним дискурсом, який має  певні характерні ознаки, такі як</w:t>
      </w:r>
      <w:r w:rsidR="005B1B94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 w:eastAsia="ru-RU"/>
        </w:rPr>
        <w:t xml:space="preserve">: </w:t>
      </w:r>
      <w:r w:rsidR="005B1B94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ігнорування пунктуації, орфографії, описки, використання знаків пунктуац</w:t>
      </w:r>
      <w:r w:rsidR="00E376E5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 w:eastAsia="ru-RU"/>
        </w:rPr>
        <w:t>ії для вираження емоцій.</w:t>
      </w:r>
    </w:p>
    <w:p w:rsidR="00266BDF" w:rsidRDefault="00266BDF" w:rsidP="00266BD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 w:eastAsia="ru-RU"/>
        </w:rPr>
      </w:pPr>
    </w:p>
    <w:p w:rsidR="00266BDF" w:rsidRDefault="00266BDF" w:rsidP="00266BD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 w:eastAsia="ru-RU"/>
        </w:rPr>
      </w:pPr>
    </w:p>
    <w:p w:rsidR="00266BDF" w:rsidRPr="002A128B" w:rsidRDefault="00266BDF" w:rsidP="00266BD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28B">
        <w:rPr>
          <w:rFonts w:ascii="Times New Roman" w:hAnsi="Times New Roman" w:cs="Times New Roman"/>
          <w:sz w:val="28"/>
          <w:szCs w:val="28"/>
          <w:lang w:val="uk-UA"/>
        </w:rPr>
        <w:t xml:space="preserve">Проаналізувавши морфологічний аналіз здійснений на </w:t>
      </w:r>
      <w:proofErr w:type="spellStart"/>
      <w:r w:rsidRPr="002A128B">
        <w:rPr>
          <w:rFonts w:ascii="Times New Roman" w:hAnsi="Times New Roman" w:cs="Times New Roman"/>
          <w:sz w:val="28"/>
          <w:szCs w:val="28"/>
          <w:lang w:val="en-US"/>
        </w:rPr>
        <w:t>Languagetoolkit</w:t>
      </w:r>
      <w:proofErr w:type="spellEnd"/>
      <w:r w:rsidRPr="002A12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128B">
        <w:rPr>
          <w:rFonts w:ascii="Times New Roman" w:hAnsi="Times New Roman" w:cs="Times New Roman"/>
          <w:sz w:val="28"/>
          <w:szCs w:val="28"/>
          <w:lang w:val="uk-UA"/>
        </w:rPr>
        <w:t xml:space="preserve">можна зробити наступні висновки </w:t>
      </w:r>
      <w:r w:rsidRPr="002A128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66BDF" w:rsidRPr="002A128B" w:rsidRDefault="00266BDF" w:rsidP="00266BD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28B">
        <w:rPr>
          <w:rFonts w:ascii="Times New Roman" w:hAnsi="Times New Roman" w:cs="Times New Roman"/>
          <w:sz w:val="28"/>
          <w:szCs w:val="28"/>
          <w:lang w:val="uk-UA"/>
        </w:rPr>
        <w:t xml:space="preserve">Програма не розуміє слів, які написані з граматичними помилками, або </w:t>
      </w:r>
      <w:proofErr w:type="spellStart"/>
      <w:r w:rsidRPr="002A128B">
        <w:rPr>
          <w:rFonts w:ascii="Times New Roman" w:hAnsi="Times New Roman" w:cs="Times New Roman"/>
          <w:sz w:val="28"/>
          <w:szCs w:val="28"/>
          <w:lang w:val="uk-UA"/>
        </w:rPr>
        <w:t>опечатками</w:t>
      </w:r>
      <w:proofErr w:type="spellEnd"/>
      <w:r w:rsidRPr="002A128B">
        <w:rPr>
          <w:rFonts w:ascii="Times New Roman" w:hAnsi="Times New Roman" w:cs="Times New Roman"/>
          <w:sz w:val="28"/>
          <w:szCs w:val="28"/>
          <w:lang w:val="uk-UA"/>
        </w:rPr>
        <w:t xml:space="preserve"> через неуважність  </w:t>
      </w:r>
      <w:r w:rsidRPr="002A128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Переважуувати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рештою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66BDF" w:rsidRPr="002A128B" w:rsidRDefault="00266BDF" w:rsidP="00266BD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A128B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2A128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A128B">
        <w:rPr>
          <w:rFonts w:ascii="Times New Roman" w:hAnsi="Times New Roman" w:cs="Times New Roman"/>
          <w:sz w:val="28"/>
          <w:szCs w:val="28"/>
        </w:rPr>
        <w:t>розум</w:t>
      </w:r>
      <w:r w:rsidRPr="002A128B">
        <w:rPr>
          <w:rFonts w:ascii="Times New Roman" w:hAnsi="Times New Roman" w:cs="Times New Roman"/>
          <w:sz w:val="28"/>
          <w:szCs w:val="28"/>
          <w:lang w:val="uk-UA"/>
        </w:rPr>
        <w:t>іє</w:t>
      </w:r>
      <w:proofErr w:type="spellEnd"/>
      <w:r w:rsidRPr="002A128B">
        <w:rPr>
          <w:rFonts w:ascii="Times New Roman" w:hAnsi="Times New Roman" w:cs="Times New Roman"/>
          <w:sz w:val="28"/>
          <w:szCs w:val="28"/>
          <w:lang w:val="uk-UA"/>
        </w:rPr>
        <w:t xml:space="preserve"> вульгаризмів (</w:t>
      </w:r>
      <w:proofErr w:type="spellStart"/>
      <w:r w:rsidRPr="002A128B">
        <w:rPr>
          <w:rFonts w:ascii="Times New Roman" w:hAnsi="Times New Roman" w:cs="Times New Roman"/>
          <w:sz w:val="28"/>
          <w:szCs w:val="28"/>
          <w:lang w:val="uk-UA"/>
        </w:rPr>
        <w:t>дєвка</w:t>
      </w:r>
      <w:proofErr w:type="spellEnd"/>
      <w:r w:rsidRPr="002A128B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66BDF" w:rsidRPr="002A128B" w:rsidRDefault="00266BDF" w:rsidP="00266BD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28B">
        <w:rPr>
          <w:rFonts w:ascii="Times New Roman" w:hAnsi="Times New Roman" w:cs="Times New Roman"/>
          <w:sz w:val="28"/>
          <w:szCs w:val="28"/>
          <w:lang w:val="uk-UA"/>
        </w:rPr>
        <w:t>Не може аналізувати невідомих слів (</w:t>
      </w:r>
      <w:proofErr w:type="spellStart"/>
      <w:r w:rsidRPr="002A128B">
        <w:rPr>
          <w:rFonts w:ascii="Times New Roman" w:hAnsi="Times New Roman" w:cs="Times New Roman"/>
          <w:sz w:val="28"/>
          <w:szCs w:val="28"/>
          <w:lang w:val="uk-UA"/>
        </w:rPr>
        <w:t>васабі</w:t>
      </w:r>
      <w:proofErr w:type="spellEnd"/>
      <w:r w:rsidRPr="002A128B">
        <w:rPr>
          <w:rFonts w:ascii="Times New Roman" w:hAnsi="Times New Roman" w:cs="Times New Roman"/>
          <w:sz w:val="28"/>
          <w:szCs w:val="28"/>
          <w:lang w:val="uk-UA"/>
        </w:rPr>
        <w:t>, а також власних назв закладів)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66BDF" w:rsidRPr="002A128B" w:rsidRDefault="00266BDF" w:rsidP="00266BD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 розпізнає слово «можу»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(unknown)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66BDF" w:rsidRDefault="00266BDF" w:rsidP="00266BD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 може аналізувати слово якщо біля нього без пробілу стоїть дефіс;</w:t>
      </w:r>
    </w:p>
    <w:p w:rsidR="00266BDF" w:rsidRPr="002A128B" w:rsidRDefault="00266BDF" w:rsidP="00266BD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Незручність також полягає в тому, що за один раз можна проаналізувати не більше певної кількості символів.</w:t>
      </w:r>
    </w:p>
    <w:p w:rsidR="00266BDF" w:rsidRPr="00266BDF" w:rsidRDefault="00266BDF" w:rsidP="00BA7D3C">
      <w:pPr>
        <w:spacing w:after="0" w:line="336" w:lineRule="atLeast"/>
        <w:jc w:val="both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 w:eastAsia="ru-RU"/>
        </w:rPr>
      </w:pPr>
    </w:p>
    <w:sectPr w:rsidR="00266BDF" w:rsidRPr="00266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16C9B"/>
    <w:multiLevelType w:val="hybridMultilevel"/>
    <w:tmpl w:val="901E495A"/>
    <w:lvl w:ilvl="0" w:tplc="31865B36">
      <w:start w:val="5"/>
      <w:numFmt w:val="bullet"/>
      <w:lvlText w:val="-"/>
      <w:lvlJc w:val="left"/>
      <w:pPr>
        <w:ind w:left="9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>
    <w:nsid w:val="2FB44932"/>
    <w:multiLevelType w:val="hybridMultilevel"/>
    <w:tmpl w:val="11C02F52"/>
    <w:lvl w:ilvl="0" w:tplc="18E0B03A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>
    <w:nsid w:val="6C733B2E"/>
    <w:multiLevelType w:val="hybridMultilevel"/>
    <w:tmpl w:val="47B42882"/>
    <w:lvl w:ilvl="0" w:tplc="B6E4FD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D6F"/>
    <w:rsid w:val="00266BDF"/>
    <w:rsid w:val="005B1B94"/>
    <w:rsid w:val="00722D6F"/>
    <w:rsid w:val="0080734D"/>
    <w:rsid w:val="00BA7D3C"/>
    <w:rsid w:val="00BF5B51"/>
    <w:rsid w:val="00E3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B5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BF5B51"/>
  </w:style>
  <w:style w:type="paragraph" w:styleId="a3">
    <w:name w:val="List Paragraph"/>
    <w:basedOn w:val="a"/>
    <w:uiPriority w:val="34"/>
    <w:qFormat/>
    <w:rsid w:val="00BF5B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B5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BF5B51"/>
  </w:style>
  <w:style w:type="paragraph" w:styleId="a3">
    <w:name w:val="List Paragraph"/>
    <w:basedOn w:val="a"/>
    <w:uiPriority w:val="34"/>
    <w:qFormat/>
    <w:rsid w:val="00BF5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9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5</cp:revision>
  <dcterms:created xsi:type="dcterms:W3CDTF">2015-09-21T13:18:00Z</dcterms:created>
  <dcterms:modified xsi:type="dcterms:W3CDTF">2015-10-11T06:00:00Z</dcterms:modified>
</cp:coreProperties>
</file>