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vertAlign w:val="baseline"/>
          <w:rtl w:val="0"/>
        </w:rPr>
        <w:t xml:space="preserve">НАЦІОНАЛЬНИЙ УНІВЕРСИТЕТ “ЛЬВІВСЬКА ПОЛІТЕХНІКА”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vertAlign w:val="baseline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031365" cy="249999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49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до лабораторної роботи № 01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vertAlign w:val="baseline"/>
          <w:rtl w:val="0"/>
        </w:rPr>
        <w:t xml:space="preserve">НАЛАШТУВАННЯ ECLIPSE IDE ДЛЯ РОБОТИ З ПРОГРАМНИМ СЕРЕДОВИЩЕМ JADE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»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з курсу «Методи проектування мультиагентних систем»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                                           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ст. групи СПКс-11</w:t>
      </w:r>
    </w:p>
    <w:p w:rsidR="00000000" w:rsidDel="00000000" w:rsidP="00000000" w:rsidRDefault="00000000" w:rsidRPr="00000000">
      <w:pPr>
        <w:spacing w:after="0" w:before="0" w:line="240" w:lineRule="auto"/>
        <w:ind w:left="6372" w:firstLine="707.999999999999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  Шкіндер Андрій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                                              </w:t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Прийняв: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0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  Романюк А.Б.</w:t>
      </w:r>
    </w:p>
    <w:p w:rsidR="00000000" w:rsidDel="00000000" w:rsidP="00000000" w:rsidRDefault="00000000" w:rsidRPr="00000000">
      <w:pPr>
        <w:spacing w:after="0" w:before="0" w:line="240" w:lineRule="auto"/>
        <w:ind w:firstLine="70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Львів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-539" w:firstLine="90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-539" w:firstLine="90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357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Мета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Налаштувати програмне забезпечення для виконання циклу лабораторних робіт.</w:t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КОРОТКІ 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Java Agent Development Framework (JADE) — програмне середовище розроблення мультиагентних систем і додатків, яке підтримує стандарти для інтелектуальних агентів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8"/>
          <w:u w:val="single"/>
          <w:vertAlign w:val="baseline"/>
          <w:rtl w:val="0"/>
        </w:rPr>
        <w:t xml:space="preserve">FIPA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До складу JADE входять: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0" w:firstLine="360"/>
        <w:jc w:val="both"/>
        <w:rPr>
          <w:b w:val="0"/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динамічне середовище виконання агентів (середовище де JADE агенти можуть “жити”) . Агенти реєструються і працюють під керівництвом середовища;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0" w:firstLine="360"/>
        <w:jc w:val="both"/>
        <w:rPr>
          <w:b w:val="0"/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бібліотека класів, які використовуються для розробки агентних систем;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0" w:firstLine="360"/>
        <w:jc w:val="both"/>
        <w:rPr>
          <w:b w:val="0"/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набір графічних інструментів для адміністрування та спостереження за життєдіяльністю активних агентів.</w:t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Програмне середовище  Jade підключається до будь-якого Java проекту.</w:t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Агентна платформа керує життєвим циклом агентів, забезпечує обмін повідомленнями між агентами та пошук агентів.</w:t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Агентна платформа Jade для будь-якого універсального середовища розробки – звичайна бібліотека, яку можна підключити. Розглянемо процес підключення з врахуванням єдиної відмінності, яка полягає в тому, що при запуску потрібно запустити Jade і передати йому імена класів агентів, як параметри командної стрічки.</w:t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Порядок виконання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Встановимо JADE  та відповідно налаштуємо середовище Eclipse. 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95900" cy="6858000"/>
            <wp:effectExtent b="0" l="0" r="0" t="0"/>
            <wp:docPr descr="Screen Shot 2015-05-25 at 08.41.36.png" id="5" name="image11.png"/>
            <a:graphic>
              <a:graphicData uri="http://schemas.openxmlformats.org/drawingml/2006/picture">
                <pic:pic>
                  <pic:nvPicPr>
                    <pic:cNvPr descr="Screen Shot 2015-05-25 at 08.41.36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vertAlign w:val="baseline"/>
          <w:rtl w:val="0"/>
        </w:rPr>
        <w:t xml:space="preserve">Рис.1. Створення нового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005513" cy="4145799"/>
            <wp:effectExtent b="0" l="0" r="0" t="0"/>
            <wp:docPr descr="Screen Shot 2015-05-25 at 08.42.35.png" id="7" name="image13.png"/>
            <a:graphic>
              <a:graphicData uri="http://schemas.openxmlformats.org/drawingml/2006/picture">
                <pic:pic>
                  <pic:nvPicPr>
                    <pic:cNvPr descr="Screen Shot 2015-05-25 at 08.42.35.png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414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vertAlign w:val="baseline"/>
          <w:rtl w:val="0"/>
        </w:rPr>
        <w:t xml:space="preserve">Рис.2. Підключення бібліотек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015038" cy="4188719"/>
            <wp:effectExtent b="0" l="0" r="0" t="0"/>
            <wp:docPr descr="Screen Shot 2015-05-25 at 08.43.09.png" id="3" name="image07.png"/>
            <a:graphic>
              <a:graphicData uri="http://schemas.openxmlformats.org/drawingml/2006/picture">
                <pic:pic>
                  <pic:nvPicPr>
                    <pic:cNvPr descr="Screen Shot 2015-05-25 at 08.43.09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4188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vertAlign w:val="baseline"/>
          <w:rtl w:val="0"/>
        </w:rPr>
        <w:t xml:space="preserve">Рис.3. Підключення вихідного коду Jade до бібліотек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Для того щоб перевірити чи правильно налаштоване середовище, створимо тестові агенти: PingAgent, PongAgent.</w:t>
      </w:r>
    </w:p>
    <w:p w:rsidR="00000000" w:rsidDel="00000000" w:rsidP="00000000" w:rsidRDefault="00000000" w:rsidRPr="00000000">
      <w:pPr>
        <w:spacing w:after="0" w:before="0" w:line="360" w:lineRule="auto"/>
        <w:ind w:left="36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53025" cy="6210300"/>
            <wp:effectExtent b="0" l="0" r="0" t="0"/>
            <wp:docPr descr="Screen Shot 2015-05-25 at 08.43.43.png" id="6" name="image12.png"/>
            <a:graphic>
              <a:graphicData uri="http://schemas.openxmlformats.org/drawingml/2006/picture">
                <pic:pic>
                  <pic:nvPicPr>
                    <pic:cNvPr descr="Screen Shot 2015-05-25 at 08.43.43.png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vertAlign w:val="baseline"/>
          <w:rtl w:val="0"/>
        </w:rPr>
        <w:t xml:space="preserve">Рис.4. Створення нового класу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54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Для запуску агентів потрібно налаштувати Debug Configurations, а саме вказати назву проекту, головного класу (jade.Boot) та аргументи (-gui test1:ua.agentlab.PingAgent;test2:ua.agentlab.PongAgent).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50" w:before="150" w:line="240" w:lineRule="auto"/>
        <w:ind w:left="720" w:hanging="360"/>
        <w:rPr>
          <w:rFonts w:ascii="Times New Roman" w:cs="Times New Roman" w:eastAsia="Times New Roman" w:hAnsi="Times New Roman"/>
          <w:b w:val="0"/>
          <w:color w:val="737373"/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737373"/>
          <w:sz w:val="28"/>
          <w:vertAlign w:val="baseline"/>
          <w:rtl w:val="0"/>
        </w:rPr>
        <w:t xml:space="preserve">В результаті запуску відкриється вікно Remote Agent Management GUI.</w:t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43413" cy="2967147"/>
            <wp:effectExtent b="0" l="0" r="0" t="0"/>
            <wp:docPr descr="Screen Shot 2015-05-25 at 08.44.09.png" id="2" name="image06.png"/>
            <a:graphic>
              <a:graphicData uri="http://schemas.openxmlformats.org/drawingml/2006/picture">
                <pic:pic>
                  <pic:nvPicPr>
                    <pic:cNvPr descr="Screen Shot 2015-05-25 at 08.44.09.png"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967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vertAlign w:val="baseline"/>
          <w:rtl w:val="0"/>
        </w:rPr>
        <w:t xml:space="preserve">Рис. 5. Remote Agent Management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653088" cy="3851273"/>
            <wp:effectExtent b="0" l="0" r="0" t="0"/>
            <wp:docPr descr="Screen Shot 2015-05-25 at 08.44.38.png" id="1" name="image05.png"/>
            <a:graphic>
              <a:graphicData uri="http://schemas.openxmlformats.org/drawingml/2006/picture">
                <pic:pic>
                  <pic:nvPicPr>
                    <pic:cNvPr descr="Screen Shot 2015-05-25 at 08.44.38.png"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85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vertAlign w:val="baseline"/>
          <w:rtl w:val="0"/>
        </w:rPr>
        <w:t xml:space="preserve">Рис. 6. Результат роботи агентів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357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 на цій лабораторній роботі, я встанови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 та налаштува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 програмне забезпечення для виконання циклу лабораторних робіт.</w:t>
      </w:r>
    </w:p>
    <w:p w:rsidR="00000000" w:rsidDel="00000000" w:rsidP="00000000" w:rsidRDefault="00000000" w:rsidRPr="00000000">
      <w:pPr>
        <w:spacing w:after="0" w:before="0" w:line="360" w:lineRule="auto"/>
        <w:ind w:firstLine="357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180" w:top="180" w:left="1417" w:right="56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819"/>
        <w:tab w:val="right" w:pos="9639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819"/>
        <w:tab w:val="right" w:pos="9639"/>
      </w:tabs>
      <w:spacing w:after="708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06.png"/><Relationship Id="rId4" Type="http://schemas.openxmlformats.org/officeDocument/2006/relationships/styles" Target="styles.xml"/><Relationship Id="rId11" Type="http://schemas.openxmlformats.org/officeDocument/2006/relationships/image" Target="media/image05.png"/><Relationship Id="rId3" Type="http://schemas.openxmlformats.org/officeDocument/2006/relationships/numbering" Target="numbering.xml"/><Relationship Id="rId9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image" Target="media/image08.png"/><Relationship Id="rId8" Type="http://schemas.openxmlformats.org/officeDocument/2006/relationships/image" Target="media/image07.png"/><Relationship Id="rId7" Type="http://schemas.openxmlformats.org/officeDocument/2006/relationships/image" Target="media/image13.png"/></Relationships>
</file>