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ACA" w:rsidRPr="00B63240" w:rsidRDefault="000F3A8A" w:rsidP="00B63240">
      <w:pPr>
        <w:spacing w:after="0" w:line="240" w:lineRule="auto"/>
        <w:jc w:val="both"/>
        <w:rPr>
          <w:b/>
          <w:u w:val="single"/>
        </w:rPr>
      </w:pPr>
      <w:r>
        <w:rPr>
          <w:b/>
          <w:u w:val="single"/>
        </w:rPr>
        <w:t>UK</w:t>
      </w:r>
      <w:r w:rsidR="00395827" w:rsidRPr="00B63240">
        <w:rPr>
          <w:b/>
          <w:u w:val="single"/>
        </w:rPr>
        <w:t xml:space="preserve"> </w:t>
      </w:r>
      <w:r w:rsidR="00B63240" w:rsidRPr="00B63240">
        <w:rPr>
          <w:b/>
          <w:u w:val="single"/>
        </w:rPr>
        <w:t>Industries sectoral analysis vertical</w:t>
      </w:r>
    </w:p>
    <w:p w:rsidR="00D01132" w:rsidRPr="00B63240" w:rsidRDefault="00D01132" w:rsidP="00D01132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7177D7" w:rsidRPr="00B63240" w:rsidTr="00654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:rsidR="007177D7" w:rsidRPr="00B63240" w:rsidRDefault="007177D7" w:rsidP="00D01132">
            <w:r w:rsidRPr="00B63240">
              <w:t>Table of contents</w:t>
            </w:r>
          </w:p>
        </w:tc>
      </w:tr>
      <w:tr w:rsidR="00F65116" w:rsidRPr="00B63240" w:rsidTr="00717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65116" w:rsidRPr="00B63240" w:rsidRDefault="00B63240" w:rsidP="00D01132">
            <w:r w:rsidRPr="00B63240">
              <w:t>Sections</w:t>
            </w:r>
          </w:p>
        </w:tc>
        <w:tc>
          <w:tcPr>
            <w:tcW w:w="7178" w:type="dxa"/>
          </w:tcPr>
          <w:p w:rsidR="00F65116" w:rsidRPr="00B63240" w:rsidRDefault="007177D7" w:rsidP="00D01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63240">
              <w:rPr>
                <w:b/>
              </w:rPr>
              <w:t>Topic</w:t>
            </w:r>
          </w:p>
        </w:tc>
      </w:tr>
      <w:tr w:rsidR="007177D7" w:rsidRPr="00B63240" w:rsidTr="00717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177D7" w:rsidRPr="00B63240" w:rsidRDefault="00AF4618" w:rsidP="00D01132">
            <w:r>
              <w:t>1</w:t>
            </w:r>
          </w:p>
        </w:tc>
        <w:tc>
          <w:tcPr>
            <w:tcW w:w="7178" w:type="dxa"/>
          </w:tcPr>
          <w:p w:rsidR="007177D7" w:rsidRPr="00B63240" w:rsidRDefault="00CF31DB" w:rsidP="007177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63240">
              <w:rPr>
                <w:b/>
              </w:rPr>
              <w:t>Executive Summary</w:t>
            </w:r>
          </w:p>
        </w:tc>
      </w:tr>
      <w:tr w:rsidR="007177D7" w:rsidRPr="00B63240" w:rsidTr="00717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177D7" w:rsidRPr="00B63240" w:rsidRDefault="00AF4618" w:rsidP="00D01132">
            <w:r>
              <w:t>2</w:t>
            </w:r>
          </w:p>
        </w:tc>
        <w:tc>
          <w:tcPr>
            <w:tcW w:w="7178" w:type="dxa"/>
          </w:tcPr>
          <w:p w:rsidR="007177D7" w:rsidRPr="00B63240" w:rsidRDefault="00CF31DB" w:rsidP="007177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63240">
              <w:rPr>
                <w:b/>
              </w:rPr>
              <w:t>Sector specific insights</w:t>
            </w:r>
          </w:p>
        </w:tc>
      </w:tr>
    </w:tbl>
    <w:p w:rsidR="00F764A7" w:rsidRPr="00B63240" w:rsidRDefault="00F764A7" w:rsidP="000F43D5">
      <w:pPr>
        <w:jc w:val="both"/>
      </w:pPr>
    </w:p>
    <w:p w:rsidR="00B63240" w:rsidRPr="00C54A4C" w:rsidRDefault="00CF31DB" w:rsidP="00C54A4C">
      <w:pPr>
        <w:pStyle w:val="ListParagraph"/>
        <w:numPr>
          <w:ilvl w:val="0"/>
          <w:numId w:val="10"/>
        </w:numPr>
        <w:tabs>
          <w:tab w:val="left" w:pos="360"/>
        </w:tabs>
        <w:ind w:hanging="720"/>
        <w:jc w:val="both"/>
        <w:rPr>
          <w:b/>
        </w:rPr>
      </w:pPr>
      <w:r w:rsidRPr="00C54A4C">
        <w:rPr>
          <w:b/>
        </w:rPr>
        <w:t>Executive summary</w:t>
      </w:r>
    </w:p>
    <w:p w:rsidR="00F764A7" w:rsidRPr="00B63240" w:rsidRDefault="009C17ED" w:rsidP="00B63240">
      <w:pPr>
        <w:pStyle w:val="ListParagraph"/>
        <w:numPr>
          <w:ilvl w:val="1"/>
          <w:numId w:val="9"/>
        </w:numPr>
        <w:jc w:val="both"/>
      </w:pPr>
      <w:r w:rsidRPr="00B63240">
        <w:t>To</w:t>
      </w:r>
      <w:r w:rsidR="0090567E">
        <w:t>p 500 companies contribute to 87</w:t>
      </w:r>
      <w:r w:rsidRPr="00B63240">
        <w:t>% of the GDP</w:t>
      </w:r>
    </w:p>
    <w:p w:rsidR="00F764A7" w:rsidRPr="00B63240" w:rsidRDefault="002A6614" w:rsidP="00B63240">
      <w:pPr>
        <w:pStyle w:val="ListParagraph"/>
        <w:numPr>
          <w:ilvl w:val="1"/>
          <w:numId w:val="9"/>
        </w:numPr>
        <w:jc w:val="both"/>
      </w:pPr>
      <w:r>
        <w:t>500 companies in 14</w:t>
      </w:r>
      <w:r w:rsidR="009C17ED" w:rsidRPr="00B63240">
        <w:t xml:space="preserve"> broad sectors </w:t>
      </w:r>
      <w:r w:rsidR="00CF31DB" w:rsidRPr="00B63240">
        <w:t>contribute to bulk</w:t>
      </w:r>
      <w:r w:rsidR="009C17ED" w:rsidRPr="00B63240">
        <w:t xml:space="preserve"> of the GDP</w:t>
      </w:r>
    </w:p>
    <w:p w:rsidR="009C17ED" w:rsidRPr="00B63240" w:rsidRDefault="009C17ED" w:rsidP="00B63240">
      <w:pPr>
        <w:pStyle w:val="ListParagraph"/>
        <w:numPr>
          <w:ilvl w:val="1"/>
          <w:numId w:val="9"/>
        </w:numPr>
        <w:jc w:val="both"/>
      </w:pPr>
      <w:r w:rsidRPr="00B63240">
        <w:t xml:space="preserve">Revenue share of top 3 players in each sector varies from </w:t>
      </w:r>
      <w:r w:rsidR="002A6614">
        <w:t>21% in IT to as high as 9</w:t>
      </w:r>
      <w:r w:rsidR="008F5D12" w:rsidRPr="00B63240">
        <w:t>3</w:t>
      </w:r>
      <w:r w:rsidRPr="00B63240">
        <w:t xml:space="preserve">% in </w:t>
      </w:r>
      <w:r w:rsidR="00E5253B">
        <w:t>Telecom</w:t>
      </w:r>
    </w:p>
    <w:p w:rsidR="00880FBD" w:rsidRPr="00B63240" w:rsidRDefault="009C17ED" w:rsidP="00B63240">
      <w:pPr>
        <w:pStyle w:val="ListParagraph"/>
        <w:numPr>
          <w:ilvl w:val="1"/>
          <w:numId w:val="9"/>
        </w:numPr>
        <w:jc w:val="both"/>
      </w:pPr>
      <w:r w:rsidRPr="00B63240">
        <w:t xml:space="preserve">Profit share </w:t>
      </w:r>
      <w:r w:rsidR="00880FBD" w:rsidRPr="00B63240">
        <w:t xml:space="preserve">of top </w:t>
      </w:r>
      <w:r w:rsidR="00E5253B">
        <w:t>3 players ranges from a low of 15.6</w:t>
      </w:r>
      <w:r w:rsidR="008F5D12" w:rsidRPr="00B63240">
        <w:t>%</w:t>
      </w:r>
      <w:r w:rsidR="00E5253B">
        <w:t xml:space="preserve"> in Retail to 84</w:t>
      </w:r>
      <w:r w:rsidR="00880FBD" w:rsidRPr="00B63240">
        <w:t>%</w:t>
      </w:r>
      <w:r w:rsidR="00E5253B">
        <w:t xml:space="preserve"> in Financial services</w:t>
      </w:r>
    </w:p>
    <w:p w:rsidR="00880FBD" w:rsidRPr="00B63240" w:rsidRDefault="00880FBD" w:rsidP="00880FBD">
      <w:pPr>
        <w:pStyle w:val="ListParagraph"/>
        <w:ind w:left="567"/>
        <w:jc w:val="both"/>
      </w:pPr>
    </w:p>
    <w:p w:rsidR="00C54A4C" w:rsidRDefault="00880FBD" w:rsidP="00C54A4C">
      <w:pPr>
        <w:pStyle w:val="ListParagraph"/>
        <w:numPr>
          <w:ilvl w:val="0"/>
          <w:numId w:val="10"/>
        </w:numPr>
        <w:tabs>
          <w:tab w:val="left" w:pos="360"/>
        </w:tabs>
        <w:ind w:hanging="720"/>
        <w:jc w:val="both"/>
        <w:rPr>
          <w:b/>
        </w:rPr>
      </w:pPr>
      <w:r w:rsidRPr="00C54A4C">
        <w:rPr>
          <w:b/>
        </w:rPr>
        <w:t>Sector specific insights</w:t>
      </w:r>
    </w:p>
    <w:p w:rsidR="00C54A4C" w:rsidRPr="00C54A4C" w:rsidRDefault="0072387C" w:rsidP="002D6456">
      <w:pPr>
        <w:pStyle w:val="ListParagraph"/>
        <w:numPr>
          <w:ilvl w:val="1"/>
          <w:numId w:val="11"/>
        </w:numPr>
        <w:tabs>
          <w:tab w:val="left" w:pos="360"/>
          <w:tab w:val="left" w:pos="1080"/>
        </w:tabs>
        <w:ind w:left="810" w:hanging="450"/>
        <w:jc w:val="both"/>
        <w:rPr>
          <w:b/>
        </w:rPr>
      </w:pPr>
      <w:r>
        <w:rPr>
          <w:b/>
        </w:rPr>
        <w:t>Oil &amp; Gas, Mining</w:t>
      </w:r>
      <w:r w:rsidR="00B63240" w:rsidRPr="00C54A4C">
        <w:rPr>
          <w:b/>
        </w:rPr>
        <w:t xml:space="preserve"> Insights</w:t>
      </w:r>
    </w:p>
    <w:p w:rsidR="00C54A4C" w:rsidRPr="00C54A4C" w:rsidRDefault="00F32C5C" w:rsidP="002D6456">
      <w:pPr>
        <w:pStyle w:val="ListParagraph"/>
        <w:numPr>
          <w:ilvl w:val="2"/>
          <w:numId w:val="11"/>
        </w:numPr>
        <w:tabs>
          <w:tab w:val="left" w:pos="360"/>
          <w:tab w:val="left" w:pos="1080"/>
          <w:tab w:val="left" w:pos="1530"/>
        </w:tabs>
        <w:ind w:left="1350" w:hanging="540"/>
        <w:jc w:val="both"/>
        <w:rPr>
          <w:b/>
        </w:rPr>
      </w:pPr>
      <w:r w:rsidRPr="00B63240">
        <w:t>Major s</w:t>
      </w:r>
      <w:r w:rsidR="00F53E48" w:rsidRPr="00B63240">
        <w:t>ub-sectors include</w:t>
      </w:r>
      <w:r w:rsidR="00C20C16" w:rsidRPr="00B63240">
        <w:t xml:space="preserve"> </w:t>
      </w:r>
      <w:r w:rsidR="0072387C" w:rsidRPr="00B63240">
        <w:t>Oil equipment and services, mining and gas producers</w:t>
      </w:r>
    </w:p>
    <w:p w:rsidR="00C54A4C" w:rsidRPr="00C54A4C" w:rsidRDefault="0072387C" w:rsidP="00C54A4C">
      <w:pPr>
        <w:pStyle w:val="ListParagraph"/>
        <w:numPr>
          <w:ilvl w:val="2"/>
          <w:numId w:val="11"/>
        </w:numPr>
        <w:tabs>
          <w:tab w:val="left" w:pos="360"/>
          <w:tab w:val="left" w:pos="1080"/>
        </w:tabs>
        <w:ind w:left="1350" w:hanging="540"/>
        <w:jc w:val="both"/>
        <w:rPr>
          <w:b/>
        </w:rPr>
      </w:pPr>
      <w:r>
        <w:t>4</w:t>
      </w:r>
      <w:r w:rsidR="00F53E48" w:rsidRPr="00B63240">
        <w:t xml:space="preserve">4 companies together generated </w:t>
      </w:r>
      <w:r>
        <w:t>934 bi</w:t>
      </w:r>
      <w:r w:rsidR="00C20C16" w:rsidRPr="00B63240">
        <w:t>llion USD</w:t>
      </w:r>
      <w:r w:rsidR="00F53E48" w:rsidRPr="00B63240">
        <w:t xml:space="preserve"> of revenue and </w:t>
      </w:r>
      <w:r w:rsidR="00C20C16" w:rsidRPr="00B63240">
        <w:t>wit</w:t>
      </w:r>
      <w:r>
        <w:t>h sectoral profit margins at 2.7</w:t>
      </w:r>
      <w:r w:rsidR="00F53E48" w:rsidRPr="00B63240">
        <w:t>%</w:t>
      </w:r>
    </w:p>
    <w:p w:rsidR="00C54A4C" w:rsidRPr="00C54A4C" w:rsidRDefault="00F53E48" w:rsidP="00C54A4C">
      <w:pPr>
        <w:pStyle w:val="ListParagraph"/>
        <w:numPr>
          <w:ilvl w:val="2"/>
          <w:numId w:val="11"/>
        </w:numPr>
        <w:tabs>
          <w:tab w:val="left" w:pos="360"/>
          <w:tab w:val="left" w:pos="1080"/>
        </w:tabs>
        <w:ind w:left="1350" w:hanging="540"/>
        <w:jc w:val="both"/>
        <w:rPr>
          <w:b/>
        </w:rPr>
      </w:pPr>
      <w:r w:rsidRPr="00B63240">
        <w:t xml:space="preserve">Average growth rate of the sector </w:t>
      </w:r>
      <w:r w:rsidR="00C20C16" w:rsidRPr="00B63240">
        <w:t>is approximately</w:t>
      </w:r>
      <w:r w:rsidRPr="00B63240">
        <w:t xml:space="preserve"> </w:t>
      </w:r>
      <w:r w:rsidR="0072387C">
        <w:t>(-)14</w:t>
      </w:r>
      <w:r w:rsidRPr="00B63240">
        <w:t>% which is</w:t>
      </w:r>
      <w:r w:rsidR="0072387C">
        <w:t xml:space="preserve"> mostly due to the fall of oil prices in the international market</w:t>
      </w:r>
    </w:p>
    <w:p w:rsidR="00901785" w:rsidRPr="00C54A4C" w:rsidRDefault="0072387C" w:rsidP="00C54A4C">
      <w:pPr>
        <w:pStyle w:val="ListParagraph"/>
        <w:numPr>
          <w:ilvl w:val="2"/>
          <w:numId w:val="11"/>
        </w:numPr>
        <w:tabs>
          <w:tab w:val="left" w:pos="360"/>
          <w:tab w:val="left" w:pos="1080"/>
        </w:tabs>
        <w:ind w:left="1350" w:hanging="540"/>
        <w:jc w:val="both"/>
        <w:rPr>
          <w:b/>
        </w:rPr>
      </w:pPr>
      <w:r>
        <w:t>Top 3 companies take in 81% of the revenue and 20.3</w:t>
      </w:r>
      <w:r w:rsidR="00901785" w:rsidRPr="00B63240">
        <w:t>% of the profits. This signifies huge fragmentation in the sector</w:t>
      </w:r>
      <w:r>
        <w:t xml:space="preserve"> with smaller players making more profit margins</w:t>
      </w:r>
    </w:p>
    <w:p w:rsidR="00C54A4C" w:rsidRDefault="0072387C" w:rsidP="00C54A4C">
      <w:pPr>
        <w:pStyle w:val="ListParagraph"/>
        <w:numPr>
          <w:ilvl w:val="1"/>
          <w:numId w:val="11"/>
        </w:numPr>
        <w:ind w:left="810"/>
        <w:jc w:val="both"/>
        <w:rPr>
          <w:b/>
        </w:rPr>
      </w:pPr>
      <w:r>
        <w:rPr>
          <w:b/>
        </w:rPr>
        <w:t>Retail</w:t>
      </w:r>
      <w:r w:rsidR="00C54A4C">
        <w:rPr>
          <w:b/>
        </w:rPr>
        <w:t xml:space="preserve"> Insights</w:t>
      </w:r>
    </w:p>
    <w:p w:rsidR="00C54A4C" w:rsidRPr="00C54A4C" w:rsidRDefault="00901785" w:rsidP="00C54A4C">
      <w:pPr>
        <w:pStyle w:val="ListParagraph"/>
        <w:numPr>
          <w:ilvl w:val="2"/>
          <w:numId w:val="11"/>
        </w:numPr>
        <w:ind w:left="1350" w:hanging="540"/>
        <w:jc w:val="both"/>
        <w:rPr>
          <w:b/>
        </w:rPr>
      </w:pPr>
      <w:r w:rsidRPr="00B63240">
        <w:t xml:space="preserve">Major sub sectors include </w:t>
      </w:r>
      <w:r w:rsidR="0072387C" w:rsidRPr="00B63240">
        <w:t>Food and drug retailers, general</w:t>
      </w:r>
      <w:r w:rsidR="0072387C">
        <w:t xml:space="preserve"> retailers, beverages, personal </w:t>
      </w:r>
      <w:r w:rsidR="0072387C">
        <w:t>goods, food producers etc.</w:t>
      </w:r>
    </w:p>
    <w:p w:rsidR="00C54A4C" w:rsidRPr="0072387C" w:rsidRDefault="00F32C5C" w:rsidP="0072387C">
      <w:pPr>
        <w:pStyle w:val="ListParagraph"/>
        <w:numPr>
          <w:ilvl w:val="2"/>
          <w:numId w:val="11"/>
        </w:numPr>
        <w:ind w:left="1350" w:hanging="540"/>
        <w:jc w:val="both"/>
        <w:rPr>
          <w:b/>
        </w:rPr>
      </w:pPr>
      <w:r w:rsidRPr="00B63240">
        <w:t xml:space="preserve">This sector </w:t>
      </w:r>
      <w:r w:rsidR="00901785" w:rsidRPr="00B63240">
        <w:t xml:space="preserve">with </w:t>
      </w:r>
      <w:r w:rsidR="0072387C">
        <w:t>48</w:t>
      </w:r>
      <w:r w:rsidR="00901785" w:rsidRPr="00B63240">
        <w:t xml:space="preserve"> companies, </w:t>
      </w:r>
      <w:r w:rsidRPr="00B63240">
        <w:t>together gen</w:t>
      </w:r>
      <w:r w:rsidR="0072387C">
        <w:t>erated a sales revenue of 295 billion USD with 214 billion USD in assets</w:t>
      </w:r>
    </w:p>
    <w:p w:rsidR="00901785" w:rsidRPr="00C54A4C" w:rsidRDefault="00F32C5C" w:rsidP="00C54A4C">
      <w:pPr>
        <w:pStyle w:val="ListParagraph"/>
        <w:numPr>
          <w:ilvl w:val="2"/>
          <w:numId w:val="11"/>
        </w:numPr>
        <w:ind w:left="1350" w:hanging="540"/>
        <w:jc w:val="both"/>
        <w:rPr>
          <w:b/>
        </w:rPr>
      </w:pPr>
      <w:r w:rsidRPr="00B63240">
        <w:t>T</w:t>
      </w:r>
      <w:r w:rsidR="0072387C">
        <w:t>op 3 companies take in 56% of the revenue and 15.6</w:t>
      </w:r>
      <w:r w:rsidR="006747E9">
        <w:t>% of the profits and</w:t>
      </w:r>
      <w:r w:rsidR="00901785" w:rsidRPr="00B63240">
        <w:t xml:space="preserve"> has huge entries of barrier just due to the </w:t>
      </w:r>
      <w:r w:rsidR="006747E9">
        <w:t>number of players in this market working on small profit shares</w:t>
      </w:r>
    </w:p>
    <w:p w:rsidR="00C54A4C" w:rsidRDefault="006747E9" w:rsidP="00C54A4C">
      <w:pPr>
        <w:pStyle w:val="ListParagraph"/>
        <w:numPr>
          <w:ilvl w:val="1"/>
          <w:numId w:val="11"/>
        </w:numPr>
        <w:ind w:left="810"/>
        <w:jc w:val="both"/>
        <w:rPr>
          <w:b/>
        </w:rPr>
      </w:pPr>
      <w:r>
        <w:rPr>
          <w:b/>
        </w:rPr>
        <w:t>Services</w:t>
      </w:r>
      <w:r w:rsidR="00C54A4C">
        <w:rPr>
          <w:b/>
        </w:rPr>
        <w:t xml:space="preserve"> Insights</w:t>
      </w:r>
    </w:p>
    <w:p w:rsidR="00AF4618" w:rsidRPr="00AF4618" w:rsidRDefault="00CF31DB" w:rsidP="00AF4618">
      <w:pPr>
        <w:pStyle w:val="ListParagraph"/>
        <w:numPr>
          <w:ilvl w:val="2"/>
          <w:numId w:val="11"/>
        </w:numPr>
        <w:tabs>
          <w:tab w:val="left" w:pos="2160"/>
        </w:tabs>
        <w:ind w:left="1350" w:hanging="540"/>
        <w:jc w:val="both"/>
        <w:rPr>
          <w:b/>
        </w:rPr>
      </w:pPr>
      <w:r w:rsidRPr="00B63240">
        <w:t xml:space="preserve">These consists of </w:t>
      </w:r>
      <w:r w:rsidR="003139AB">
        <w:t>support services, travel and leisure services for a total of 92 companies from the top 500 list</w:t>
      </w:r>
    </w:p>
    <w:p w:rsidR="004B7C1F" w:rsidRPr="00AF4618" w:rsidRDefault="004B7C1F" w:rsidP="00AF4618">
      <w:pPr>
        <w:pStyle w:val="ListParagraph"/>
        <w:numPr>
          <w:ilvl w:val="2"/>
          <w:numId w:val="11"/>
        </w:numPr>
        <w:tabs>
          <w:tab w:val="left" w:pos="2160"/>
        </w:tabs>
        <w:ind w:left="1350" w:hanging="540"/>
        <w:jc w:val="both"/>
        <w:rPr>
          <w:b/>
        </w:rPr>
      </w:pPr>
      <w:r w:rsidRPr="00B63240">
        <w:t>Top 3 companies t</w:t>
      </w:r>
      <w:r w:rsidR="003139AB">
        <w:t>ake in 22% of the revenue and 21.1% of the profits with a small growth rate of 1</w:t>
      </w:r>
      <w:r w:rsidRPr="00B63240">
        <w:t>% over two years between FY 2013-2015.</w:t>
      </w:r>
    </w:p>
    <w:p w:rsidR="00AF4618" w:rsidRDefault="003139AB" w:rsidP="00AF4618">
      <w:pPr>
        <w:pStyle w:val="ListParagraph"/>
        <w:numPr>
          <w:ilvl w:val="1"/>
          <w:numId w:val="11"/>
        </w:numPr>
        <w:ind w:left="810"/>
        <w:jc w:val="both"/>
        <w:rPr>
          <w:b/>
        </w:rPr>
      </w:pPr>
      <w:r>
        <w:rPr>
          <w:b/>
        </w:rPr>
        <w:t>Insurance</w:t>
      </w:r>
      <w:r w:rsidR="00AF4618">
        <w:rPr>
          <w:b/>
        </w:rPr>
        <w:t xml:space="preserve"> Insights</w:t>
      </w:r>
    </w:p>
    <w:p w:rsidR="00AF4618" w:rsidRPr="00AF4618" w:rsidRDefault="003139AB" w:rsidP="00AF4618">
      <w:pPr>
        <w:pStyle w:val="ListParagraph"/>
        <w:numPr>
          <w:ilvl w:val="2"/>
          <w:numId w:val="11"/>
        </w:numPr>
        <w:ind w:left="1350" w:hanging="540"/>
        <w:jc w:val="both"/>
        <w:rPr>
          <w:b/>
        </w:rPr>
      </w:pPr>
      <w:r>
        <w:t>23</w:t>
      </w:r>
      <w:r w:rsidR="007461B5" w:rsidRPr="00B63240">
        <w:t xml:space="preserve"> companies are spread across s</w:t>
      </w:r>
      <w:r w:rsidR="00CF31DB" w:rsidRPr="00B63240">
        <w:t xml:space="preserve">ub sectors </w:t>
      </w:r>
      <w:r>
        <w:t>of life insurance and non-life insurance</w:t>
      </w:r>
    </w:p>
    <w:p w:rsidR="007461B5" w:rsidRPr="00AF4618" w:rsidRDefault="003139AB" w:rsidP="00AF4618">
      <w:pPr>
        <w:pStyle w:val="ListParagraph"/>
        <w:numPr>
          <w:ilvl w:val="2"/>
          <w:numId w:val="11"/>
        </w:numPr>
        <w:ind w:left="1350" w:hanging="540"/>
        <w:jc w:val="both"/>
        <w:rPr>
          <w:b/>
        </w:rPr>
      </w:pPr>
      <w:r>
        <w:t>Top 3 companies take in 64</w:t>
      </w:r>
      <w:r w:rsidR="00CF31DB" w:rsidRPr="00B63240">
        <w:t>% of the r</w:t>
      </w:r>
      <w:r>
        <w:t>evenue and 4.8</w:t>
      </w:r>
      <w:r w:rsidR="007461B5" w:rsidRPr="00B63240">
        <w:t>% of the profits whereas a</w:t>
      </w:r>
      <w:r w:rsidR="00CF31DB" w:rsidRPr="00B63240">
        <w:t xml:space="preserve">verage profit margin is </w:t>
      </w:r>
      <w:r>
        <w:t>4.8%</w:t>
      </w:r>
    </w:p>
    <w:p w:rsidR="00AF4618" w:rsidRDefault="000035FB" w:rsidP="00AF4618">
      <w:pPr>
        <w:pStyle w:val="ListParagraph"/>
        <w:numPr>
          <w:ilvl w:val="1"/>
          <w:numId w:val="11"/>
        </w:numPr>
        <w:ind w:left="810"/>
        <w:jc w:val="both"/>
        <w:rPr>
          <w:b/>
        </w:rPr>
      </w:pPr>
      <w:r>
        <w:rPr>
          <w:b/>
        </w:rPr>
        <w:t xml:space="preserve">Industrial </w:t>
      </w:r>
      <w:r w:rsidR="00AF4618">
        <w:rPr>
          <w:b/>
        </w:rPr>
        <w:t>Insights</w:t>
      </w:r>
    </w:p>
    <w:p w:rsidR="00AF4618" w:rsidRPr="00AF4618" w:rsidRDefault="00AF4618" w:rsidP="00AF4618">
      <w:pPr>
        <w:pStyle w:val="ListParagraph"/>
        <w:numPr>
          <w:ilvl w:val="2"/>
          <w:numId w:val="11"/>
        </w:numPr>
        <w:ind w:left="1350" w:hanging="540"/>
        <w:jc w:val="both"/>
        <w:rPr>
          <w:b/>
        </w:rPr>
      </w:pPr>
      <w:r>
        <w:t>C</w:t>
      </w:r>
      <w:r w:rsidR="007461B5" w:rsidRPr="00B63240">
        <w:t xml:space="preserve">ompanies in this sector includes companies across </w:t>
      </w:r>
      <w:r w:rsidR="000035FB">
        <w:t>General engineering, Chemical, Aerospace and defence, etc. with a total of 51 companies in the top 500 list</w:t>
      </w:r>
    </w:p>
    <w:p w:rsidR="00AF4618" w:rsidRPr="00AF4618" w:rsidRDefault="000035FB" w:rsidP="00AF4618">
      <w:pPr>
        <w:pStyle w:val="ListParagraph"/>
        <w:numPr>
          <w:ilvl w:val="2"/>
          <w:numId w:val="11"/>
        </w:numPr>
        <w:ind w:left="1350" w:hanging="540"/>
        <w:jc w:val="both"/>
        <w:rPr>
          <w:b/>
        </w:rPr>
      </w:pPr>
      <w:r>
        <w:t>Top 3 companies take in 41% of the revenue and 36.5</w:t>
      </w:r>
      <w:r w:rsidR="004B7C1F" w:rsidRPr="00B63240">
        <w:t>% of the profits whereas</w:t>
      </w:r>
      <w:r>
        <w:t xml:space="preserve"> average profit margin is only 6.2</w:t>
      </w:r>
      <w:r w:rsidR="004B7C1F" w:rsidRPr="00B63240">
        <w:t>%.</w:t>
      </w:r>
    </w:p>
    <w:p w:rsidR="004B7C1F" w:rsidRPr="00AF4618" w:rsidRDefault="004B7C1F" w:rsidP="00AF4618">
      <w:pPr>
        <w:pStyle w:val="ListParagraph"/>
        <w:numPr>
          <w:ilvl w:val="2"/>
          <w:numId w:val="11"/>
        </w:numPr>
        <w:ind w:left="1350" w:hanging="540"/>
        <w:jc w:val="both"/>
        <w:rPr>
          <w:b/>
        </w:rPr>
      </w:pPr>
      <w:r w:rsidRPr="00B63240">
        <w:t>This contrasting picture is because there is a huge differential in the profits that is made by bigger player’s vis-a- vis compared to smaller players.</w:t>
      </w:r>
    </w:p>
    <w:p w:rsidR="00AF4618" w:rsidRDefault="000035FB" w:rsidP="00AF4618">
      <w:pPr>
        <w:pStyle w:val="ListParagraph"/>
        <w:numPr>
          <w:ilvl w:val="1"/>
          <w:numId w:val="11"/>
        </w:numPr>
        <w:tabs>
          <w:tab w:val="left" w:pos="810"/>
          <w:tab w:val="left" w:pos="900"/>
        </w:tabs>
        <w:ind w:left="810"/>
        <w:jc w:val="both"/>
        <w:rPr>
          <w:b/>
        </w:rPr>
      </w:pPr>
      <w:r>
        <w:rPr>
          <w:b/>
        </w:rPr>
        <w:lastRenderedPageBreak/>
        <w:t>Banks</w:t>
      </w:r>
      <w:r w:rsidR="00AF4618">
        <w:rPr>
          <w:b/>
        </w:rPr>
        <w:t xml:space="preserve"> Insights</w:t>
      </w:r>
    </w:p>
    <w:p w:rsidR="00AF4618" w:rsidRPr="000035FB" w:rsidRDefault="000035FB" w:rsidP="00C90BC8">
      <w:pPr>
        <w:pStyle w:val="ListParagraph"/>
        <w:numPr>
          <w:ilvl w:val="2"/>
          <w:numId w:val="11"/>
        </w:numPr>
        <w:tabs>
          <w:tab w:val="left" w:pos="810"/>
          <w:tab w:val="left" w:pos="900"/>
        </w:tabs>
        <w:ind w:left="1350" w:hanging="540"/>
        <w:jc w:val="both"/>
        <w:rPr>
          <w:b/>
        </w:rPr>
      </w:pPr>
      <w:r>
        <w:t>A total of 9</w:t>
      </w:r>
      <w:r w:rsidR="00D032D6" w:rsidRPr="00B63240">
        <w:t xml:space="preserve"> c</w:t>
      </w:r>
      <w:r>
        <w:t xml:space="preserve">ompanies together generated 109 </w:t>
      </w:r>
      <w:r w:rsidR="00D032D6" w:rsidRPr="00B63240">
        <w:t>Billion dollars of revenue in 2015 wi</w:t>
      </w:r>
      <w:r>
        <w:t>th average profit margins at 8.3</w:t>
      </w:r>
      <w:r w:rsidR="00D032D6" w:rsidRPr="00B63240">
        <w:t>%</w:t>
      </w:r>
      <w:r w:rsidR="00AF4618">
        <w:t>.</w:t>
      </w:r>
    </w:p>
    <w:p w:rsidR="00AF4618" w:rsidRPr="00AF4618" w:rsidRDefault="000035FB" w:rsidP="00AF4618">
      <w:pPr>
        <w:pStyle w:val="ListParagraph"/>
        <w:numPr>
          <w:ilvl w:val="2"/>
          <w:numId w:val="11"/>
        </w:numPr>
        <w:tabs>
          <w:tab w:val="left" w:pos="810"/>
          <w:tab w:val="left" w:pos="900"/>
        </w:tabs>
        <w:ind w:left="1350" w:hanging="540"/>
        <w:jc w:val="both"/>
        <w:rPr>
          <w:b/>
        </w:rPr>
      </w:pPr>
      <w:r>
        <w:t>With 72</w:t>
      </w:r>
      <w:r w:rsidR="00D032D6" w:rsidRPr="00B63240">
        <w:t xml:space="preserve">% of the revenues coming from top 3 players, the sector is heavily consolidated with high entry barriers. </w:t>
      </w:r>
    </w:p>
    <w:p w:rsidR="00D032D6" w:rsidRPr="00AF4618" w:rsidRDefault="00AB7484" w:rsidP="00AF4618">
      <w:pPr>
        <w:pStyle w:val="ListParagraph"/>
        <w:numPr>
          <w:ilvl w:val="2"/>
          <w:numId w:val="11"/>
        </w:numPr>
        <w:tabs>
          <w:tab w:val="left" w:pos="810"/>
          <w:tab w:val="left" w:pos="900"/>
        </w:tabs>
        <w:ind w:left="1350" w:hanging="540"/>
        <w:jc w:val="both"/>
        <w:rPr>
          <w:b/>
        </w:rPr>
      </w:pPr>
      <w:r>
        <w:t>Assets employed, at 6.8 tr</w:t>
      </w:r>
      <w:r w:rsidR="00D032D6" w:rsidRPr="00B63240">
        <w:t>il</w:t>
      </w:r>
      <w:r>
        <w:t>lion dollars, by these players is the largest in the UK</w:t>
      </w:r>
    </w:p>
    <w:p w:rsidR="00AF4618" w:rsidRDefault="00AB7484" w:rsidP="00AF4618">
      <w:pPr>
        <w:pStyle w:val="ListParagraph"/>
        <w:numPr>
          <w:ilvl w:val="1"/>
          <w:numId w:val="11"/>
        </w:numPr>
        <w:tabs>
          <w:tab w:val="left" w:pos="810"/>
        </w:tabs>
        <w:ind w:left="900" w:hanging="450"/>
        <w:jc w:val="both"/>
        <w:rPr>
          <w:b/>
        </w:rPr>
      </w:pPr>
      <w:r>
        <w:rPr>
          <w:b/>
        </w:rPr>
        <w:t>Energy &amp; Utilities</w:t>
      </w:r>
      <w:r w:rsidR="00AF4618">
        <w:rPr>
          <w:b/>
        </w:rPr>
        <w:t xml:space="preserve"> Insights</w:t>
      </w:r>
    </w:p>
    <w:p w:rsidR="00AF4618" w:rsidRPr="00AF4618" w:rsidRDefault="00D032D6" w:rsidP="00AF4618">
      <w:pPr>
        <w:pStyle w:val="ListParagraph"/>
        <w:numPr>
          <w:ilvl w:val="2"/>
          <w:numId w:val="11"/>
        </w:numPr>
        <w:tabs>
          <w:tab w:val="left" w:pos="810"/>
          <w:tab w:val="left" w:pos="2340"/>
        </w:tabs>
        <w:ind w:left="1350" w:hanging="540"/>
        <w:jc w:val="both"/>
        <w:rPr>
          <w:b/>
        </w:rPr>
      </w:pPr>
      <w:r w:rsidRPr="00B63240">
        <w:t xml:space="preserve">Sub-sectors include </w:t>
      </w:r>
      <w:r w:rsidR="00AB7484">
        <w:t>Electricity, Gas and Water</w:t>
      </w:r>
    </w:p>
    <w:p w:rsidR="00AF4618" w:rsidRPr="00AF4618" w:rsidRDefault="00AB7484" w:rsidP="00AF4618">
      <w:pPr>
        <w:pStyle w:val="ListParagraph"/>
        <w:numPr>
          <w:ilvl w:val="2"/>
          <w:numId w:val="11"/>
        </w:numPr>
        <w:tabs>
          <w:tab w:val="left" w:pos="810"/>
          <w:tab w:val="left" w:pos="2340"/>
        </w:tabs>
        <w:ind w:left="1350" w:hanging="540"/>
        <w:jc w:val="both"/>
        <w:rPr>
          <w:b/>
        </w:rPr>
      </w:pPr>
      <w:r>
        <w:t>10 companies generated 104 billion dollars at a very modest</w:t>
      </w:r>
      <w:r w:rsidR="00D032D6" w:rsidRPr="00B63240">
        <w:t xml:space="preserve"> margin of </w:t>
      </w:r>
      <w:r>
        <w:t>3.3</w:t>
      </w:r>
      <w:r w:rsidR="006928DE">
        <w:t>%</w:t>
      </w:r>
    </w:p>
    <w:p w:rsidR="00D032D6" w:rsidRPr="00AF4618" w:rsidRDefault="006928DE" w:rsidP="00AF4618">
      <w:pPr>
        <w:pStyle w:val="ListParagraph"/>
        <w:numPr>
          <w:ilvl w:val="2"/>
          <w:numId w:val="11"/>
        </w:numPr>
        <w:tabs>
          <w:tab w:val="left" w:pos="810"/>
          <w:tab w:val="left" w:pos="2340"/>
        </w:tabs>
        <w:ind w:left="1350" w:hanging="540"/>
        <w:jc w:val="both"/>
        <w:rPr>
          <w:b/>
        </w:rPr>
      </w:pPr>
      <w:r>
        <w:t>Top 3 companies take in 90% of the revenue and 19.9</w:t>
      </w:r>
      <w:r w:rsidR="00D032D6" w:rsidRPr="00B63240">
        <w:t>%</w:t>
      </w:r>
      <w:r>
        <w:t xml:space="preserve"> of the profits. This signifies the impact of big players</w:t>
      </w:r>
      <w:r w:rsidR="00D032D6" w:rsidRPr="00B63240">
        <w:t xml:space="preserve"> in the sector</w:t>
      </w:r>
    </w:p>
    <w:p w:rsidR="002D6456" w:rsidRDefault="00197BBD" w:rsidP="002D6456">
      <w:pPr>
        <w:pStyle w:val="ListParagraph"/>
        <w:numPr>
          <w:ilvl w:val="1"/>
          <w:numId w:val="11"/>
        </w:numPr>
        <w:tabs>
          <w:tab w:val="left" w:pos="810"/>
        </w:tabs>
        <w:ind w:left="720" w:hanging="270"/>
        <w:jc w:val="both"/>
        <w:rPr>
          <w:b/>
        </w:rPr>
      </w:pPr>
      <w:r>
        <w:rPr>
          <w:b/>
        </w:rPr>
        <w:t>FMCG</w:t>
      </w:r>
      <w:r w:rsidR="00AF4618">
        <w:rPr>
          <w:b/>
        </w:rPr>
        <w:t xml:space="preserve"> Insights</w:t>
      </w:r>
    </w:p>
    <w:p w:rsidR="002D6456" w:rsidRPr="002D6456" w:rsidRDefault="00D032D6" w:rsidP="002D6456">
      <w:pPr>
        <w:pStyle w:val="ListParagraph"/>
        <w:numPr>
          <w:ilvl w:val="2"/>
          <w:numId w:val="11"/>
        </w:numPr>
        <w:tabs>
          <w:tab w:val="left" w:pos="810"/>
        </w:tabs>
        <w:ind w:left="1350" w:hanging="540"/>
        <w:jc w:val="both"/>
        <w:rPr>
          <w:b/>
        </w:rPr>
      </w:pPr>
      <w:r w:rsidRPr="00B63240">
        <w:t>Major sub sectors</w:t>
      </w:r>
      <w:r w:rsidR="00197BBD">
        <w:t xml:space="preserve"> include Food and beverages and Tobacco</w:t>
      </w:r>
    </w:p>
    <w:p w:rsidR="002D6456" w:rsidRPr="002D6456" w:rsidRDefault="00197BBD" w:rsidP="002D6456">
      <w:pPr>
        <w:pStyle w:val="ListParagraph"/>
        <w:numPr>
          <w:ilvl w:val="2"/>
          <w:numId w:val="11"/>
        </w:numPr>
        <w:tabs>
          <w:tab w:val="left" w:pos="810"/>
        </w:tabs>
        <w:ind w:left="1350" w:hanging="540"/>
        <w:jc w:val="both"/>
        <w:rPr>
          <w:b/>
        </w:rPr>
      </w:pPr>
      <w:r>
        <w:t>This sector has 22 companies in the top 500 list</w:t>
      </w:r>
      <w:r w:rsidR="00D032D6" w:rsidRPr="00B63240">
        <w:t xml:space="preserve"> </w:t>
      </w:r>
      <w:r>
        <w:t>with the top 3 players generating 49% of the revenues with 21.5% of profits for this sector</w:t>
      </w:r>
    </w:p>
    <w:p w:rsidR="00D032D6" w:rsidRPr="002D6456" w:rsidRDefault="00197BBD" w:rsidP="002D6456">
      <w:pPr>
        <w:pStyle w:val="ListParagraph"/>
        <w:numPr>
          <w:ilvl w:val="2"/>
          <w:numId w:val="11"/>
        </w:numPr>
        <w:tabs>
          <w:tab w:val="left" w:pos="810"/>
        </w:tabs>
        <w:ind w:left="1350" w:hanging="540"/>
        <w:jc w:val="both"/>
        <w:rPr>
          <w:b/>
        </w:rPr>
      </w:pPr>
      <w:r>
        <w:t>This sector is showing a good growth of 11.8% over last year with a healthy 13.3% average margin</w:t>
      </w:r>
    </w:p>
    <w:p w:rsidR="002D6456" w:rsidRDefault="00197BBD" w:rsidP="002D6456">
      <w:pPr>
        <w:pStyle w:val="ListParagraph"/>
        <w:numPr>
          <w:ilvl w:val="1"/>
          <w:numId w:val="11"/>
        </w:numPr>
        <w:ind w:left="810"/>
        <w:jc w:val="both"/>
        <w:rPr>
          <w:b/>
        </w:rPr>
      </w:pPr>
      <w:r>
        <w:rPr>
          <w:b/>
        </w:rPr>
        <w:t>Telecom</w:t>
      </w:r>
      <w:r w:rsidR="002D6456">
        <w:rPr>
          <w:b/>
        </w:rPr>
        <w:t xml:space="preserve"> Insights</w:t>
      </w:r>
    </w:p>
    <w:p w:rsidR="00197BBD" w:rsidRPr="00197BBD" w:rsidRDefault="00C13790" w:rsidP="00387010">
      <w:pPr>
        <w:pStyle w:val="ListParagraph"/>
        <w:numPr>
          <w:ilvl w:val="2"/>
          <w:numId w:val="11"/>
        </w:numPr>
        <w:ind w:left="1350" w:hanging="540"/>
        <w:jc w:val="both"/>
        <w:rPr>
          <w:b/>
        </w:rPr>
      </w:pPr>
      <w:r>
        <w:t xml:space="preserve">Sector includes </w:t>
      </w:r>
      <w:r w:rsidR="00D032D6" w:rsidRPr="00B63240">
        <w:t xml:space="preserve">companies </w:t>
      </w:r>
      <w:r w:rsidR="00197BBD">
        <w:t>from fixed line telecommunications and mobile communications</w:t>
      </w:r>
    </w:p>
    <w:p w:rsidR="002D6456" w:rsidRPr="00197BBD" w:rsidRDefault="00D032D6" w:rsidP="00387010">
      <w:pPr>
        <w:pStyle w:val="ListParagraph"/>
        <w:numPr>
          <w:ilvl w:val="2"/>
          <w:numId w:val="11"/>
        </w:numPr>
        <w:ind w:left="1350" w:hanging="540"/>
        <w:jc w:val="both"/>
        <w:rPr>
          <w:b/>
        </w:rPr>
      </w:pPr>
      <w:r w:rsidRPr="00B63240">
        <w:t xml:space="preserve">This is one of the sectors </w:t>
      </w:r>
      <w:r w:rsidR="00C13790">
        <w:t>which has maintained one of the highest profit margins while suffering a decline in growth over the 2013-15 period</w:t>
      </w:r>
    </w:p>
    <w:p w:rsidR="002D6456" w:rsidRPr="002D6456" w:rsidRDefault="00C13790" w:rsidP="002D6456">
      <w:pPr>
        <w:pStyle w:val="ListParagraph"/>
        <w:numPr>
          <w:ilvl w:val="2"/>
          <w:numId w:val="11"/>
        </w:numPr>
        <w:ind w:left="1350" w:hanging="540"/>
        <w:jc w:val="both"/>
        <w:rPr>
          <w:b/>
        </w:rPr>
      </w:pPr>
      <w:r>
        <w:t>13</w:t>
      </w:r>
      <w:r w:rsidR="00D032D6" w:rsidRPr="00B63240">
        <w:t xml:space="preserve"> companies generate</w:t>
      </w:r>
      <w:r>
        <w:t xml:space="preserve"> 79 billion USD with the top 3 players capturing 93% of the revenues</w:t>
      </w:r>
    </w:p>
    <w:p w:rsidR="004F3A85" w:rsidRDefault="00C13790" w:rsidP="004F3A85">
      <w:pPr>
        <w:pStyle w:val="ListParagraph"/>
        <w:numPr>
          <w:ilvl w:val="1"/>
          <w:numId w:val="11"/>
        </w:numPr>
        <w:ind w:left="900" w:hanging="450"/>
        <w:jc w:val="both"/>
        <w:rPr>
          <w:b/>
        </w:rPr>
      </w:pPr>
      <w:r>
        <w:rPr>
          <w:b/>
        </w:rPr>
        <w:t>Infrastructure</w:t>
      </w:r>
      <w:r w:rsidR="002D6456" w:rsidRPr="002D6456">
        <w:rPr>
          <w:b/>
        </w:rPr>
        <w:t xml:space="preserve"> Insights</w:t>
      </w:r>
    </w:p>
    <w:p w:rsidR="00C13790" w:rsidRPr="00C13790" w:rsidRDefault="00C13790" w:rsidP="006E75B2">
      <w:pPr>
        <w:pStyle w:val="ListParagraph"/>
        <w:numPr>
          <w:ilvl w:val="2"/>
          <w:numId w:val="11"/>
        </w:numPr>
        <w:ind w:left="1350" w:hanging="630"/>
        <w:jc w:val="both"/>
        <w:rPr>
          <w:b/>
        </w:rPr>
      </w:pPr>
      <w:r>
        <w:t>26</w:t>
      </w:r>
      <w:r w:rsidR="00D032D6" w:rsidRPr="00B63240">
        <w:t xml:space="preserve"> companies </w:t>
      </w:r>
      <w:r>
        <w:t>generate 72 billion USD with an average profit margin of 9.9%</w:t>
      </w:r>
    </w:p>
    <w:p w:rsidR="00C13790" w:rsidRPr="00C13790" w:rsidRDefault="00C13790" w:rsidP="00C13790">
      <w:pPr>
        <w:pStyle w:val="ListParagraph"/>
        <w:numPr>
          <w:ilvl w:val="2"/>
          <w:numId w:val="11"/>
        </w:numPr>
        <w:ind w:left="1350" w:hanging="630"/>
        <w:jc w:val="both"/>
        <w:rPr>
          <w:b/>
        </w:rPr>
      </w:pPr>
      <w:r>
        <w:t>Top 3 companies take in 56% of the revenue and 33.5</w:t>
      </w:r>
      <w:r w:rsidR="00D032D6" w:rsidRPr="00B63240">
        <w:t xml:space="preserve">% of the profits </w:t>
      </w:r>
      <w:r>
        <w:t>while the growth in the period 2013-15 is</w:t>
      </w:r>
      <w:r w:rsidR="00D032D6" w:rsidRPr="00B63240">
        <w:t xml:space="preserve"> at </w:t>
      </w:r>
      <w:r>
        <w:t>9</w:t>
      </w:r>
      <w:r w:rsidR="00D032D6" w:rsidRPr="00B63240">
        <w:t>%.</w:t>
      </w:r>
    </w:p>
    <w:p w:rsidR="00C13790" w:rsidRPr="00C13790" w:rsidRDefault="00C13790" w:rsidP="006C3099">
      <w:pPr>
        <w:pStyle w:val="ListParagraph"/>
        <w:numPr>
          <w:ilvl w:val="1"/>
          <w:numId w:val="11"/>
        </w:numPr>
        <w:ind w:left="900" w:hanging="450"/>
        <w:jc w:val="both"/>
        <w:rPr>
          <w:b/>
        </w:rPr>
      </w:pPr>
      <w:r w:rsidRPr="006C3099">
        <w:rPr>
          <w:b/>
        </w:rPr>
        <w:t>Healthcare and Pharmaceutical Insights</w:t>
      </w:r>
    </w:p>
    <w:p w:rsidR="006C3099" w:rsidRPr="006C3099" w:rsidRDefault="006C3099" w:rsidP="006C3099">
      <w:pPr>
        <w:pStyle w:val="ListParagraph"/>
        <w:numPr>
          <w:ilvl w:val="2"/>
          <w:numId w:val="11"/>
        </w:numPr>
        <w:ind w:left="1350" w:hanging="540"/>
        <w:jc w:val="both"/>
      </w:pPr>
      <w:r>
        <w:t>Sub-</w:t>
      </w:r>
      <w:r w:rsidRPr="006C3099">
        <w:t xml:space="preserve">sectors include </w:t>
      </w:r>
      <w:r>
        <w:t>Healthcare services, Pharmaceuticals and biotechnology</w:t>
      </w:r>
    </w:p>
    <w:p w:rsidR="006C3099" w:rsidRPr="006C3099" w:rsidRDefault="006C3099" w:rsidP="006C3099">
      <w:pPr>
        <w:pStyle w:val="ListParagraph"/>
        <w:numPr>
          <w:ilvl w:val="2"/>
          <w:numId w:val="11"/>
        </w:numPr>
        <w:ind w:left="1350" w:hanging="540"/>
        <w:jc w:val="both"/>
      </w:pPr>
      <w:r>
        <w:t>29 companies generated 66</w:t>
      </w:r>
      <w:r w:rsidRPr="006C3099">
        <w:t xml:space="preserve"> </w:t>
      </w:r>
      <w:r>
        <w:t>billion dollars at a profit</w:t>
      </w:r>
      <w:r w:rsidRPr="006C3099">
        <w:t xml:space="preserve"> margin of </w:t>
      </w:r>
      <w:r>
        <w:t>12.6</w:t>
      </w:r>
      <w:r w:rsidRPr="006C3099">
        <w:t>%</w:t>
      </w:r>
      <w:r>
        <w:t xml:space="preserve"> with a very low growth of 2.9% over 2013-15</w:t>
      </w:r>
    </w:p>
    <w:p w:rsidR="00C13790" w:rsidRDefault="006C3099" w:rsidP="006C3099">
      <w:pPr>
        <w:pStyle w:val="ListParagraph"/>
        <w:numPr>
          <w:ilvl w:val="2"/>
          <w:numId w:val="11"/>
        </w:numPr>
        <w:ind w:left="1350" w:hanging="540"/>
        <w:jc w:val="both"/>
      </w:pPr>
      <w:r>
        <w:t>Top 3 companies take in 80% of the revenue and 33.6</w:t>
      </w:r>
      <w:r w:rsidRPr="006C3099">
        <w:t>%</w:t>
      </w:r>
      <w:r>
        <w:t xml:space="preserve"> of the profits</w:t>
      </w:r>
    </w:p>
    <w:p w:rsidR="006C3099" w:rsidRDefault="006C3099" w:rsidP="006C3099">
      <w:pPr>
        <w:pStyle w:val="ListParagraph"/>
        <w:numPr>
          <w:ilvl w:val="1"/>
          <w:numId w:val="11"/>
        </w:numPr>
        <w:ind w:left="900" w:hanging="450"/>
        <w:jc w:val="both"/>
        <w:rPr>
          <w:b/>
        </w:rPr>
      </w:pPr>
      <w:r>
        <w:rPr>
          <w:b/>
        </w:rPr>
        <w:t>Financial Services</w:t>
      </w:r>
      <w:r>
        <w:rPr>
          <w:b/>
        </w:rPr>
        <w:t xml:space="preserve"> Insights</w:t>
      </w:r>
    </w:p>
    <w:p w:rsidR="006C3099" w:rsidRPr="0072387C" w:rsidRDefault="006C3099" w:rsidP="006C3099">
      <w:pPr>
        <w:pStyle w:val="ListParagraph"/>
        <w:numPr>
          <w:ilvl w:val="2"/>
          <w:numId w:val="11"/>
        </w:numPr>
        <w:ind w:left="1350" w:hanging="540"/>
        <w:jc w:val="both"/>
        <w:rPr>
          <w:b/>
        </w:rPr>
      </w:pPr>
      <w:r w:rsidRPr="00B63240">
        <w:t xml:space="preserve">This sector with </w:t>
      </w:r>
      <w:r>
        <w:t>87</w:t>
      </w:r>
      <w:r w:rsidRPr="00B63240">
        <w:t xml:space="preserve"> companies, together gen</w:t>
      </w:r>
      <w:r>
        <w:t>erated a sales revenue</w:t>
      </w:r>
      <w:r>
        <w:t xml:space="preserve"> of 50 billion USD with 306</w:t>
      </w:r>
      <w:r>
        <w:t xml:space="preserve"> billion USD in assets</w:t>
      </w:r>
    </w:p>
    <w:p w:rsidR="006C3099" w:rsidRPr="006C3099" w:rsidRDefault="006C3099" w:rsidP="006C3099">
      <w:pPr>
        <w:pStyle w:val="ListParagraph"/>
        <w:numPr>
          <w:ilvl w:val="2"/>
          <w:numId w:val="11"/>
        </w:numPr>
        <w:ind w:left="1350" w:hanging="540"/>
        <w:jc w:val="both"/>
        <w:rPr>
          <w:b/>
        </w:rPr>
      </w:pPr>
      <w:r w:rsidRPr="00B63240">
        <w:t>T</w:t>
      </w:r>
      <w:r>
        <w:t>op 3 companies take in 41% of the revenue and 84</w:t>
      </w:r>
      <w:r>
        <w:t>% of the profits and</w:t>
      </w:r>
      <w:r w:rsidRPr="00B63240">
        <w:t xml:space="preserve"> has huge entries of barrier just due to the </w:t>
      </w:r>
      <w:r>
        <w:t>smaller</w:t>
      </w:r>
      <w:r>
        <w:t xml:space="preserve"> players in this market working on small profit shares</w:t>
      </w:r>
    </w:p>
    <w:p w:rsidR="006C3099" w:rsidRPr="006C3099" w:rsidRDefault="006C3099" w:rsidP="006C3099">
      <w:pPr>
        <w:pStyle w:val="ListParagraph"/>
        <w:numPr>
          <w:ilvl w:val="2"/>
          <w:numId w:val="11"/>
        </w:numPr>
        <w:ind w:left="1350" w:hanging="540"/>
        <w:jc w:val="both"/>
        <w:rPr>
          <w:b/>
        </w:rPr>
      </w:pPr>
      <w:r>
        <w:t>The sector grew by 23.8% increase in the profits over the 2013-15 timeframe and enjoys a high margin of 16.5%</w:t>
      </w:r>
    </w:p>
    <w:p w:rsidR="006C3099" w:rsidRDefault="006C3099" w:rsidP="006C3099">
      <w:pPr>
        <w:pStyle w:val="ListParagraph"/>
        <w:numPr>
          <w:ilvl w:val="1"/>
          <w:numId w:val="11"/>
        </w:numPr>
        <w:tabs>
          <w:tab w:val="left" w:pos="810"/>
        </w:tabs>
        <w:ind w:left="900" w:hanging="450"/>
        <w:jc w:val="both"/>
        <w:rPr>
          <w:b/>
        </w:rPr>
      </w:pPr>
      <w:r>
        <w:rPr>
          <w:b/>
        </w:rPr>
        <w:t>Media</w:t>
      </w:r>
      <w:r>
        <w:rPr>
          <w:b/>
        </w:rPr>
        <w:t xml:space="preserve"> Insights</w:t>
      </w:r>
    </w:p>
    <w:p w:rsidR="006C3099" w:rsidRPr="006C3099" w:rsidRDefault="004B1321" w:rsidP="006C3099">
      <w:pPr>
        <w:pStyle w:val="ListParagraph"/>
        <w:numPr>
          <w:ilvl w:val="2"/>
          <w:numId w:val="11"/>
        </w:numPr>
        <w:ind w:left="1350" w:hanging="540"/>
        <w:jc w:val="both"/>
      </w:pPr>
      <w:r>
        <w:t xml:space="preserve">19 companies generated </w:t>
      </w:r>
      <w:r w:rsidR="006C3099">
        <w:t>4</w:t>
      </w:r>
      <w:r>
        <w:t>9</w:t>
      </w:r>
      <w:r w:rsidR="006C3099">
        <w:t xml:space="preserve"> </w:t>
      </w:r>
      <w:r>
        <w:t>billion USD at</w:t>
      </w:r>
      <w:r w:rsidR="006C3099" w:rsidRPr="00B63240">
        <w:t xml:space="preserve"> margin of </w:t>
      </w:r>
      <w:r>
        <w:t>11.6</w:t>
      </w:r>
      <w:r w:rsidR="006C3099">
        <w:t>%</w:t>
      </w:r>
    </w:p>
    <w:p w:rsidR="006C3099" w:rsidRPr="006C3099" w:rsidRDefault="004B1321" w:rsidP="006C3099">
      <w:pPr>
        <w:pStyle w:val="ListParagraph"/>
        <w:numPr>
          <w:ilvl w:val="2"/>
          <w:numId w:val="11"/>
        </w:numPr>
        <w:ind w:left="1350" w:hanging="540"/>
        <w:jc w:val="both"/>
      </w:pPr>
      <w:r>
        <w:t>Top 3 companies take in 63% of the revenue and 17</w:t>
      </w:r>
      <w:r w:rsidR="006C3099">
        <w:t>.9</w:t>
      </w:r>
      <w:r w:rsidR="006C3099" w:rsidRPr="00B63240">
        <w:t>%</w:t>
      </w:r>
      <w:r>
        <w:t xml:space="preserve"> of the profits</w:t>
      </w:r>
    </w:p>
    <w:p w:rsidR="006C3099" w:rsidRDefault="004B1321" w:rsidP="004B1321">
      <w:pPr>
        <w:pStyle w:val="ListParagraph"/>
        <w:numPr>
          <w:ilvl w:val="1"/>
          <w:numId w:val="11"/>
        </w:numPr>
        <w:tabs>
          <w:tab w:val="left" w:pos="810"/>
        </w:tabs>
        <w:ind w:left="900" w:hanging="450"/>
        <w:jc w:val="both"/>
        <w:rPr>
          <w:b/>
        </w:rPr>
      </w:pPr>
      <w:r>
        <w:rPr>
          <w:b/>
        </w:rPr>
        <w:t>IT</w:t>
      </w:r>
      <w:r w:rsidR="006C3099">
        <w:rPr>
          <w:b/>
        </w:rPr>
        <w:t xml:space="preserve"> Insights</w:t>
      </w:r>
    </w:p>
    <w:p w:rsidR="006C3099" w:rsidRPr="002D6456" w:rsidRDefault="006C3099" w:rsidP="006C3099">
      <w:pPr>
        <w:pStyle w:val="ListParagraph"/>
        <w:numPr>
          <w:ilvl w:val="2"/>
          <w:numId w:val="11"/>
        </w:numPr>
        <w:tabs>
          <w:tab w:val="left" w:pos="810"/>
        </w:tabs>
        <w:ind w:left="1350" w:hanging="540"/>
        <w:jc w:val="both"/>
        <w:rPr>
          <w:b/>
        </w:rPr>
      </w:pPr>
      <w:r w:rsidRPr="00B63240">
        <w:t>Major sub sectors</w:t>
      </w:r>
      <w:r>
        <w:t xml:space="preserve"> include </w:t>
      </w:r>
      <w:r w:rsidR="004B1321">
        <w:t>Software and computer services and technology</w:t>
      </w:r>
    </w:p>
    <w:p w:rsidR="006C3099" w:rsidRPr="002D6456" w:rsidRDefault="004B1321" w:rsidP="006C3099">
      <w:pPr>
        <w:pStyle w:val="ListParagraph"/>
        <w:numPr>
          <w:ilvl w:val="2"/>
          <w:numId w:val="11"/>
        </w:numPr>
        <w:tabs>
          <w:tab w:val="left" w:pos="810"/>
        </w:tabs>
        <w:ind w:left="1350" w:hanging="540"/>
        <w:jc w:val="both"/>
        <w:rPr>
          <w:b/>
        </w:rPr>
      </w:pPr>
      <w:r>
        <w:lastRenderedPageBreak/>
        <w:t>This sector has 27</w:t>
      </w:r>
      <w:r w:rsidR="006C3099">
        <w:t xml:space="preserve"> companies in the top 500 list</w:t>
      </w:r>
      <w:r w:rsidR="006C3099" w:rsidRPr="00B63240">
        <w:t xml:space="preserve"> </w:t>
      </w:r>
      <w:r w:rsidR="006C3099">
        <w:t>with the top 3 playe</w:t>
      </w:r>
      <w:r>
        <w:t>rs generating only 21</w:t>
      </w:r>
      <w:r w:rsidR="006C3099">
        <w:t xml:space="preserve">% of the revenues </w:t>
      </w:r>
      <w:r>
        <w:t>with 28.8% of profits indicating equal distribution of revenue and profit sharing between the companies in this sector</w:t>
      </w:r>
    </w:p>
    <w:p w:rsidR="006C3099" w:rsidRPr="004B1321" w:rsidRDefault="006C3099" w:rsidP="004B1321">
      <w:pPr>
        <w:pStyle w:val="ListParagraph"/>
        <w:numPr>
          <w:ilvl w:val="2"/>
          <w:numId w:val="11"/>
        </w:numPr>
        <w:tabs>
          <w:tab w:val="left" w:pos="810"/>
        </w:tabs>
        <w:ind w:left="1350" w:hanging="540"/>
        <w:jc w:val="both"/>
        <w:rPr>
          <w:b/>
        </w:rPr>
      </w:pPr>
      <w:r>
        <w:t xml:space="preserve">This sector </w:t>
      </w:r>
      <w:r w:rsidR="004B1321">
        <w:t>is showing a loss in growth of (-)1.5% over the 2013-15 period with a 10</w:t>
      </w:r>
      <w:r>
        <w:t>% average margin</w:t>
      </w:r>
      <w:bookmarkStart w:id="0" w:name="_GoBack"/>
      <w:bookmarkEnd w:id="0"/>
    </w:p>
    <w:sectPr w:rsidR="006C3099" w:rsidRPr="004B1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923" w:rsidRDefault="00E74923" w:rsidP="00884B3C">
      <w:pPr>
        <w:spacing w:after="0" w:line="240" w:lineRule="auto"/>
      </w:pPr>
      <w:r>
        <w:separator/>
      </w:r>
    </w:p>
  </w:endnote>
  <w:endnote w:type="continuationSeparator" w:id="0">
    <w:p w:rsidR="00E74923" w:rsidRDefault="00E74923" w:rsidP="00884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923" w:rsidRDefault="00E74923" w:rsidP="00884B3C">
      <w:pPr>
        <w:spacing w:after="0" w:line="240" w:lineRule="auto"/>
      </w:pPr>
      <w:r>
        <w:separator/>
      </w:r>
    </w:p>
  </w:footnote>
  <w:footnote w:type="continuationSeparator" w:id="0">
    <w:p w:rsidR="00E74923" w:rsidRDefault="00E74923" w:rsidP="00884B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EF2"/>
    <w:multiLevelType w:val="hybridMultilevel"/>
    <w:tmpl w:val="A04AE1DA"/>
    <w:lvl w:ilvl="0" w:tplc="EC3C68C4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49ECB4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449ECB4C">
      <w:start w:val="1"/>
      <w:numFmt w:val="bullet"/>
      <w:lvlText w:val="-"/>
      <w:lvlJc w:val="left"/>
      <w:pPr>
        <w:ind w:left="2160" w:hanging="180"/>
      </w:pPr>
      <w:rPr>
        <w:rFonts w:ascii="Calibri" w:hAnsi="Calibri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40692"/>
    <w:multiLevelType w:val="hybridMultilevel"/>
    <w:tmpl w:val="A36299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9ECB4C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2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10B11C5F"/>
    <w:multiLevelType w:val="hybridMultilevel"/>
    <w:tmpl w:val="38E89416"/>
    <w:lvl w:ilvl="0" w:tplc="B6AEB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66E2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6B8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6460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E425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F0BD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2290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6624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CC41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7EB4839"/>
    <w:multiLevelType w:val="hybridMultilevel"/>
    <w:tmpl w:val="E8D23EE2"/>
    <w:lvl w:ilvl="0" w:tplc="C13472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DC68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04E0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05B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E20B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B8C0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AAB6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8A94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0C5D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B051B9D"/>
    <w:multiLevelType w:val="hybridMultilevel"/>
    <w:tmpl w:val="13B6731A"/>
    <w:lvl w:ilvl="0" w:tplc="EC3C68C4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9ECB4C">
      <w:start w:val="1"/>
      <w:numFmt w:val="bullet"/>
      <w:lvlText w:val="-"/>
      <w:lvlJc w:val="left"/>
      <w:pPr>
        <w:ind w:left="2160" w:hanging="180"/>
      </w:pPr>
      <w:rPr>
        <w:rFonts w:ascii="Calibri" w:hAnsi="Calibri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5189A"/>
    <w:multiLevelType w:val="hybridMultilevel"/>
    <w:tmpl w:val="2144AD7E"/>
    <w:lvl w:ilvl="0" w:tplc="2FDEB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FEFD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2C24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C478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924A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E29A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B260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40B6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E2AF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EA83A4C"/>
    <w:multiLevelType w:val="hybridMultilevel"/>
    <w:tmpl w:val="A92EED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-5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3" w:tplc="449ECB4C">
      <w:start w:val="1"/>
      <w:numFmt w:val="bullet"/>
      <w:lvlText w:val="-"/>
      <w:lvlJc w:val="left"/>
      <w:pPr>
        <w:ind w:left="900" w:hanging="360"/>
      </w:pPr>
      <w:rPr>
        <w:rFonts w:ascii="Calibri" w:hAnsi="Calibri" w:hint="default"/>
      </w:rPr>
    </w:lvl>
    <w:lvl w:ilvl="4" w:tplc="449ECB4C">
      <w:start w:val="1"/>
      <w:numFmt w:val="bullet"/>
      <w:lvlText w:val="-"/>
      <w:lvlJc w:val="left"/>
      <w:pPr>
        <w:ind w:left="1620" w:hanging="360"/>
      </w:pPr>
      <w:rPr>
        <w:rFonts w:ascii="Calibri" w:hAnsi="Calibri" w:hint="default"/>
      </w:rPr>
    </w:lvl>
    <w:lvl w:ilvl="5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</w:abstractNum>
  <w:abstractNum w:abstractNumId="7" w15:restartNumberingAfterBreak="0">
    <w:nsid w:val="4FE414E9"/>
    <w:multiLevelType w:val="multilevel"/>
    <w:tmpl w:val="DAB848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 w:val="0"/>
      </w:rPr>
    </w:lvl>
  </w:abstractNum>
  <w:abstractNum w:abstractNumId="8" w15:restartNumberingAfterBreak="0">
    <w:nsid w:val="5B656BE0"/>
    <w:multiLevelType w:val="hybridMultilevel"/>
    <w:tmpl w:val="6EB0C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1B1643"/>
    <w:multiLevelType w:val="hybridMultilevel"/>
    <w:tmpl w:val="955EA3B8"/>
    <w:lvl w:ilvl="0" w:tplc="449ECB4C">
      <w:start w:val="1"/>
      <w:numFmt w:val="bullet"/>
      <w:lvlText w:val="-"/>
      <w:lvlJc w:val="left"/>
      <w:pPr>
        <w:ind w:left="1287" w:hanging="360"/>
      </w:pPr>
      <w:rPr>
        <w:rFonts w:ascii="Calibri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74F021F"/>
    <w:multiLevelType w:val="multilevel"/>
    <w:tmpl w:val="06BA55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0"/>
  </w:num>
  <w:num w:numId="9">
    <w:abstractNumId w:val="10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4A7"/>
    <w:rsid w:val="000035FB"/>
    <w:rsid w:val="00035830"/>
    <w:rsid w:val="00072ACA"/>
    <w:rsid w:val="000D486B"/>
    <w:rsid w:val="000D6E29"/>
    <w:rsid w:val="000F3A8A"/>
    <w:rsid w:val="000F43D5"/>
    <w:rsid w:val="00197BBD"/>
    <w:rsid w:val="00201D63"/>
    <w:rsid w:val="002350C9"/>
    <w:rsid w:val="00243F96"/>
    <w:rsid w:val="002517F7"/>
    <w:rsid w:val="002A6614"/>
    <w:rsid w:val="002D6456"/>
    <w:rsid w:val="003139AB"/>
    <w:rsid w:val="00323178"/>
    <w:rsid w:val="0034360F"/>
    <w:rsid w:val="00395827"/>
    <w:rsid w:val="00397D4D"/>
    <w:rsid w:val="004245A7"/>
    <w:rsid w:val="004327C3"/>
    <w:rsid w:val="004402AD"/>
    <w:rsid w:val="00451FF2"/>
    <w:rsid w:val="004B1321"/>
    <w:rsid w:val="004B7C1F"/>
    <w:rsid w:val="004F3A85"/>
    <w:rsid w:val="00613A0B"/>
    <w:rsid w:val="006747E9"/>
    <w:rsid w:val="006928DE"/>
    <w:rsid w:val="006C3099"/>
    <w:rsid w:val="007177D7"/>
    <w:rsid w:val="0072387C"/>
    <w:rsid w:val="007461B5"/>
    <w:rsid w:val="00837862"/>
    <w:rsid w:val="00880FBD"/>
    <w:rsid w:val="00884B3C"/>
    <w:rsid w:val="008C1A4B"/>
    <w:rsid w:val="008F5D12"/>
    <w:rsid w:val="00901785"/>
    <w:rsid w:val="0090567E"/>
    <w:rsid w:val="009C17ED"/>
    <w:rsid w:val="00A4227A"/>
    <w:rsid w:val="00A90C7E"/>
    <w:rsid w:val="00AB7484"/>
    <w:rsid w:val="00AF4618"/>
    <w:rsid w:val="00B17244"/>
    <w:rsid w:val="00B63240"/>
    <w:rsid w:val="00B70571"/>
    <w:rsid w:val="00C13790"/>
    <w:rsid w:val="00C20C16"/>
    <w:rsid w:val="00C54A4C"/>
    <w:rsid w:val="00CF31DB"/>
    <w:rsid w:val="00D01132"/>
    <w:rsid w:val="00D032D6"/>
    <w:rsid w:val="00E5253B"/>
    <w:rsid w:val="00E568E7"/>
    <w:rsid w:val="00E74923"/>
    <w:rsid w:val="00EF21AD"/>
    <w:rsid w:val="00EF5468"/>
    <w:rsid w:val="00F32C5C"/>
    <w:rsid w:val="00F53E48"/>
    <w:rsid w:val="00F65116"/>
    <w:rsid w:val="00F764A7"/>
    <w:rsid w:val="00F9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7788"/>
  <w15:chartTrackingRefBased/>
  <w15:docId w15:val="{3EE59494-D031-4DCF-B1D8-A3A138A84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4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4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764A7"/>
    <w:pPr>
      <w:ind w:left="720"/>
      <w:contextualSpacing/>
    </w:pPr>
  </w:style>
  <w:style w:type="paragraph" w:styleId="NoSpacing">
    <w:name w:val="No Spacing"/>
    <w:uiPriority w:val="1"/>
    <w:qFormat/>
    <w:rsid w:val="00201D63"/>
    <w:pPr>
      <w:spacing w:after="0" w:line="240" w:lineRule="auto"/>
    </w:pPr>
  </w:style>
  <w:style w:type="table" w:styleId="TableGrid">
    <w:name w:val="Table Grid"/>
    <w:basedOn w:val="TableNormal"/>
    <w:uiPriority w:val="39"/>
    <w:rsid w:val="00201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01D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884B3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4B3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84B3C"/>
    <w:rPr>
      <w:vertAlign w:val="superscript"/>
    </w:rPr>
  </w:style>
  <w:style w:type="table" w:styleId="PlainTable1">
    <w:name w:val="Plain Table 1"/>
    <w:basedOn w:val="TableNormal"/>
    <w:uiPriority w:val="41"/>
    <w:rsid w:val="00F6511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295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62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0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250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19F0D-17A5-40A3-87D5-6D6B2D59C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Anindya_TKC</dc:creator>
  <cp:keywords/>
  <dc:description/>
  <cp:lastModifiedBy>Anindya_TKC</cp:lastModifiedBy>
  <cp:revision>9</cp:revision>
  <cp:lastPrinted>2017-03-16T15:28:00Z</cp:lastPrinted>
  <dcterms:created xsi:type="dcterms:W3CDTF">2017-04-07T16:57:00Z</dcterms:created>
  <dcterms:modified xsi:type="dcterms:W3CDTF">2017-04-07T18:01:00Z</dcterms:modified>
</cp:coreProperties>
</file>