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Cherwell District Council</w:t>
        <w:br/>
        <w:t>Microsoft Purview Discovery – Playback &amp; Next Steps</w:t>
      </w:r>
    </w:p>
    <w:p>
      <w:r>
        <w:t>Document Purpose</w:t>
        <w:br/>
      </w:r>
      <w:r>
        <w:t>This document provides a playback of the recent Microsoft Purview discovery workshop, summarises the agreed direction, identifies quick wins, and proposes the next steps required to progress the engagement.</w:t>
        <w:br/>
      </w:r>
    </w:p>
    <w:p>
      <w:pPr>
        <w:pStyle w:val="Heading1"/>
      </w:pPr>
      <w:r>
        <w:t>Executive Summary</w:t>
      </w:r>
    </w:p>
    <w:p>
      <w:r>
        <w:t>During the initial discovery workshop, Cherwell District Council confirmed that Microsoft Purview is currently a greenfield implementation with no existing governance framework in place. The organisation wishes to improve visibility of its data estate, understand where sensitive information resides, implement appropriate retention and classification controls, and begin establishing a long-term data governance capability.</w:t>
        <w:br/>
        <w:br/>
        <w:t>A phased, low-risk approach is recommended, starting with targeted data discovery activities and quick wins before progressing into wider governance, compliance and Data Loss Prevention (DLP) capabilities.</w:t>
      </w:r>
    </w:p>
    <w:p>
      <w:pPr>
        <w:pStyle w:val="Heading1"/>
      </w:pPr>
      <w:r>
        <w:t>Current State</w:t>
      </w:r>
    </w:p>
    <w:p>
      <w:r>
        <w:t>• Primary data sources include SharePoint and SQL Server databases hosted on Azure VMs.</w:t>
        <w:br/>
        <w:t>• Legacy processes remain in place, including Excel-based and Access-based solutions.</w:t>
        <w:br/>
        <w:t>• Limited metadata, classification and catalogue capabilities currently exist.</w:t>
        <w:br/>
        <w:t>• There is currently limited visibility of sensitive data, duplication and ownership across the estate.</w:t>
      </w:r>
    </w:p>
    <w:p>
      <w:pPr>
        <w:pStyle w:val="Heading1"/>
      </w:pPr>
      <w:r>
        <w:t>Desired Outcomes</w:t>
      </w:r>
    </w:p>
    <w:p>
      <w:r>
        <w:t>1. Implement retention and sensitivity labels.</w:t>
        <w:br/>
        <w:t>2. Discover and catalogue data across the organisation.</w:t>
        <w:br/>
        <w:t>3. Identify sensitive information (NI numbers, DOB, financial data etc.).</w:t>
        <w:br/>
        <w:t>4. Reduce data duplication and uncontrolled exports.</w:t>
        <w:br/>
        <w:t>5. Introduce DLP controls to protect sensitive information shared via Microsoft 365.</w:t>
      </w:r>
    </w:p>
    <w:p>
      <w:pPr>
        <w:pStyle w:val="Heading1"/>
      </w:pPr>
      <w:r>
        <w:t>Recommended Delivery Approach</w:t>
      </w:r>
    </w:p>
    <w:p>
      <w:r>
        <w:t>Phase 1 – Foundation &amp; Discovery (Weeks 1-2)</w:t>
        <w:br/>
        <w:t>• Confirm stakeholders and governance model.</w:t>
        <w:br/>
        <w:t>• Identify pilot datasets.</w:t>
        <w:br/>
        <w:t>• Review licensing and Purview readiness.</w:t>
        <w:br/>
        <w:t>• Configure initial Purview access and permissions.</w:t>
        <w:br/>
        <w:br/>
        <w:t>Phase 2 – Pilot Scanning (Weeks 2-4)</w:t>
        <w:br/>
        <w:t>• Perform controlled, on-demand scans against selected SQL databases and/or SharePoint locations.</w:t>
        <w:br/>
        <w:t>• Review scan outputs, classifications and business value.</w:t>
        <w:br/>
        <w:t>• Create initial catalogue entries and glossary.</w:t>
        <w:br/>
        <w:br/>
        <w:t>Phase 3 – Governance &amp; Compliance (Weeks 4-7)</w:t>
        <w:br/>
        <w:t>• Introduce sensitivity labels.</w:t>
        <w:br/>
        <w:t>• Define retention requirements.</w:t>
        <w:br/>
        <w:t>• Review DLP scenarios.</w:t>
        <w:br/>
        <w:t>• Establish operating model and ownership.</w:t>
      </w:r>
    </w:p>
    <w:p>
      <w:pPr>
        <w:pStyle w:val="Heading1"/>
      </w:pPr>
      <w:r>
        <w:t>Technical Considerations</w:t>
      </w:r>
    </w:p>
    <w:p>
      <w:r>
        <w:t>Architecture:</w:t>
        <w:br/>
        <w:t>• Microsoft Purview Account</w:t>
        <w:br/>
        <w:t>• Data Map and Data Catalogue</w:t>
        <w:br/>
        <w:t>• Self-hosted Integration Runtime (if required for private/on-premises connectivity)</w:t>
        <w:br/>
        <w:t>• Managed Private Endpoints where required</w:t>
        <w:br/>
        <w:br/>
        <w:t>Security &amp; Access:</w:t>
        <w:br/>
        <w:t>• Purview Collection Administrator, Data Curator and Data Reader roles should be agreed.</w:t>
        <w:br/>
        <w:t>• Principle of least privilege should be adopted.</w:t>
        <w:br/>
        <w:br/>
        <w:t>Operational Considerations:</w:t>
        <w:br/>
        <w:t>• Production database scanning should be controlled and monitored.</w:t>
        <w:br/>
        <w:t>• SOC teams should be informed before initial scans.</w:t>
        <w:br/>
        <w:t>• CAB/change processes should be followed where required.</w:t>
        <w:br/>
        <w:br/>
        <w:t>Cost Management:</w:t>
        <w:br/>
        <w:t>• Begin with small-scale, on-demand scans.</w:t>
        <w:br/>
        <w:t>• Avoid unnecessary scheduled scanning until value is proven.</w:t>
      </w:r>
    </w:p>
    <w:p>
      <w:pPr>
        <w:pStyle w:val="Heading1"/>
      </w:pPr>
      <w:r>
        <w:t>Potential Quick Wins</w:t>
      </w:r>
    </w:p>
    <w:p>
      <w:r>
        <w:t>1. Identify 1–2 non-production SQL databases for initial scanning.</w:t>
        <w:br/>
        <w:t>2. Perform a proof-of-value scan to identify sensitive data.</w:t>
        <w:br/>
        <w:t>3. Create an initial business glossary for priority data domains.</w:t>
        <w:br/>
        <w:t>4. Review Microsoft 365 sensitivity label strategy.</w:t>
        <w:br/>
        <w:t>5. Identify key Information Governance stakeholders and data owners.</w:t>
      </w:r>
    </w:p>
    <w:p>
      <w:pPr>
        <w:pStyle w:val="Heading1"/>
      </w:pPr>
      <w:r>
        <w:t>Workshops Required</w:t>
      </w:r>
    </w:p>
    <w:p>
      <w:r>
        <w:t>Workshop 1 – Purview Foundations &amp; Governance</w:t>
        <w:br/>
        <w:t>Workshop 2 – Data Discovery &amp; Scanning Deep Dive</w:t>
        <w:br/>
        <w:t>Workshop 3 – Metadata, Catalogue &amp; Glossary</w:t>
        <w:br/>
        <w:t>Workshop 4 – Sensitivity Labels &amp; Retention</w:t>
        <w:br/>
        <w:t>Workshop 5 – DLP Use Cases and Policy Design</w:t>
        <w:br/>
        <w:t>Workshop 6 – Operating Model &amp; Handover</w:t>
      </w:r>
    </w:p>
    <w:p>
      <w:pPr>
        <w:pStyle w:val="Heading1"/>
      </w:pPr>
      <w:r>
        <w:t>Proposed Immediate Next Steps</w:t>
      </w:r>
    </w:p>
    <w:p>
      <w:r>
        <w:t>Customer Actions:</w:t>
        <w:br/>
        <w:t>• Confirm priority datasets for pilot scanning.</w:t>
        <w:br/>
        <w:t>• Confirm key stakeholders (Information Governance, Legal, Data Owners, Security).</w:t>
        <w:br/>
        <w:t>• Review licensing position and E5 roadmap.</w:t>
        <w:br/>
        <w:br/>
        <w:t>ANS Actions:</w:t>
        <w:br/>
        <w:t>• Provide Purview architecture and cost guidance.</w:t>
        <w:br/>
        <w:t>• Facilitate technical workshops.</w:t>
        <w:br/>
        <w:t>• Support pilot scanning and configuration activities.</w:t>
        <w:br/>
        <w:br/>
        <w:t>Joint Actions:</w:t>
        <w:br/>
        <w:t>• Schedule workshop dates for the next 4–6 weeks.</w:t>
        <w:br/>
        <w:t>• Agree first pilot scope.</w:t>
        <w:br/>
        <w:t>• Begin initial configuration and connectivity activities.</w:t>
      </w:r>
    </w:p>
    <w:p>
      <w:pPr>
        <w:pStyle w:val="Heading1"/>
      </w:pPr>
      <w:r>
        <w:t>Indicative Engagement Timeline</w:t>
      </w:r>
    </w:p>
    <w:p>
      <w:r>
        <w:t>Week 1: Discovery and governance workshops</w:t>
        <w:br/>
        <w:t>Week 2: Technical configuration and connectivity</w:t>
        <w:br/>
        <w:t>Weeks 3-4: Pilot scanning and analysis</w:t>
        <w:br/>
        <w:t>Weeks 5-6: Classification, retention and DLP workshops</w:t>
        <w:br/>
        <w:t>Week 7: Playback, roadmap and handover</w:t>
      </w:r>
    </w:p>
    <w:p>
      <w:pPr>
        <w:pStyle w:val="Heading1"/>
      </w:pPr>
      <w:r>
        <w:t>Suggested Dates to Arrange</w:t>
      </w:r>
    </w:p>
    <w:p>
      <w:r>
        <w:t>It is recommended that the next workshop dates are agreed as soon as possible to maintain momentum and deliver early value from the Microsoft Purview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