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South Yorkshire Police</w:t>
      </w:r>
    </w:p>
    <w:p>
      <w:pPr>
        <w:pStyle w:val="Heading1"/>
      </w:pPr>
      <w:r>
        <w:t xml:space="preserve">Connect VA/VC XML Ingestion — Design Document</w:t>
      </w:r>
    </w:p>
    <w:p>
      <w:pPr>
        <w:spacing w:after="160"/>
      </w:pPr>
      <w:r>
        <w:rPr>
          <w:i/>
          <w:iCs/>
        </w:rPr>
        <w:t xml:space="preserve">Processing Connect (Niche RMS) Vulnerability Assessment / Vulnerability Concern XML into the existing SYP Synapse Analytics platform for reporting</w:t>
      </w:r>
    </w:p>
    <w:p>
      <w:pPr>
        <w:spacing w:after="160"/>
      </w:pPr>
      <w:r>
        <w:rPr>
          <w:i/>
          <w:iCs/>
          <w:color w:val="666666"/>
        </w:rPr>
        <w:t xml:space="preserve">Version 0.3 — supersedes v0.1; aligned to actual platform configuration (synw-symdp-data-d-uksouth-001, synw-syp-lakehouse, pronto / pronto_vw / pbi_vw)</w:t>
      </w:r>
    </w:p>
    <w:p>
      <w:pPr>
        <w:spacing w:after="160"/>
      </w:pPr>
      <w:r>
        <w:rPr>
          <w:color w:val="666666"/>
          <w:sz w:val="18"/>
          <w:szCs w:val="18"/>
        </w:rPr>
        <w:t xml:space="preserve">Classification: Internal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1. Purpose and Scope</w:t>
      </w:r>
    </w:p>
    <w:p>
      <w:pPr>
        <w:spacing w:after="160"/>
      </w:pPr>
      <w:r>
        <w:t xml:space="preserve">This document gives a data engineer everything needed to build a working ingestion pipeline for the Connect VA/VC XML held in the existing SYP Synapse platform. It replaces the earlier Copilot-assisted exploration (XSD design + a hand-mapped Bronze/Silver/Gold sketch) with a generic, drift-tolerant shredding approach, and this revision (v0.3) corrects the platform terminology to match how the SYP environment is actually configured, rather than generic Bronze/Silver/Gold lakehouse folders.</w:t>
      </w:r>
    </w:p>
    <w:p>
      <w:pPr>
        <w:spacing w:after="160"/>
      </w:pPr>
      <w:r>
        <w:t xml:space="preserve">In scope: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Parsing the XML payload already held in the pronto source tables into a flexible, queryable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validation views (pronto_vw) and reporting views (pbi_vw) for Power BI, for both Vulnerable Adult and Vulnerable Child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pattern that tolerates new fields/forms appearing in the source without breaking, and that captures malformed XML visibly rather than failing silently.</w:t>
      </w:r>
    </w:p>
    <w:p>
      <w:pPr>
        <w:spacing w:after="160"/>
      </w:pPr>
      <w:r>
        <w:t xml:space="preserve">Out of scope: how XML arrives in the pronto source tables in the first place, the Power BI report build itself, and PII masking policy (flagged as an open question, Section 11).</w:t>
      </w:r>
    </w:p>
    <w:p>
      <w:pPr>
        <w:pStyle w:val="Heading1"/>
      </w:pPr>
      <w:r>
        <w:t xml:space="preserve">2. Platform Mapping</w:t>
      </w:r>
    </w:p>
    <w:p>
      <w:pPr>
        <w:spacing w:after="160"/>
      </w:pPr>
      <w:r>
        <w:t xml:space="preserve">Earlier drafts of this design (and the parallel ChatGPT-authored v0.2) used generic Bronze/Silver/Gold language. The SYP platform does not need that terminology — the concepts map directly onto existing objects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Configured object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Serverless SQL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synw-symdp-data-d-uksouth-001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endpoint that exposes the pronto source tables and hosts all downstream views.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Lakehouse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synw-syp-lakehouse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Underlying storage for the pronto external tables and the processed outputs the notebook writes.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schema (raw / "bronze-equivalent")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external tables holding the XML payload, decoded before parsing. Also where the notebook writes its generic processed ("silver-equivalent") output objects.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 source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pronto.ddform_connectsr_va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Vulnerable Adult Connect StoredReport XML.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 source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pronto.ddform_connectsr_vc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Vulnerable Child Connect StoredReport XML.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/ review 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pronto_vw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 data engineers and SMEs to check parse coverage, sample values, and parse failures — not exposed to Power BI.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pbi_vw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Stable, business-named views agreed with the Power BI engineer. Reporting builds against this schema only.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Conceptual layer to platform object, for anyone used to thinking in Bronze/Silver/Gold: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Conceptual layer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SYP object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pronto.ddform_connectsr_va / pronto.ddform_connectsr_vc (XML payload, decoded before parsing — see Section 6)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Parsed / generic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Processed tables written by the notebook into pronto (Section 6.2)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in pronto_vw (Section 7)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/ semantic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in pbi_vw (Section 7)</w:t>
            </w:r>
          </w:p>
        </w:tc>
      </w:tr>
    </w:tbl>
    <w:p>
      <w:pPr>
        <w:pStyle w:val="Heading1"/>
      </w:pPr>
      <w:r>
        <w:t xml:space="preserve">3. Source Data — What We're Actually Dealing With</w:t>
      </w:r>
    </w:p>
    <w:p>
      <w:pPr>
        <w:spacing w:after="160"/>
      </w:pPr>
      <w:r>
        <w:t xml:space="preserve">The XML is an export from Connect (a Niche RMS module). It is not a fixed business schema — it is a generic form-rendering format. A small set of container elements are reused recursively to represent whatever fields a given form happened to contain: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group / record. Usually carries a field="..." name (e.g. "Person", "Location", "Investigation", "VAQuestions") and sometimes a type="..." (e.g. "Rel_ConnectPersonInvolvedVA").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sub-group of fields within a CompoundRecord (e.g. field="Details", field="Integration").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CompoundList / SimpleList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Repeating collections of the above (e.g. multiple people on one incident).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Primitive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actual leaf value. Plain values sit as element text; pick-list/dropdown answers use a nested StructuredPickItem/PickValue pair, with a convenient text="..." attribute already giving the human-readable answer.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KCXML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Embedded link/search metadata (e.g. "go to Person record X"). Noise for reporting purposes.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UserDetails / Groups / Roles / Properties (top level)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application/security metadata about the user who created the form — not case data. Safe to drop.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Example leaf from the sample data: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&lt;Primitive field="Forename" kind="SingleValue"&gt;Mehreen&lt;/Primitive&gt;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&lt;Primitive field="Sex" kind="Structured" text="Female"&gt;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&lt;StructuredPickItem&gt;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&lt;PickValue name="Value"&gt;Female&lt;/PickValue&gt;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&lt;PickValue name="Code"&gt;2&lt;/PickValue&gt;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&lt;/StructuredPickItem&gt;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&lt;/Primitive&gt;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Correction against the ChatGPT v0.2 draft:</w:t>
      </w:r>
    </w:p>
    <w:p>
      <w:pPr>
        <w:spacing w:after="160"/>
      </w:pPr>
      <w:r>
        <w:t xml:space="preserve">v0.2 describes ExportedDocument/Document nesting separate Document nodes per entity type ("sample forms include Connect_VA, Connect_Person, Connect_Location"). Direct testing of EX172-sample-v1_0.xml does not support this — there is a single Document per ExportedDocument; Person and Location appear as CompoundRecord elements (field="Person", field="Location") nested inside that one Document's DocumentBody, not as separate Document siblings. This matters because it removes the need for a separate xml_document object keyed on form name — the generic record/attribute model in Section 6 already captures any depth of nesting without a dedicated table. If a wider sample later shows genuine multi-Document StoredReports, the same model still handles it (it is just another container to recurse into) — re-confirm against a larger sample before assuming otherwise either way.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Two things to plan for from day 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drift is expected, not exceptional. Different VA/VC form versions will add, rename, or drop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Malformed files occur in practice. EX172dup-sample-v2.xml does not parse with a standard XML parser (mismatched tag) — a real condition the pipeline must handle gracefully (Section 8), not an edge case to ignore.</w:t>
      </w:r>
    </w:p>
    <w:p>
      <w:pPr>
        <w:pStyle w:val="Heading1"/>
      </w:pPr>
      <w:r>
        <w:t xml:space="preserve">4. Why Not Build Strictly From the XSD, and Why Not Hand-Map Every Field</w:t>
      </w:r>
    </w:p>
    <w:p>
      <w:pPr>
        <w:spacing w:after="160"/>
      </w:pPr>
      <w:r>
        <w:t xml:space="preserve">The earlier Copilot XSD work is useful documentation but deliberately uses xs:anyType / xs:any / xs:anyAttribute almost everywhere, because the structure is generic and field-driven. Hand-coding a deep path per business field means every new field, renamed field, or form variant requires a code change and redeploy. The recommended approach: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Parse once, generically: walk the tree and capture every record and every field/value pair into stable, generic tables, regardless of what the fields are called.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the fields we care about afterwards, in SQL views, where adding a newly-needed field is a one-line change, not a notebook redeploy.</w:t>
      </w:r>
    </w:p>
    <w:p>
      <w:pPr>
        <w:pStyle w:val="Heading1"/>
      </w:pPr>
      <w:r>
        <w:t xml:space="preserve">5. Target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 / schema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Source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pronto.ddform_connectsr_va, pronto.ddform_connectsr_vc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external tables. XML payload column is decoded before parsing (column name/encoding to be confirmed — Section 11).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Parse + flatten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Synapse notebook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 payload, parse XML, walk generically into record/attribute rows. Malformed rows captured, not dropped.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Processed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 (new objects, alongside the source tables)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xml_record / xml_attribute / xml_parse_error outputs — the platform's "silver-equivalent" layer.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Validation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pronto_vw (views, serverless SQL pool synw-symdp-data-d-uksouth-001)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 coverage, field coverage, sample values, error review — engineering/SME use.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Reporting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pbi_vw (views, same serverless SQL pool)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Stable, business-named views: incident, person, location, risk assessment, relationships.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Consumption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or DirectQuery over pbi_vw only.</w:t>
            </w:r>
          </w:p>
        </w:tc>
      </w:tr>
    </w:tbl>
    <w:p>
      <w:pPr>
        <w:pStyle w:val="Heading1"/>
      </w:pPr>
      <w:r>
        <w:t xml:space="preserve">6. Processing Layer — The Notebook</w:t>
      </w:r>
    </w:p>
    <w:p>
      <w:pPr>
        <w:spacing w:after="160"/>
      </w:pPr>
      <w:r>
        <w:t xml:space="preserve">A single recursive function walks each document once and emits rows into generic tables. No XPath, no per-field code.</w:t>
      </w:r>
    </w:p>
    <w:p>
      <w:pPr>
        <w:pStyle w:val="Heading2"/>
      </w:pPr>
      <w:r>
        <w:t xml:space="preserve">6.1 Read and decode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rows from pronto.ddform_connectsr_va and pronto.ddform_connectsr_vc via the serverless SQL pool (or the underlying lakehouse path, if that's the established pattern for this notebook).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actual XML payload column name and its encoding (plain text, base64, escaped) — implement as a separate, unit-testable decode_xml_payload() function so VA and VC share one decode + parse path. This is an open question (Section 11), not yet confirmed against the live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content_hash from the decoded XML string, and carry a run_id, source_table and source_record_key through every output row — this is what makes reprocessing idempotent and lets a single bad batch be traced back to its source row.</w:t>
      </w:r>
    </w:p>
    <w:p>
      <w:pPr>
        <w:pStyle w:val="Heading2"/>
      </w:pPr>
      <w:r>
        <w:t xml:space="preserve">6.2 Generic flatten — pronto.xml_record / pronto.xml_attribute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pronto.xml_record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CompoundRecord / SimpleRecord / CompoundList / SimpleList / 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record_id, parent_record_id, doc_id, source_table, source_record_key, run_id, tag, field, record_type, path, ingest_ts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pronto.xml_attribute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Primitive (leaf value)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record_id, doc_id, source_table, field, value, kind, path, ingest_ts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pronto.xml_parse_error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source row that failed to parse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run_id, source_table, source_record_key, error_message, processed_utc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Core function (full version in flatten_xml.py, supplied alongside this document):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CONTAINER_TAGS = {"CompoundRecord", "SimpleRecord", "CompoundList", "SimpleList", "List"}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flatten_xml(xml_bytes, source_file):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root = ET.fromstring(xml_bytes)              # raises ET.ParseError -&gt; route to xml_parse_error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doc_id = root.attrib.get("ID") or make_id(source_file)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records, attributes = [],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visit(elem, parent_record_id, path, sibling_index):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elem.tag in CONTAINER_TAGS or elem is root: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record_id = elem.attrib.get("ID") or make_id(source_file, path, sibling_index)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records.append({...})                      # one xml_record row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child in elem: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visit(child, record_id, f"{path}/{child.tag}",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elem.tag == "Primitive":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attributes.append({...})                    # one xml_attribute row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for child in elem:                            # skip noise tags,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visit(child, parent_record_id, ...)        # keep descending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visit(root, None, root.tag, 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records, attributes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Tested directly against EX172-sample-v1_0.xml: 85 hierarchy rows and 246 attribute rows, including nested Person / Location / Risk Assessment data and pick-list "text" values. Tested against EX172dup-sample-v2.xml: confirmed it raises a parse error (mismatched tag) rather than silently producing partial/wrong data — exactly the malformed-file behaviour both this design and the ChatGPT v0.2 draft agree is required.</w:t>
      </w:r>
    </w:p>
    <w:p>
      <w:pPr>
        <w:pStyle w:val="Heading2"/>
      </w:pPr>
      <w:r>
        <w:t xml:space="preserve">6.3 Notebook parameters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SERVERLESS_POOL   = "synw-symdp-data-d-uksouth-001"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LAKEHOUSE_NAME    = "synw-syp-lakehouse"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SOURCE_TABLES     = ["pronto.ddform_connectsr_va", "pronto.ddform_connectsr_vc"]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PROCESSED_SCHEMA  = "pronto"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VALIDATION_SCHEMA = "pronto_vw"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REPORTING_SCHEMA  = "pbi_vw"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XML_PAYLOAD_COLUMN = "&lt;confirm from table definition&gt;"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SOURCE_KEY_COLUMN  = "&lt;confirm business/source key for idempotency&gt;"</w:t>
      </w:r>
    </w:p>
    <w:p>
      <w:pPr>
        <w:pStyle w:val="Heading2"/>
      </w:pPr>
      <w:r>
        <w:t xml:space="preserve">6.4 Scale / runtime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typical daily volumes (tens to low hundreds of rows per run), loop row-by-row in the notebook driver — simplest to build and debug.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volumes grow materially, the same flatten_xml() function can run inside a Spark map over the source DataFrame — the parsing logic itself doesn't change, only the plumbing around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Partition/key xml_record and xml_attribute writes by source_table and content_hash so a rerun of the same source row overwrites rather than duplicates.</w:t>
      </w:r>
    </w:p>
    <w:p>
      <w:pPr>
        <w:pStyle w:val="Heading1"/>
      </w:pPr>
      <w:r>
        <w:t xml:space="preserve">7. View Layer — pronto_vw and pbi_vw</w:t>
      </w:r>
    </w:p>
    <w:p>
      <w:pPr>
        <w:spacing w:after="160"/>
      </w:pPr>
      <w:r>
        <w:t xml:space="preserve">Both schemas are exposed through the serverless SQL pool synw-symdp-data-d-uksouth-001 and query the pronto processed objects via standard views (or OPENROWSET if the notebook writes Parquet files directly rather than managed tables — confirm which pattern this platform already uses for other pronto outputs, per Section 11).</w:t>
      </w:r>
    </w:p>
    <w:p>
      <w:pPr>
        <w:pStyle w:val="Heading2"/>
      </w:pPr>
      <w:r>
        <w:t xml:space="preserve">7.1 pronto_vw — validation /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vw_xml_parse_errors — every failed source row with its error message, for engineering triage.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vw_xml_field_coverage — field_name, count and distinct document count, grouped by source_table — used to confirm parsing is complete and to spot fields worth promoting into pbi_vw.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vw_xml_sample_primitives — a capped sample of raw record_path/field/value rows, for SME spot-checking against the source form.</w:t>
      </w:r>
    </w:p>
    <w:p>
      <w:pPr>
        <w:pStyle w:val="Heading2"/>
      </w:pPr>
      <w:r>
        <w:t xml:space="preserve">7.2 pbi_vw — Power BI reporting</w:t>
      </w:r>
    </w:p>
    <w:p>
      <w:pPr>
        <w:spacing w:after="160"/>
      </w:pPr>
      <w:r>
        <w:t xml:space="preserve">Pattern for each entity — pivot the generic attributes into named columns via conditional aggregation: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OR ALTER VIEW pbi_vw.vw_va_person 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p.record_id AS person_record_id,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p.doc_id    AS incident_id,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MAX(CASE WHEN a.field = 'Forename' THEN a.value END) AS forename,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MAX(CASE WHEN a.field = 'Surname'  THEN a.value END) AS surname,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MAX(CASE WHEN a.field = 'DateOfBirth' THEN a.value END) AS date_of_birth,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MAX(CASE WHEN a.field = 'Sex' THEN a.value END) AS sex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pronto.xml_record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pronto.xml_record child ON child.parent_record_id = p.record_id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pronto.xml_attribute a  ON a.record_id = child.record_id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p.field = 'Person' AND p.source_table = 'pronto.ddform_connectsr_va'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p.record_id, p.doc_id;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pbi_vw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record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vw_va_incident / vw_vc_incident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Top-level CompoundRecord carrying IncidentDate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source_table to split VA vs VC; same shape otherwise.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vw_va_person / vw_vc_person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= "Person"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Fields read from the nested "Details" SimpleRecord.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vw_incident_location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= "Location"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Postcode, PremisesNumber, AddressLine1, Town, DwellingType.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vw_risk_assessment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= "VAQuestions"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SelfHarm, SociallyIsolated, TypeOfHarm, MoreVulnerable.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views (person role, incident-location)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CompoundRecord type="Rel_..." / field="Involved"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the exact role/involvement field name against a wider sample with multiple people per incident before sign-off.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If a new field needs to appear in a report, it is already present in pronto.xml_attribute — add one CASE line to the relevant pbi_vw view. No notebook change, no redeploy of the parsing logic.</w:t>
      </w:r>
    </w:p>
    <w:p>
      <w:pPr>
        <w:pStyle w:val="Heading1"/>
      </w:pPr>
      <w:r>
        <w:t xml:space="preserve">8. Error Handling and Operational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the per-row parse in try/except ET.ParseError. On failure, write one row to pronto.xml_parse_error with run_id, source_table, source_record_key and the error message, and continue the batch — do not fail the whole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silently auto-repair malformed XML by default. Visible, reconcilable failures are safer than quietly-wrong reporting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content_hash plus source_record_key is the natural idempotency key — reprocessing the same source row should overwrite, not duplicate, its xml_record / xml_attribute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run_id, source_table and ingest_ts on every row — needed for troubleshooting and for safely re-running a single batch without affecting others.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UserDetails/Groups/Roles/Properties content at the top of the document is Connect application security metadata about the submitting officer, not case data — the flattener skips emitting it as attributes by design; confirm with the business that this is correct before sign-off.</w:t>
      </w:r>
    </w:p>
    <w:p>
      <w:pPr>
        <w:pStyle w:val="Heading1"/>
      </w:pPr>
      <w:r>
        <w:t xml:space="preserve">9. Field Dictionary (from sample analysis)</w:t>
      </w:r>
    </w:p>
    <w:p>
      <w:pPr>
        <w:spacing w:after="160"/>
      </w:pPr>
      <w:r>
        <w:t xml:space="preserve">Fields observed directly in EX172-sample-v1_0.xml, for reference when extending the pbi_vw views. Not exhaustive across all VA/VC form variants — a starting point, not a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(inferred)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names observed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Forename, Surname, DateOfBirth, DateOfBirthKnown, Sex, SelfDefinedEthnicity, EthnicAppearance, Occupation, SubOccupation, Nationality, Religion, Disability, SexualOrientation, ConnectPersonGroupRef, ConnectPersonIDLink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IncidentDate, IncidentSuffix, IncidentForce, StormURN, StormLink, LynxIncidentLink, ConnectInvestigationNumber, ReportingMethod, Summary, PrimaryOfficer, SingleOfficer, EnteredBy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Postcode, PremisesNumber, AddressLine1, Town, County, DwellingType, AddressType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/ Vulnerability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SelfHarm, SelfHarmDetails, SociallyIsolated, SociallyIsolatedDetails, TypeOfHarm, MoreVulnerable, MoreVulnerableDetails, HateRelated, HarmOthers, OutsideInfluence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Involvement / linking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Involvement, Role, ConnectPersonGroupRef, ConnectLocationGroupRef, RecordID, RefRecordType, RefDocumentType</w:t>
            </w:r>
          </w:p>
        </w:tc>
      </w:tr>
    </w:tbl>
    <w:p>
      <w:pPr>
        <w:pStyle w:val="Heading1"/>
      </w:pPr>
      <w:r>
        <w:t xml:space="preserve">10. Deliverables Supplied With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flatten_xml.py — the generic flattener (decode → parse → flatten), parameterised for the pronto source tables and pronto output objects.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serverless_sql_views.sql — pronto_vw validation views and pbi_vw reporting views, written against synw-symdp-data-d-uksouth-001.</w:t>
      </w:r>
    </w:p>
    <w:p>
      <w:pPr>
        <w:pStyle w:val="Heading1"/>
      </w:pPr>
      <w:r>
        <w:t xml:space="preserve">11. Open Questions (confirm before / during build)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is the exact XML payload column name in pronto.ddform_connectsr_va and pronto.ddform_connectsr_vc, and how is it encoded (plain text, base64, escaped)?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column is the source row key / watermark for incremental processing?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pronto.xml_record / xml_attribute / xml_parse_error be physical (managed/external) tables, or views over notebook-written Parquet — whichever matches how other pronto outputs are already built on this platform?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Does a wider sample show any StoredReport with more than one Document per ExportedDocument? (Section 3 correction — not seen in the sample tested, but worth checking before finalising the data model.)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Exact field name(s) for person role/involvement (Victim/Suspect) — confirm against a sample with multiple people on one incident.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PII be masked or restricted in pbi_vw outputs, and by whom?</w:t>
      </w:r>
    </w:p>
    <w:p>
      <w:pPr>
        <w:pStyle w:val="Heading1"/>
      </w:pPr>
      <w:r>
        <w:t xml:space="preserve">12. Next Steps for the Engineer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open questions in Section 11, in particular the payload column/encoding.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flatten_xml.py against a small batch of real VA rows (including at least one known-malformed row) and confirm xml_parse_error captures it correctly.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 up the pronto.xml_record / xml_attribute / xml_parse_error objects, then the pronto_vw and pbi_vw views in serverless_sql_views.sql.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the person-role/involvement field against a wider sample before connecting Power BI.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Power BI to pbi_vw only, and reconcile row counts against a manual spot-check of a handful of source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2026-06-29T12:49:37.604Z</dcterms:created>
  <dcterms:modified xsi:type="dcterms:W3CDTF">2026-06-29T12:49:37.617Z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